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Vadodara between:</w:t>
      </w:r>
    </w:p>
    <w:p/>
    <w:p>
      <w:r>
        <w:t>LESSOR: Janaki Yogi, hereinafter referred to as the 'Lessor',</w:t>
      </w:r>
    </w:p>
    <w:p/>
    <w:p>
      <w:r>
        <w:t>AND</w:t>
      </w:r>
    </w:p>
    <w:p/>
    <w:p>
      <w:r>
        <w:t>LESSEE: Faras Kanda,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853/3, admeasuring 2.92 hectares,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₹4,540,000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₹48,000 payable on or before July each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853/3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Vadodara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