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Parth Ramanathan, hereinafter referred to as the 'Landlord',</w:t>
      </w:r>
    </w:p>
    <w:p/>
    <w:p>
      <w:r>
        <w:t>AND</w:t>
      </w:r>
    </w:p>
    <w:p/>
    <w:p>
      <w:r>
        <w:t>TENANT: Owen Chakrabarti,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Rent for the demised premises is fixed at ₹40,500 per calendar month, payable in advance by the 10th of the month.</w:t>
      </w:r>
    </w:p>
    <w:p/>
    <w:p>
      <w:r>
        <w:t>3. SECURITY DEPOSIT</w:t>
      </w:r>
    </w:p>
    <w:p>
      <w:r>
        <w:t>Security deposit of ₹243,000 shall be paid at the time of execution of this Agreement and refunded within 30 days of vacating the premises.</w:t>
      </w:r>
    </w:p>
    <w:p/>
    <w:p>
      <w:r>
        <w:t>4. TERMINATION NOTICE</w:t>
      </w:r>
    </w:p>
    <w:p>
      <w:r>
        <w:t>A notice of 90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Jaipur.</w:t>
      </w:r>
    </w:p>
    <w:p/>
    <w:p>
      <w:r>
        <w:t>8. JURISDICTION</w:t>
      </w:r>
    </w:p>
    <w:p>
      <w:r>
        <w:t>This Agreement shall be governed by the laws of India, and courts at Jaipur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