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Bengaluru between:</w:t>
      </w:r>
    </w:p>
    <w:p/>
    <w:p>
      <w:r>
        <w:t>LANDLORD: Maanas Deol, hereinafter referred to as the 'Landlord',</w:t>
      </w:r>
    </w:p>
    <w:p/>
    <w:p>
      <w:r>
        <w:t>AND</w:t>
      </w:r>
    </w:p>
    <w:p/>
    <w:p>
      <w:r>
        <w:t>TENANT: Avni Banerjee, hereinafter referred to as the 'Tenant'.</w:t>
      </w:r>
    </w:p>
    <w:p/>
    <w:p>
      <w:r>
        <w:t>This Agreement is governed by the laws of Bihar.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12 months commencing from the date of execution hereof.</w:t>
      </w:r>
    </w:p>
    <w:p/>
    <w:p>
      <w:r>
        <w:t>2. RENT PAYMENT</w:t>
      </w:r>
    </w:p>
    <w:p>
      <w:r>
        <w:t>The Lessee/Tenant shall pay a monthly rent of ₹59,000 to the Lessor/Landlord on or before the 7th day of each calendar month.</w:t>
      </w:r>
    </w:p>
    <w:p/>
    <w:p>
      <w:r>
        <w:t>3. SECURITY DEPOSIT</w:t>
      </w:r>
    </w:p>
    <w:p>
      <w:r>
        <w:t>The Tenant shall pay an interest-free refundable security deposit of ₹177,000 to the Landlord prior to taking possession.</w:t>
      </w:r>
    </w:p>
    <w:p/>
    <w:p>
      <w:r>
        <w:t>4. TERMINATION NOTICE</w:t>
      </w:r>
    </w:p>
    <w:p>
      <w:r>
        <w:t>Either party may terminate this Agreement by giving 15 days' written notice to the other party.</w:t>
      </w:r>
    </w:p>
    <w:p/>
    <w:p>
      <w:r>
        <w:t>5.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Bengaluru.</w:t>
      </w:r>
    </w:p>
    <w:p/>
    <w:p>
      <w:r>
        <w:t>8. JURISDICTION</w:t>
      </w:r>
    </w:p>
    <w:p>
      <w:r>
        <w:t>This Agreement shall be governed by the laws of India, and courts at Bengaluru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