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Yashodhara Hegde, hereinafter referred to as the 'Landlord',</w:t>
      </w:r>
    </w:p>
    <w:p/>
    <w:p>
      <w:r>
        <w:t>AND</w:t>
      </w:r>
    </w:p>
    <w:p/>
    <w:p>
      <w:r>
        <w:t>TENANT: William Saini,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Monthly rent payable under this Agreement shall be ₹29,500, due on or before the 10th of every month, payable via bank transfer.</w:t>
      </w:r>
    </w:p>
    <w:p/>
    <w:p>
      <w:r>
        <w:t>3. SECURITY DEPOSIT</w:t>
      </w:r>
    </w:p>
    <w:p>
      <w:r>
        <w:t>A sum of ₹88,500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