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Lucknow between:</w:t>
      </w:r>
    </w:p>
    <w:p/>
    <w:p>
      <w:r>
        <w:t>LANDLORD: Manthan Thaman, hereinafter referred to as the 'Landlord',</w:t>
      </w:r>
    </w:p>
    <w:p/>
    <w:p>
      <w:r>
        <w:t>AND</w:t>
      </w:r>
    </w:p>
    <w:p/>
    <w:p>
      <w:r>
        <w:t>TENANT: Raagini Shere,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₹20,500 to the Lessor/Landlord on or before the 7th day of each calendar month.</w:t>
      </w:r>
    </w:p>
    <w:p/>
    <w:p>
      <w:r>
        <w:t>3. SECURITY DEPOSIT</w:t>
      </w:r>
    </w:p>
    <w:p>
      <w:r>
        <w:t>The Tenant shall pay an interest-free refundable security deposit of ₹123,000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