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Vedika Vig, hereinafter referred to as the 'Landlord',</w:t>
      </w:r>
    </w:p>
    <w:p/>
    <w:p>
      <w:r>
        <w:t>AND</w:t>
      </w:r>
    </w:p>
    <w:p/>
    <w:p>
      <w:r>
        <w:t>TENANT: Aayush Babu,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Monthly rent payable under this Agreement shall be ₹15,000, due on or before the 1st of every month, payable via bank transfer.</w:t>
      </w:r>
    </w:p>
    <w:p/>
    <w:p>
      <w:r>
        <w:t>3. SECURITY DEPOSIT</w:t>
      </w:r>
    </w:p>
    <w:p>
      <w:r>
        <w:t>Security deposit of ₹45,000 shall be paid at the time of execution of this Agreement and refunded within 30 days of vacating the premises.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