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Jaipur between:</w:t>
      </w:r>
    </w:p>
    <w:p/>
    <w:p>
      <w:r>
        <w:t>LANDLORD: Pavani Borde, hereinafter referred to as the 'Landlord',</w:t>
      </w:r>
    </w:p>
    <w:p/>
    <w:p>
      <w:r>
        <w:t>AND</w:t>
      </w:r>
    </w:p>
    <w:p/>
    <w:p>
      <w:r>
        <w:t>TENANT: Jagdish Devan, hereinafter referred to as the 'Tenant'.</w:t>
      </w:r>
    </w:p>
    <w:p/>
    <w:p>
      <w:r>
        <w:t>This Agreement is governed by the laws of Tamil Nadu.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11 months commencing from the date of execution hereof.</w:t>
      </w:r>
    </w:p>
    <w:p/>
    <w:p>
      <w:r>
        <w:t>2. RENT PAYMENT</w:t>
      </w:r>
    </w:p>
    <w:p>
      <w:r>
        <w:t>Rent for the demised premises is fixed at ₹21,500 per calendar month, payable in advance by the 5th of the month.</w:t>
      </w:r>
    </w:p>
    <w:p/>
    <w:p>
      <w:r>
        <w:t>3. SECURITY DEPOSIT</w:t>
      </w:r>
    </w:p>
    <w:p>
      <w:r>
        <w:t>The Tenant shall pay an interest-free refundable security deposit of ₹64,500 to the Landlord prior to taking possession.</w:t>
      </w:r>
    </w:p>
    <w:p/>
    <w:p>
      <w:r>
        <w:t>4. TERMINATION NOTICE</w:t>
      </w:r>
    </w:p>
    <w:p>
      <w:r>
        <w:t>Either party may terminate this Agreement by giving 15 days' written notice to the other party.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Jaipur.</w:t>
      </w:r>
    </w:p>
    <w:p/>
    <w:p>
      <w:r>
        <w:t>8. JURISDICTION</w:t>
      </w:r>
    </w:p>
    <w:p>
      <w:r>
        <w:t>The courts at Jaipur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