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Hemal Sarna, hereinafter referred to as the 'Landlord',</w:t>
      </w:r>
    </w:p>
    <w:p/>
    <w:p>
      <w:r>
        <w:t>AND</w:t>
      </w:r>
    </w:p>
    <w:p/>
    <w:p>
      <w:r>
        <w:t>TENANT: Pahal Sengupta,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₹28,500 per calendar month, payable in advance by the 7th of the month.</w:t>
      </w:r>
    </w:p>
    <w:p/>
    <w:p>
      <w:r>
        <w:t>3. SECURITY DEPOSIT</w:t>
      </w:r>
    </w:p>
    <w:p>
      <w:r>
        <w:t>A sum of ₹85,500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45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Patna.</w:t>
      </w:r>
    </w:p>
    <w:p/>
    <w:p>
      <w:r>
        <w:t>8.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