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Bhopal between:</w:t>
      </w:r>
    </w:p>
    <w:p/>
    <w:p>
      <w:r>
        <w:t>LANDLORD: Champak Hayre, hereinafter referred to as the 'Landlord',</w:t>
      </w:r>
    </w:p>
    <w:p/>
    <w:p>
      <w:r>
        <w:t>AND</w:t>
      </w:r>
    </w:p>
    <w:p/>
    <w:p>
      <w:r>
        <w:t>TENANT: Atharv Sarkar, hereinafter referred to as the 'Tenant'.</w:t>
      </w:r>
    </w:p>
    <w:p/>
    <w:p>
      <w:r>
        <w:t>This Agreement is governed by the laws of West Bengal.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Rent for the demised premises is fixed at ₹48,000 per calendar month, payable in advance by the 5th of the month.</w:t>
      </w:r>
    </w:p>
    <w:p/>
    <w:p>
      <w:r>
        <w:t>3. SECURITY DEPOSIT</w:t>
      </w:r>
    </w:p>
    <w:p>
      <w:r>
        <w:t>A sum of ₹288,000 shall be deposited by the Lessee with the Lessor as security, refundable upon vacation subject to deductions for damages.</w:t>
      </w:r>
    </w:p>
    <w:p/>
    <w:p>
      <w:r>
        <w:t>4.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Bhopal.</w:t>
      </w:r>
    </w:p>
    <w:p/>
    <w:p>
      <w:r>
        <w:t>7. JURISDICTION</w:t>
      </w:r>
    </w:p>
    <w:p>
      <w:r>
        <w:t>This Agreement shall be governed by the laws of India, and courts at Bhopal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