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Agastya Rajan, hereinafter referred to as the 'Landlord',</w:t>
      </w:r>
    </w:p>
    <w:p/>
    <w:p>
      <w:r>
        <w:t>AND</w:t>
      </w:r>
    </w:p>
    <w:p/>
    <w:p>
      <w:r>
        <w:t>TENANT: Ryan Char,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₹51,500 per calendar month, payable in advance by the 1st of the month.</w:t>
      </w:r>
    </w:p>
    <w:p/>
    <w:p>
      <w:r>
        <w:t>3. SECURITY DEPOSIT</w:t>
      </w:r>
    </w:p>
    <w:p>
      <w:r>
        <w:t>Security deposit of ₹154,500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