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Yash Bail, hereinafter referred to as the 'Landlord',</w:t>
      </w:r>
    </w:p>
    <w:p/>
    <w:p>
      <w:r>
        <w:t>AND</w:t>
      </w:r>
    </w:p>
    <w:p/>
    <w:p>
      <w:r>
        <w:t>TENANT: Champak Sami, hereinafter referred to as the 'Tenant'.</w:t>
      </w:r>
    </w:p>
    <w:p/>
    <w:p>
      <w:r>
        <w:t>This Agreement is governed by the laws of Uttar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Monthly rent payable under this Agreement shall be ₹27,500, due on or before the 5th of every month, payable via bank transfer.</w:t>
      </w:r>
    </w:p>
    <w:p/>
    <w:p>
      <w:r>
        <w:t>3. SECURITY DEPOSIT</w:t>
      </w:r>
    </w:p>
    <w:p>
      <w:r>
        <w:t>Security deposit of ₹275,000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15 days' written notice to the other party.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Patna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