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Kanpur between:</w:t>
      </w:r>
    </w:p>
    <w:p/>
    <w:p>
      <w:r>
        <w:t>LANDLORD: Pranit Krishnamurthy, hereinafter referred to as the 'Landlord',</w:t>
      </w:r>
    </w:p>
    <w:p/>
    <w:p>
      <w:r>
        <w:t>AND</w:t>
      </w:r>
    </w:p>
    <w:p/>
    <w:p>
      <w:r>
        <w:t>TENANT: Eesha Soman, hereinafter referred to as the 'Tenant'.</w:t>
      </w:r>
    </w:p>
    <w:p/>
    <w:p>
      <w:r>
        <w:t>This Agreement is governed by the laws of Bihar.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The Tenant agrees to remit a sum of ₹39,500 per month towards rent, such payment to be made no later than the 10th of each month.</w:t>
      </w:r>
    </w:p>
    <w:p/>
    <w:p>
      <w:r>
        <w:t>3. SECURITY DEPOSIT</w:t>
      </w:r>
    </w:p>
    <w:p>
      <w:r>
        <w:t>A sum of ₹237,000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Either party may terminate this Agreement by giving 30 days' written notice to the other party.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JURISDICTION</w:t>
      </w:r>
    </w:p>
    <w:p>
      <w:r>
        <w:t>This Agreement shall be governed by the laws of India, and courts at Kanpur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