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Orinder Manne, hereinafter referred to as the 'Landlord',</w:t>
      </w:r>
    </w:p>
    <w:p/>
    <w:p>
      <w:r>
        <w:t>AND</w:t>
      </w:r>
    </w:p>
    <w:p/>
    <w:p>
      <w:r>
        <w:t>TENANT: Ayaan Thaker,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Rent for the demised premises is fixed at ₹25,500 per calendar month, payable in advance by the 5th of the month.</w:t>
      </w:r>
    </w:p>
    <w:p/>
    <w:p>
      <w:r>
        <w:t>3. SECURITY DEPOSIT</w:t>
      </w:r>
    </w:p>
    <w:p>
      <w:r>
        <w:t>The Tenant shall pay an interest-free refundable security deposit of ₹76,500 to the Landlord prior to taking possession.</w:t>
      </w:r>
    </w:p>
    <w:p/>
    <w:p>
      <w:r>
        <w:t>4. TERMINATION NOTICE</w:t>
      </w:r>
    </w:p>
    <w:p>
      <w:r>
        <w:t>Either party may terminate this Agreement by giving 30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