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Wakeeta Saha, hereinafter referred to as the 'Landlord',</w:t>
      </w:r>
    </w:p>
    <w:p/>
    <w:p>
      <w:r>
        <w:t>AND</w:t>
      </w:r>
    </w:p>
    <w:p/>
    <w:p>
      <w:r>
        <w:t>TENANT: Priya Rajagopalan,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₹66,000, due on or before the 7th of every month, payable via bank transfer.</w:t>
      </w:r>
    </w:p>
    <w:p/>
    <w:p>
      <w:r>
        <w:t>3. SECURITY DEPOSIT</w:t>
      </w:r>
    </w:p>
    <w:p>
      <w:r>
        <w:t>A sum of ₹198,000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