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Thane between:</w:t>
      </w:r>
    </w:p>
    <w:p/>
    <w:p>
      <w:r>
        <w:t>LANDLORD: Ekansh Taneja, hereinafter referred to as the 'Landlord',</w:t>
      </w:r>
    </w:p>
    <w:p/>
    <w:p>
      <w:r>
        <w:t>AND</w:t>
      </w:r>
    </w:p>
    <w:p/>
    <w:p>
      <w:r>
        <w:t>TENANT: Hamsini Contractor,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Monthly rent payable under this Agreement shall be ₹34,500, due on or before the 10th of every month, payable via bank transfer.</w:t>
      </w:r>
    </w:p>
    <w:p/>
    <w:p>
      <w:r>
        <w:t>3. SECURITY DEPOSIT</w:t>
      </w:r>
    </w:p>
    <w:p>
      <w:r>
        <w:t>The Tenant shall pay an interest-free refundable security deposit of ₹207,000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45 days in writing.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Thane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