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Jacob Nayar, hereinafter referred to as the 'Landlord',</w:t>
      </w:r>
    </w:p>
    <w:p/>
    <w:p>
      <w:r>
        <w:t>AND</w:t>
      </w:r>
    </w:p>
    <w:p/>
    <w:p>
      <w:r>
        <w:t>TENANT: Aradhana Srinivasan,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Monthly rent payable under this Agreement shall be ₹19,500, due on or before the 5th of every month, payable via bank transfer.</w:t>
      </w:r>
    </w:p>
    <w:p/>
    <w:p>
      <w:r>
        <w:t>3. SECURITY DEPOSIT</w:t>
      </w:r>
    </w:p>
    <w:p>
      <w:r>
        <w:t>A sum of ₹58,500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