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RENT AGREEMENT</w:t>
      </w:r>
    </w:p>
    <w:p>
      <w:r>
        <w:t>SYNTHETIC TEST DOCUMENT - NOT FOR LEGAL USE. All names, addresses, amounts and identifiers are invented.</w:t>
      </w:r>
    </w:p>
    <w:p>
      <w:r>
        <w:t>Made on 6 October 2027 between Mrs. Latha Venkatesh of 27 Adyar Main Road, Chennai (the "Landlord") and Mr. Ajay Menon of 5 Velachery Road, Chennai (the "Tenant").</w:t>
      </w:r>
    </w:p>
    <w:p>
      <w:r>
        <w:t>1. Premises: The Landlord lets the first-floor flat at 12 Besant Avenue, Chennai 600090 to the Tenant for residential use.</w:t>
      </w:r>
    </w:p>
    <w:p>
      <w:r>
        <w:t>2. Term: The tenancy runs for 11 months from 1 November 2027 to 30 September 2028.</w:t>
      </w:r>
    </w:p>
    <w:p>
      <w:r>
        <w:t>3. Rent: The Tenant shall pay rent of INR 22,000 per month on or before the 5th of each month.</w:t>
      </w:r>
    </w:p>
    <w:p>
      <w:r>
        <w:t>4. Security Deposit: The Tenant shall pay a refundable deposit of INR 66,000, equal to three months' rent. The Landlord shall refund it within 30 days after the Tenant vacates and returns the keys, less proven damage.</w:t>
      </w:r>
    </w:p>
    <w:p>
      <w:r>
        <w:t>5. Maintenance: The Tenant pays electricity and water charges. The Landlord pays property tax and structural repairs.</w:t>
      </w:r>
    </w:p>
    <w:p>
      <w:r>
        <w:t>6. Termination: Either party may end this tenancy by giving the other 2 months written notice.</w:t>
      </w:r>
    </w:p>
    <w:p>
      <w:r>
        <w:t>7. Courts: The courts at Chennai have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