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AGREEMENT FOR PROFESSIONAL SERVICES</w:t>
      </w:r>
    </w:p>
    <w:p>
      <w:r>
        <w:t>SYNTHETIC TEST DOCUMENT - NOT FOR LEGAL USE. All names, addresses, amounts and identifiers are invented.</w:t>
      </w:r>
    </w:p>
    <w:p>
      <w:r>
        <w:t>This Agreement is made on 11 August 2027 between Lotus Retail Pvt. Ltd., Ahmedabad (the "Client") and Kinetic Analytics LLP, Pune (the "Service Provider").</w:t>
      </w:r>
    </w:p>
    <w:p>
      <w:r>
        <w:t>ARTICLE I - SERVICES</w:t>
      </w:r>
    </w:p>
    <w:p>
      <w:r>
        <w:t>The Service Provider shall build and maintain a customer analytics platform for the Client.</w:t>
      </w:r>
    </w:p>
    <w:p>
      <w:r>
        <w:t>ARTICLE II - FEES</w:t>
      </w:r>
    </w:p>
    <w:p>
      <w:r>
        <w:t>The Client shall pay the Service Provider a fee of INR 14,00,000 for the platform.</w:t>
      </w:r>
    </w:p>
    <w:p>
      <w:r>
        <w:t>ARTICLE III - INVOICING AND PAYMENT</w:t>
      </w:r>
    </w:p>
    <w:p>
      <w:r>
        <w:t>Invoices shall be paid within 21 days of receipt of the invoice.</w:t>
      </w:r>
    </w:p>
    <w:p>
      <w:r>
        <w:t>ARTICLE IV - ADDITIONAL PAYMENT TERMS</w:t>
      </w:r>
    </w:p>
    <w:p>
      <w:r>
        <w:t>The Client shall settle each invoice within 40 days of the date of the invoice.</w:t>
      </w:r>
    </w:p>
    <w:p>
      <w:r>
        <w:t>ARTICLE V - LIABILITY</w:t>
      </w:r>
    </w:p>
    <w:p>
      <w:r>
        <w:t>The aggregate liability of the Service Provider under this Agreement shall not exceed INR 10,00,000. The indemnity given by the Service Provider for infringement of third-party rights is not subject to any cap.</w:t>
      </w:r>
    </w:p>
    <w:p>
      <w:r>
        <w:t>ARTICLE VI - TERMINATION</w:t>
      </w:r>
    </w:p>
    <w:p>
      <w:r>
        <w:t>Either party may terminate this Agreement on 45 days written notice.</w:t>
      </w:r>
    </w:p>
    <w:p>
      <w:r>
        <w:t>ARTICLE VII - JURISDICTION</w:t>
      </w:r>
    </w:p>
    <w:p>
      <w:r>
        <w:t>The courts at Ahmedabad have exclusive jurisdiction.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