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RESIDENTIAL RENTAL AGREEMENT</w:t>
      </w:r>
    </w:p>
    <w:p>
      <w:pPr>
        <w:jc w:val="center"/>
      </w:pPr>
      <w:r>
        <w:rPr>
          <w:i/>
          <w:sz w:val="18"/>
        </w:rPr>
        <w:t>Synthetic sample for NYAYALENS analysis — not a legal instrument</w:t>
      </w:r>
    </w:p>
    <w:p>
      <w:r>
        <w:rPr>
          <w:rFonts w:ascii="Arial" w:hAnsi="Arial"/>
          <w:b/>
          <w:sz w:val="20"/>
        </w:rPr>
        <w:t>Document ID: SYN-RENT-001 | Domain: Residential Rental | Version: 1.0</w:t>
      </w:r>
    </w:p>
    <w:p>
      <w:r>
        <w:t>IMPORTANT: This is fictional synthetic text created for software testing and research. Names, addresses, dates, amounts, and terms are invented. It is not legal advice and should not be used as an actual agreement.</w:t>
      </w:r>
    </w:p>
    <w:p>
      <w:pPr>
        <w:pStyle w:val="Heading2"/>
      </w:pPr>
      <w:r>
        <w:t>1. PARTIES</w:t>
      </w:r>
    </w:p>
    <w:p>
      <w:r>
        <w:t>This Residential Rental Agreement is made on 1 November 2026 between Ms. Ananya Mehta, residing at 14 Lake View Road, Pune, Maharashtra (the “Landlord”), and Mr. Rohan Shah, residing at 22 Green Park, Pune, Maharashtra (the “Tenant”).</w:t>
      </w:r>
    </w:p>
    <w:p>
      <w:pPr>
        <w:pStyle w:val="Heading2"/>
      </w:pPr>
      <w:r>
        <w:t>2. PREMISES</w:t>
      </w:r>
    </w:p>
    <w:p>
      <w:r>
        <w:t>The Landlord agrees to let the Tenant occupy Flat 402, Cedar Heights, Baner Road, Pune, Maharashtra, carpet area approximately 780 square feet (the “Premises”). The Premises shall be used solely for residential purposes by the Tenant and one family member.</w:t>
      </w:r>
    </w:p>
    <w:p>
      <w:pPr>
        <w:pStyle w:val="Heading2"/>
      </w:pPr>
      <w:r>
        <w:t>3. TERM</w:t>
      </w:r>
    </w:p>
    <w:p>
      <w:r>
        <w:t>The tenancy shall commence on 1 November 2026 and continue for 12 months, ending on 31 October 2027, unless ended earlier in accordance with this Agreement.</w:t>
      </w:r>
    </w:p>
    <w:p>
      <w:pPr>
        <w:pStyle w:val="Heading2"/>
      </w:pPr>
      <w:r>
        <w:t>4. RENT</w:t>
      </w:r>
    </w:p>
    <w:p>
      <w:r>
        <w:t>The Tenant shall pay monthly rent of INR 32,000 on or before the fifth day of each calendar month by bank transfer to the account nominated in writing by the Landlord.</w:t>
      </w:r>
    </w:p>
    <w:p>
      <w:pPr>
        <w:pStyle w:val="Heading2"/>
      </w:pPr>
      <w:r>
        <w:t>5. SECURITY DEPOSIT</w:t>
      </w:r>
    </w:p>
    <w:p>
      <w:r>
        <w:t>The Tenant shall pay a refundable security deposit of INR 96,000 before taking possession. Subject to documented deductions for unpaid amounts or damage beyond ordinary wear and tear, the balance shall be returned within 15 days after vacant possession is handed over.</w:t>
      </w:r>
    </w:p>
    <w:p>
      <w:pPr>
        <w:pStyle w:val="Heading2"/>
      </w:pPr>
      <w:r>
        <w:t>6. MAINTENANCE</w:t>
      </w:r>
    </w:p>
    <w:p>
      <w:r>
        <w:t>The Tenant shall keep the Premises reasonably clean and shall promptly report material defects. The Landlord shall arrange structural repairs, except to the extent damage is caused by the Tenant’s negligence or misuse.</w:t>
      </w:r>
    </w:p>
    <w:p>
      <w:pPr>
        <w:pStyle w:val="Heading2"/>
      </w:pPr>
      <w:r>
        <w:t>7. ACCESS</w:t>
      </w:r>
    </w:p>
    <w:p>
      <w:r>
        <w:t>The Landlord may enter the Premises for inspection or repairs after giving at least 24 hours’ notice, except in a genuine emergency.</w:t>
      </w:r>
    </w:p>
    <w:p>
      <w:pPr>
        <w:pStyle w:val="Heading2"/>
      </w:pPr>
      <w:r>
        <w:t>8. TERMINATION</w:t>
      </w:r>
    </w:p>
    <w:p>
      <w:r>
        <w:t>Either party may terminate this Agreement by giving 60 days’ written notice. However, the Landlord may also require the Tenant to vacate immediately, without notice and without an opportunity to remedy the issue, whenever the Landlord considers the Tenant’s conduct undesirable.</w:t>
      </w:r>
    </w:p>
    <w:p>
      <w:pPr>
        <w:pStyle w:val="Heading2"/>
      </w:pPr>
      <w:r>
        <w:t>9. UTILITIES</w:t>
      </w:r>
    </w:p>
    <w:p>
      <w:r>
        <w:t>The Tenant shall pay electricity and internet charges based on the relevant bills. The Landlord shall pay property tax and building-level ownership charges unless the parties agree otherwise in a signed written amendment.</w:t>
      </w:r>
    </w:p>
    <w:p>
      <w:pPr>
        <w:pStyle w:val="Heading2"/>
      </w:pPr>
      <w:r>
        <w:t>10. CONDITION AND INVENTORY</w:t>
      </w:r>
    </w:p>
    <w:p>
      <w:r>
        <w:t>The parties shall sign a move-in inventory with photographs. Any existing damage listed in that inventory shall not be treated as damage caused by the Tenant.</w:t>
      </w:r>
    </w:p>
    <w:p>
      <w:pPr>
        <w:pStyle w:val="Heading2"/>
      </w:pPr>
      <w:r>
        <w:t>11. DISPUTES</w:t>
      </w:r>
    </w:p>
    <w:p>
      <w:r>
        <w:t>The parties shall first attempt to resolve disputes through written discussion. This clause does not prevent either party from pursuing remedies available under applicable law.</w:t>
      </w:r>
    </w:p>
    <w:p>
      <w:pPr>
        <w:pStyle w:val="Heading2"/>
      </w:pPr>
      <w:r>
        <w:t>12. SIGNATURES</w:t>
      </w:r>
    </w:p>
    <w:p>
      <w:r>
        <w:t>Landlord: Ananya Mehta ____________________    Date: __________</w:t>
        <w:br/>
        <w:t>Tenant: Rohan Shah ________________________    Date: __________</w:t>
      </w:r>
    </w:p>
    <w:p>
      <w:pPr>
        <w:pStyle w:val="Heading2"/>
      </w:pPr>
      <w:r>
        <w:t>END OF SYNTHETIC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