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81A6" w14:textId="4E32BC12" w:rsidR="004F72BE" w:rsidRPr="004F72BE" w:rsidRDefault="004F72BE" w:rsidP="004F72BE">
      <w:pPr>
        <w:rPr>
          <w:rFonts w:ascii="Cambria" w:hAnsi="Cambria"/>
          <w:b/>
          <w:bCs/>
          <w:sz w:val="36"/>
          <w:szCs w:val="32"/>
        </w:rPr>
      </w:pPr>
      <w:r>
        <w:rPr>
          <w:rFonts w:ascii="Cambria" w:hAnsi="Cambria"/>
          <w:b/>
          <w:bCs/>
          <w:sz w:val="36"/>
          <w:szCs w:val="32"/>
        </w:rPr>
        <w:t xml:space="preserve">               </w:t>
      </w:r>
      <w:r w:rsidRPr="004F72BE">
        <w:rPr>
          <w:rFonts w:ascii="Cambria" w:hAnsi="Cambria"/>
          <w:b/>
          <w:bCs/>
          <w:sz w:val="36"/>
          <w:szCs w:val="32"/>
        </w:rPr>
        <w:t>CUSTOMER CHURN ANALYTICS &amp; INSIGHTS</w:t>
      </w:r>
    </w:p>
    <w:p w14:paraId="3429C43F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1. Executive Summary</w:t>
      </w:r>
    </w:p>
    <w:p w14:paraId="415A83BF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This project establishes a standardized, programmatic data engineering and analytical pipeline designed to</w:t>
      </w:r>
    </w:p>
    <w:p w14:paraId="487D0E94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track, clean, and visualize key performance indicators related to customer churn. By integrating distinct</w:t>
      </w:r>
    </w:p>
    <w:p w14:paraId="00A51597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databases covering customer profiles, financial subscriptions, and historical support tickets, the architecture</w:t>
      </w:r>
    </w:p>
    <w:p w14:paraId="583A02D1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uncovers critical operational bottlenecks impacting account lifecycle longevity.</w:t>
      </w:r>
    </w:p>
    <w:p w14:paraId="448AF846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Core Metric Value Strategic Impact</w:t>
      </w:r>
    </w:p>
    <w:p w14:paraId="22636D66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Total Tracked Customers 21 Accounts Initial baseline active cohort size</w:t>
      </w:r>
    </w:p>
    <w:p w14:paraId="5B689EF8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Global Churn Rate </w:t>
      </w:r>
      <w:r w:rsidRPr="004F72BE">
        <w:rPr>
          <w:rFonts w:ascii="Cambria" w:hAnsi="Cambria"/>
          <w:b/>
          <w:bCs/>
        </w:rPr>
        <w:t xml:space="preserve">28.57% </w:t>
      </w:r>
      <w:r w:rsidRPr="004F72BE">
        <w:rPr>
          <w:rFonts w:ascii="Cambria" w:hAnsi="Cambria"/>
        </w:rPr>
        <w:t>6 total plan cancellations observed</w:t>
      </w:r>
    </w:p>
    <w:p w14:paraId="57A783C8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Avg Revenue Per User</w:t>
      </w:r>
    </w:p>
    <w:p w14:paraId="50777AE1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(ARPU)</w:t>
      </w:r>
    </w:p>
    <w:p w14:paraId="12B1E0CF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$18.85 / </w:t>
      </w:r>
      <w:proofErr w:type="spellStart"/>
      <w:r w:rsidRPr="004F72BE">
        <w:rPr>
          <w:rFonts w:ascii="Cambria" w:hAnsi="Cambria"/>
        </w:rPr>
        <w:t>mo</w:t>
      </w:r>
      <w:proofErr w:type="spellEnd"/>
      <w:r w:rsidRPr="004F72BE">
        <w:rPr>
          <w:rFonts w:ascii="Cambria" w:hAnsi="Cambria"/>
        </w:rPr>
        <w:t xml:space="preserve"> Standard normalized yield across all active tiers</w:t>
      </w:r>
    </w:p>
    <w:p w14:paraId="4D0A1B39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Monthly Revenue at Risk </w:t>
      </w:r>
      <w:r w:rsidRPr="004F72BE">
        <w:rPr>
          <w:rFonts w:ascii="Cambria" w:hAnsi="Cambria"/>
          <w:b/>
          <w:bCs/>
        </w:rPr>
        <w:t xml:space="preserve">$73.94 </w:t>
      </w:r>
      <w:r w:rsidRPr="004F72BE">
        <w:rPr>
          <w:rFonts w:ascii="Cambria" w:hAnsi="Cambria"/>
        </w:rPr>
        <w:t>Direct recurring financial loss from churned users</w:t>
      </w:r>
    </w:p>
    <w:p w14:paraId="17C33220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2. Data Engineering &amp; Pipeline Infrastructure</w:t>
      </w:r>
    </w:p>
    <w:p w14:paraId="3666B5FD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A. Data Ingestion &amp; Integration</w:t>
      </w:r>
    </w:p>
    <w:p w14:paraId="1D6085E0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The architecture establishes secure connections to an isolated relational database environment</w:t>
      </w:r>
    </w:p>
    <w:p w14:paraId="1AFCA97C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(</w:t>
      </w:r>
      <w:proofErr w:type="spellStart"/>
      <w:r w:rsidRPr="004F72BE">
        <w:rPr>
          <w:rFonts w:ascii="Cambria" w:hAnsi="Cambria"/>
        </w:rPr>
        <w:t>customer_churn.db</w:t>
      </w:r>
      <w:proofErr w:type="spellEnd"/>
      <w:r w:rsidRPr="004F72BE">
        <w:rPr>
          <w:rFonts w:ascii="Cambria" w:hAnsi="Cambria"/>
        </w:rPr>
        <w:t>). Data ingestion routines dynamically pull fields from three distinct transactional operational</w:t>
      </w:r>
    </w:p>
    <w:p w14:paraId="69FEBBFB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tables:</w:t>
      </w:r>
    </w:p>
    <w:p w14:paraId="6C7E8664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• </w:t>
      </w:r>
      <w:proofErr w:type="spellStart"/>
      <w:r w:rsidRPr="004F72BE">
        <w:rPr>
          <w:rFonts w:ascii="Cambria" w:hAnsi="Cambria"/>
          <w:b/>
          <w:bCs/>
        </w:rPr>
        <w:t>db_customer</w:t>
      </w:r>
      <w:proofErr w:type="spellEnd"/>
      <w:r w:rsidRPr="004F72BE">
        <w:rPr>
          <w:rFonts w:ascii="Cambria" w:hAnsi="Cambria"/>
        </w:rPr>
        <w:t>: Demographics, geographic locations, and user preference markers.</w:t>
      </w:r>
    </w:p>
    <w:p w14:paraId="4CF68DFB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• </w:t>
      </w:r>
      <w:proofErr w:type="spellStart"/>
      <w:r w:rsidRPr="004F72BE">
        <w:rPr>
          <w:rFonts w:ascii="Cambria" w:hAnsi="Cambria"/>
          <w:b/>
          <w:bCs/>
        </w:rPr>
        <w:t>db_subscription</w:t>
      </w:r>
      <w:proofErr w:type="spellEnd"/>
      <w:r w:rsidRPr="004F72BE">
        <w:rPr>
          <w:rFonts w:ascii="Cambria" w:hAnsi="Cambria"/>
        </w:rPr>
        <w:t>: Plan definitions, recurring charges, contract lifespans, and signature dates.</w:t>
      </w:r>
    </w:p>
    <w:p w14:paraId="29B1C681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• </w:t>
      </w:r>
      <w:proofErr w:type="spellStart"/>
      <w:r w:rsidRPr="004F72BE">
        <w:rPr>
          <w:rFonts w:ascii="Cambria" w:hAnsi="Cambria"/>
          <w:b/>
          <w:bCs/>
        </w:rPr>
        <w:t>db_support</w:t>
      </w:r>
      <w:proofErr w:type="spellEnd"/>
      <w:r w:rsidRPr="004F72BE">
        <w:rPr>
          <w:rFonts w:ascii="Cambria" w:hAnsi="Cambria"/>
        </w:rPr>
        <w:t>: CSAT scores, customer ticket descriptions, and technical escalations.</w:t>
      </w:r>
    </w:p>
    <w:p w14:paraId="2419010E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B. Cleaned Structures &amp; Feature Engineering</w:t>
      </w:r>
    </w:p>
    <w:p w14:paraId="6E4A46C8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Data processing steps are applied programmatically using modern data science libraries to resolve schema</w:t>
      </w:r>
    </w:p>
    <w:p w14:paraId="328A588C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issues and handle sparse matrices:</w:t>
      </w:r>
    </w:p>
    <w:p w14:paraId="0073D04D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• </w:t>
      </w:r>
      <w:r w:rsidRPr="004F72BE">
        <w:rPr>
          <w:rFonts w:ascii="Cambria" w:hAnsi="Cambria"/>
          <w:b/>
          <w:bCs/>
        </w:rPr>
        <w:t xml:space="preserve">Geographic Imputation: </w:t>
      </w:r>
      <w:r w:rsidRPr="004F72BE">
        <w:rPr>
          <w:rFonts w:ascii="Cambria" w:hAnsi="Cambria"/>
        </w:rPr>
        <w:t>Fills empty country listings by cross-referencing and mapping valid state</w:t>
      </w:r>
    </w:p>
    <w:p w14:paraId="67833539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boundaries.</w:t>
      </w:r>
    </w:p>
    <w:p w14:paraId="0E005F81" w14:textId="73D257E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• </w:t>
      </w:r>
      <w:r w:rsidRPr="004F72BE">
        <w:rPr>
          <w:rFonts w:ascii="Cambria" w:hAnsi="Cambria"/>
          <w:b/>
          <w:bCs/>
        </w:rPr>
        <w:t xml:space="preserve">Type Standardizations: </w:t>
      </w:r>
      <w:r w:rsidRPr="004F72BE">
        <w:rPr>
          <w:rFonts w:ascii="Cambria" w:hAnsi="Cambria"/>
        </w:rPr>
        <w:t>Transforms variable categorical strings into structured columns and converts text</w:t>
      </w:r>
    </w:p>
    <w:p w14:paraId="3F5C9348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lastRenderedPageBreak/>
        <w:t>object timestamps to dedicated datetime markers.</w:t>
      </w:r>
    </w:p>
    <w:p w14:paraId="5D8B0C91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• </w:t>
      </w:r>
      <w:r w:rsidRPr="004F72BE">
        <w:rPr>
          <w:rFonts w:ascii="Cambria" w:hAnsi="Cambria"/>
          <w:b/>
          <w:bCs/>
        </w:rPr>
        <w:t xml:space="preserve">Feature Creation: </w:t>
      </w:r>
      <w:r w:rsidRPr="004F72BE">
        <w:rPr>
          <w:rFonts w:ascii="Cambria" w:hAnsi="Cambria"/>
        </w:rPr>
        <w:t>Automatically builds binary termination status markers (</w:t>
      </w:r>
      <w:proofErr w:type="spellStart"/>
      <w:r w:rsidRPr="004F72BE">
        <w:rPr>
          <w:rFonts w:ascii="Cambria" w:hAnsi="Cambria"/>
        </w:rPr>
        <w:t>churn_flag</w:t>
      </w:r>
      <w:proofErr w:type="spellEnd"/>
      <w:r w:rsidRPr="004F72BE">
        <w:rPr>
          <w:rFonts w:ascii="Cambria" w:hAnsi="Cambria"/>
        </w:rPr>
        <w:t>), calculates cumulative</w:t>
      </w:r>
    </w:p>
    <w:p w14:paraId="3A6E0798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historical complaints, and computes lifecycle timelines in days.</w:t>
      </w:r>
    </w:p>
    <w:p w14:paraId="621A458F" w14:textId="42F04B7C" w:rsidR="001F134E" w:rsidRPr="004F72BE" w:rsidRDefault="001F134E" w:rsidP="004F72BE">
      <w:pPr>
        <w:rPr>
          <w:rFonts w:ascii="Cambria" w:hAnsi="Cambria"/>
          <w:b/>
          <w:bCs/>
        </w:rPr>
      </w:pPr>
    </w:p>
    <w:p w14:paraId="783B2A5F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📉</w:t>
      </w:r>
      <w:r w:rsidRPr="004F72BE">
        <w:rPr>
          <w:rFonts w:ascii="Cambria" w:hAnsi="Cambria"/>
          <w:b/>
          <w:bCs/>
        </w:rPr>
        <w:t xml:space="preserve"> Churn Performance Metrics</w:t>
      </w:r>
    </w:p>
    <w:p w14:paraId="10D563E5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1. Core Churn Rate &amp; Base Distribution</w:t>
      </w:r>
    </w:p>
    <w:p w14:paraId="6565F286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The portfolio contains an ingestion size of </w:t>
      </w:r>
      <w:r w:rsidRPr="004F72BE">
        <w:rPr>
          <w:rFonts w:ascii="Cambria" w:hAnsi="Cambria"/>
          <w:b/>
          <w:bCs/>
        </w:rPr>
        <w:t>21 unique tracked customer accounts</w:t>
      </w:r>
      <w:r w:rsidRPr="004F72BE">
        <w:rPr>
          <w:rFonts w:ascii="Cambria" w:hAnsi="Cambria"/>
        </w:rPr>
        <w:t xml:space="preserve">. Within this customer set, the system registers a global </w:t>
      </w:r>
      <w:r w:rsidRPr="004F72BE">
        <w:rPr>
          <w:rFonts w:ascii="Cambria" w:hAnsi="Cambria"/>
          <w:b/>
          <w:bCs/>
        </w:rPr>
        <w:t>Churn Rate of 28.57%</w:t>
      </w:r>
      <w:r w:rsidRPr="004F72BE">
        <w:rPr>
          <w:rFonts w:ascii="Cambria" w:hAnsi="Cambria"/>
        </w:rPr>
        <w:t xml:space="preserve"> (representing 6 definitive early cancellations out of 21 subscriptions).</w:t>
      </w:r>
    </w:p>
    <w:p w14:paraId="1315F093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2. Subscription Tier Stratification</w:t>
      </w:r>
    </w:p>
    <w:p w14:paraId="4BBAEE79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The dataset demonstrates a heavy behavioral divide when segmenting account cancellations by core plan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466"/>
        <w:gridCol w:w="6490"/>
      </w:tblGrid>
      <w:tr w:rsidR="004F72BE" w:rsidRPr="004F72BE" w14:paraId="4B36F91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5B8533" w14:textId="77777777" w:rsidR="004F72BE" w:rsidRPr="004F72BE" w:rsidRDefault="004F72BE" w:rsidP="004F72BE">
            <w:pPr>
              <w:rPr>
                <w:rFonts w:ascii="Cambria" w:hAnsi="Cambria"/>
                <w:b/>
                <w:bCs/>
              </w:rPr>
            </w:pPr>
            <w:r w:rsidRPr="004F72BE">
              <w:rPr>
                <w:rFonts w:ascii="Cambria" w:hAnsi="Cambria"/>
                <w:b/>
                <w:bCs/>
              </w:rPr>
              <w:t>Plan Type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11EF4A" w14:textId="77777777" w:rsidR="004F72BE" w:rsidRPr="004F72BE" w:rsidRDefault="004F72BE" w:rsidP="004F72BE">
            <w:pPr>
              <w:rPr>
                <w:rFonts w:ascii="Cambria" w:hAnsi="Cambria"/>
                <w:b/>
                <w:bCs/>
              </w:rPr>
            </w:pPr>
            <w:r w:rsidRPr="004F72BE">
              <w:rPr>
                <w:rFonts w:ascii="Cambria" w:hAnsi="Cambria"/>
                <w:b/>
                <w:bCs/>
              </w:rPr>
              <w:t>Churn Rate (%)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15A3BB" w14:textId="77777777" w:rsidR="004F72BE" w:rsidRPr="004F72BE" w:rsidRDefault="004F72BE" w:rsidP="004F72BE">
            <w:pPr>
              <w:rPr>
                <w:rFonts w:ascii="Cambria" w:hAnsi="Cambria"/>
                <w:b/>
                <w:bCs/>
              </w:rPr>
            </w:pPr>
            <w:r w:rsidRPr="004F72BE">
              <w:rPr>
                <w:rFonts w:ascii="Cambria" w:hAnsi="Cambria"/>
                <w:b/>
                <w:bCs/>
              </w:rPr>
              <w:t>Risk Assessment &amp; Portfolio Status</w:t>
            </w:r>
          </w:p>
        </w:tc>
      </w:tr>
      <w:tr w:rsidR="004F72BE" w:rsidRPr="004F72BE" w14:paraId="3D6A6A3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FF2ED1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Cambria" w:hAnsi="Cambria"/>
                <w:b/>
                <w:bCs/>
              </w:rPr>
              <w:t>Basic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B3CFA2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Cambria" w:hAnsi="Cambria"/>
                <w:b/>
                <w:bCs/>
              </w:rPr>
              <w:t>60.00%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B314D2C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Segoe UI Emoji" w:hAnsi="Segoe UI Emoji" w:cs="Segoe UI Emoji"/>
              </w:rPr>
              <w:t>🟥</w:t>
            </w:r>
            <w:r w:rsidRPr="004F72BE">
              <w:rPr>
                <w:rFonts w:ascii="Cambria" w:hAnsi="Cambria"/>
              </w:rPr>
              <w:t xml:space="preserve"> </w:t>
            </w:r>
            <w:r w:rsidRPr="004F72BE">
              <w:rPr>
                <w:rFonts w:ascii="Cambria" w:hAnsi="Cambria"/>
                <w:b/>
                <w:bCs/>
              </w:rPr>
              <w:t>Extremely High Risk.</w:t>
            </w:r>
            <w:r w:rsidRPr="004F72BE">
              <w:rPr>
                <w:rFonts w:ascii="Cambria" w:hAnsi="Cambria"/>
              </w:rPr>
              <w:t xml:space="preserve"> Critical retention failure; standard users drop off rapidly.</w:t>
            </w:r>
          </w:p>
        </w:tc>
      </w:tr>
      <w:tr w:rsidR="004F72BE" w:rsidRPr="004F72BE" w14:paraId="6C09AF0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679F35C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Cambria" w:hAnsi="Cambria"/>
                <w:b/>
                <w:bCs/>
              </w:rPr>
              <w:t>Standard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79E46A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Cambria" w:hAnsi="Cambria"/>
                <w:b/>
                <w:bCs/>
              </w:rPr>
              <w:t>22.22%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3CA81A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Segoe UI Emoji" w:hAnsi="Segoe UI Emoji" w:cs="Segoe UI Emoji"/>
              </w:rPr>
              <w:t>🟨</w:t>
            </w:r>
            <w:r w:rsidRPr="004F72BE">
              <w:rPr>
                <w:rFonts w:ascii="Cambria" w:hAnsi="Cambria"/>
              </w:rPr>
              <w:t xml:space="preserve"> </w:t>
            </w:r>
            <w:r w:rsidRPr="004F72BE">
              <w:rPr>
                <w:rFonts w:ascii="Cambria" w:hAnsi="Cambria"/>
                <w:b/>
                <w:bCs/>
              </w:rPr>
              <w:t>Moderate Risk.</w:t>
            </w:r>
            <w:r w:rsidRPr="004F72BE">
              <w:rPr>
                <w:rFonts w:ascii="Cambria" w:hAnsi="Cambria"/>
              </w:rPr>
              <w:t xml:space="preserve"> Baseline segment tracking near expected margins.</w:t>
            </w:r>
          </w:p>
        </w:tc>
      </w:tr>
      <w:tr w:rsidR="004F72BE" w:rsidRPr="004F72BE" w14:paraId="7245331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8BB718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Cambria" w:hAnsi="Cambria"/>
                <w:b/>
                <w:bCs/>
              </w:rPr>
              <w:t>Premium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FBFCB1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Cambria" w:hAnsi="Cambria"/>
                <w:b/>
                <w:bCs/>
              </w:rPr>
              <w:t>14.29%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19FE80" w14:textId="77777777" w:rsidR="004F72BE" w:rsidRPr="004F72BE" w:rsidRDefault="004F72BE" w:rsidP="004F72BE">
            <w:pPr>
              <w:rPr>
                <w:rFonts w:ascii="Cambria" w:hAnsi="Cambria"/>
              </w:rPr>
            </w:pPr>
            <w:r w:rsidRPr="004F72BE">
              <w:rPr>
                <w:rFonts w:ascii="Segoe UI Emoji" w:hAnsi="Segoe UI Emoji" w:cs="Segoe UI Emoji"/>
              </w:rPr>
              <w:t>🟩</w:t>
            </w:r>
            <w:r w:rsidRPr="004F72BE">
              <w:rPr>
                <w:rFonts w:ascii="Cambria" w:hAnsi="Cambria"/>
              </w:rPr>
              <w:t xml:space="preserve"> </w:t>
            </w:r>
            <w:r w:rsidRPr="004F72BE">
              <w:rPr>
                <w:rFonts w:ascii="Cambria" w:hAnsi="Cambria"/>
                <w:b/>
                <w:bCs/>
              </w:rPr>
              <w:t>Healthy / High Retention.</w:t>
            </w:r>
            <w:r w:rsidRPr="004F72BE">
              <w:rPr>
                <w:rFonts w:ascii="Cambria" w:hAnsi="Cambria"/>
              </w:rPr>
              <w:t xml:space="preserve"> Strong customer loyalty and value match.</w:t>
            </w:r>
          </w:p>
        </w:tc>
      </w:tr>
    </w:tbl>
    <w:p w14:paraId="63C4E05A" w14:textId="77777777" w:rsidR="004F72BE" w:rsidRPr="004F72BE" w:rsidRDefault="004F72BE" w:rsidP="004F72BE">
      <w:pPr>
        <w:numPr>
          <w:ilvl w:val="0"/>
          <w:numId w:val="1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The Basic Tier Defect:</w:t>
      </w:r>
      <w:r w:rsidRPr="004F72BE">
        <w:rPr>
          <w:rFonts w:ascii="Cambria" w:hAnsi="Cambria"/>
        </w:rPr>
        <w:t xml:space="preserve"> Over half of all users selecting the </w:t>
      </w:r>
      <w:r w:rsidRPr="004F72BE">
        <w:rPr>
          <w:rFonts w:ascii="Cambria" w:hAnsi="Cambria"/>
          <w:b/>
          <w:bCs/>
        </w:rPr>
        <w:t>Basic</w:t>
      </w:r>
      <w:r w:rsidRPr="004F72BE">
        <w:rPr>
          <w:rFonts w:ascii="Cambria" w:hAnsi="Cambria"/>
        </w:rPr>
        <w:t xml:space="preserve"> subscription model cancel their accounts. This indicates a lack of sticky features, missing post-onboarding guidance, or mismatched customer expectations at the lowest pricing entry point.</w:t>
      </w:r>
    </w:p>
    <w:p w14:paraId="12DFBA22" w14:textId="77777777" w:rsidR="004F72BE" w:rsidRPr="004F72BE" w:rsidRDefault="00000000" w:rsidP="004F72BE">
      <w:pPr>
        <w:rPr>
          <w:rFonts w:ascii="Cambria" w:hAnsi="Cambria"/>
        </w:rPr>
      </w:pPr>
      <w:r>
        <w:rPr>
          <w:rFonts w:ascii="Cambria" w:hAnsi="Cambria"/>
        </w:rPr>
        <w:pict w14:anchorId="3B02250F">
          <v:rect id="_x0000_i1025" style="width:0;height:1.5pt" o:hralign="center" o:hrstd="t" o:hr="t" fillcolor="#a0a0a0" stroked="f"/>
        </w:pict>
      </w:r>
    </w:p>
    <w:p w14:paraId="2BF4713C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💸</w:t>
      </w:r>
      <w:r w:rsidRPr="004F72BE">
        <w:rPr>
          <w:rFonts w:ascii="Cambria" w:hAnsi="Cambria"/>
          <w:b/>
          <w:bCs/>
        </w:rPr>
        <w:t xml:space="preserve"> Financial Impact: Revenue at Risk</w:t>
      </w:r>
    </w:p>
    <w:p w14:paraId="5BA8DE31" w14:textId="77777777" w:rsidR="004F72BE" w:rsidRPr="004F72BE" w:rsidRDefault="004F72BE" w:rsidP="004F72BE">
      <w:pPr>
        <w:numPr>
          <w:ilvl w:val="0"/>
          <w:numId w:val="2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Portfolio ARPU:</w:t>
      </w:r>
      <w:r w:rsidRPr="004F72BE">
        <w:rPr>
          <w:rFonts w:ascii="Cambria" w:hAnsi="Cambria"/>
        </w:rPr>
        <w:t xml:space="preserve"> The platform maintains an </w:t>
      </w:r>
      <w:r w:rsidRPr="004F72BE">
        <w:rPr>
          <w:rFonts w:ascii="Cambria" w:hAnsi="Cambria"/>
          <w:b/>
          <w:bCs/>
        </w:rPr>
        <w:t>Average Revenue Per User (ARPU) of $18.85</w:t>
      </w:r>
      <w:r w:rsidRPr="004F72BE">
        <w:rPr>
          <w:rFonts w:ascii="Cambria" w:hAnsi="Cambria"/>
        </w:rPr>
        <w:t xml:space="preserve"> monthly across all active accounts.</w:t>
      </w:r>
    </w:p>
    <w:p w14:paraId="7860DE01" w14:textId="77777777" w:rsidR="004F72BE" w:rsidRPr="004F72BE" w:rsidRDefault="004F72BE" w:rsidP="004F72BE">
      <w:pPr>
        <w:numPr>
          <w:ilvl w:val="0"/>
          <w:numId w:val="2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Realized Losses:</w:t>
      </w:r>
      <w:r w:rsidRPr="004F72BE">
        <w:rPr>
          <w:rFonts w:ascii="Cambria" w:hAnsi="Cambria"/>
        </w:rPr>
        <w:t xml:space="preserve"> The total immediate financial downside from the 6 canceled contracts accounts for a </w:t>
      </w:r>
      <w:r w:rsidRPr="004F72BE">
        <w:rPr>
          <w:rFonts w:ascii="Cambria" w:hAnsi="Cambria"/>
          <w:b/>
          <w:bCs/>
        </w:rPr>
        <w:t>Monthly Recurring Revenue (MRR) loss of $73.94</w:t>
      </w:r>
      <w:r w:rsidRPr="004F72BE">
        <w:rPr>
          <w:rFonts w:ascii="Cambria" w:hAnsi="Cambria"/>
        </w:rPr>
        <w:t>.</w:t>
      </w:r>
    </w:p>
    <w:p w14:paraId="3731D542" w14:textId="77777777" w:rsidR="004F72BE" w:rsidRPr="004F72BE" w:rsidRDefault="004F72BE" w:rsidP="004F72BE">
      <w:pPr>
        <w:numPr>
          <w:ilvl w:val="0"/>
          <w:numId w:val="2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Long-Term Asset Value:</w:t>
      </w:r>
      <w:r w:rsidRPr="004F72BE">
        <w:rPr>
          <w:rFonts w:ascii="Cambria" w:hAnsi="Cambria"/>
        </w:rPr>
        <w:t xml:space="preserve"> Retained, healthy accounts display a resilient </w:t>
      </w:r>
      <w:r w:rsidRPr="004F72BE">
        <w:rPr>
          <w:rFonts w:ascii="Cambria" w:hAnsi="Cambria"/>
          <w:b/>
          <w:bCs/>
        </w:rPr>
        <w:t>Average Customer Tenure of 1,539.4 days (~4.2 years)</w:t>
      </w:r>
      <w:r w:rsidRPr="004F72BE">
        <w:rPr>
          <w:rFonts w:ascii="Cambria" w:hAnsi="Cambria"/>
        </w:rPr>
        <w:t xml:space="preserve"> before termination. Retaining a customer early dramatically extends their customer lifetime value (CLTV).</w:t>
      </w:r>
    </w:p>
    <w:p w14:paraId="0DCF196D" w14:textId="77777777" w:rsidR="004F72BE" w:rsidRPr="004F72BE" w:rsidRDefault="00000000" w:rsidP="004F72BE">
      <w:pPr>
        <w:rPr>
          <w:rFonts w:ascii="Cambria" w:hAnsi="Cambria"/>
        </w:rPr>
      </w:pPr>
      <w:r>
        <w:rPr>
          <w:rFonts w:ascii="Cambria" w:hAnsi="Cambria"/>
        </w:rPr>
        <w:pict w14:anchorId="5C54924E">
          <v:rect id="_x0000_i1026" style="width:0;height:1.5pt" o:hralign="center" o:hrstd="t" o:hr="t" fillcolor="#a0a0a0" stroked="f"/>
        </w:pict>
      </w:r>
    </w:p>
    <w:p w14:paraId="5D0F12E8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🛠️</w:t>
      </w:r>
      <w:r w:rsidRPr="004F72BE">
        <w:rPr>
          <w:rFonts w:ascii="Cambria" w:hAnsi="Cambria"/>
          <w:b/>
          <w:bCs/>
        </w:rPr>
        <w:t xml:space="preserve"> Support Friction &amp; Behavioral Risk Factors</w:t>
      </w:r>
    </w:p>
    <w:p w14:paraId="265543D8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1. The Ticket Escalation Trigger</w:t>
      </w:r>
    </w:p>
    <w:p w14:paraId="30188F16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lastRenderedPageBreak/>
        <w:t>A review of the support logs shows a direct tie between product support experiences and immediate account cancellation:</w:t>
      </w:r>
    </w:p>
    <w:p w14:paraId="3935FBC3" w14:textId="77777777" w:rsidR="004F72BE" w:rsidRPr="004F72BE" w:rsidRDefault="004F72BE" w:rsidP="004F72BE">
      <w:pPr>
        <w:numPr>
          <w:ilvl w:val="0"/>
          <w:numId w:val="3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Escalated Issues:</w:t>
      </w:r>
      <w:r w:rsidRPr="004F72BE">
        <w:rPr>
          <w:rFonts w:ascii="Cambria" w:hAnsi="Cambria"/>
        </w:rPr>
        <w:t xml:space="preserve"> Support records indicate that customers whose tickets are flagged as </w:t>
      </w:r>
      <w:r w:rsidRPr="004F72BE">
        <w:rPr>
          <w:rFonts w:ascii="Cambria" w:hAnsi="Cambria"/>
          <w:b/>
          <w:bCs/>
        </w:rPr>
        <w:t>escalated (escalations == 'Y') consistently result in a 100% churn outcome</w:t>
      </w:r>
      <w:r w:rsidRPr="004F72BE">
        <w:rPr>
          <w:rFonts w:ascii="Cambria" w:hAnsi="Cambria"/>
        </w:rPr>
        <w:t>.</w:t>
      </w:r>
    </w:p>
    <w:p w14:paraId="6708273A" w14:textId="77777777" w:rsidR="004F72BE" w:rsidRPr="004F72BE" w:rsidRDefault="004F72BE" w:rsidP="004F72BE">
      <w:pPr>
        <w:numPr>
          <w:ilvl w:val="0"/>
          <w:numId w:val="3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Operational Bottleneck:</w:t>
      </w:r>
      <w:r w:rsidRPr="004F72BE">
        <w:rPr>
          <w:rFonts w:ascii="Cambria" w:hAnsi="Cambria"/>
        </w:rPr>
        <w:t xml:space="preserve"> The data confirms that customers do not exit randomly; they leave immediately following unresolved technical friction or poor support handling.</w:t>
      </w:r>
    </w:p>
    <w:p w14:paraId="3ED5CF89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2. Customer Satisfaction (CSAT) Trajectories</w:t>
      </w:r>
    </w:p>
    <w:p w14:paraId="2B879117" w14:textId="77777777" w:rsidR="004F72BE" w:rsidRPr="004F72BE" w:rsidRDefault="004F72BE" w:rsidP="004F72BE">
      <w:pPr>
        <w:numPr>
          <w:ilvl w:val="0"/>
          <w:numId w:val="4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Healthy Accounts:</w:t>
      </w:r>
      <w:r w:rsidRPr="004F72BE">
        <w:rPr>
          <w:rFonts w:ascii="Cambria" w:hAnsi="Cambria"/>
        </w:rPr>
        <w:t xml:space="preserve"> Retained subscribers consistently register high support satisfaction markers, keeping customer satisfaction scores stable.</w:t>
      </w:r>
    </w:p>
    <w:p w14:paraId="0AD5DC6D" w14:textId="77777777" w:rsidR="004F72BE" w:rsidRPr="004F72BE" w:rsidRDefault="004F72BE" w:rsidP="004F72BE">
      <w:pPr>
        <w:numPr>
          <w:ilvl w:val="0"/>
          <w:numId w:val="4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Churned Accounts:</w:t>
      </w:r>
      <w:r w:rsidRPr="004F72BE">
        <w:rPr>
          <w:rFonts w:ascii="Cambria" w:hAnsi="Cambria"/>
        </w:rPr>
        <w:t xml:space="preserve"> Accounts that cancel are preceded by a sharp drop in support satisfaction scores, often plummeting to failing grades (e.g., CSAT scores down to </w:t>
      </w:r>
      <w:r w:rsidRPr="004F72BE">
        <w:rPr>
          <w:rFonts w:ascii="Cambria" w:hAnsi="Cambria"/>
          <w:b/>
          <w:bCs/>
        </w:rPr>
        <w:t>10</w:t>
      </w:r>
      <w:r w:rsidRPr="004F72BE">
        <w:rPr>
          <w:rFonts w:ascii="Cambria" w:hAnsi="Cambria"/>
        </w:rPr>
        <w:t xml:space="preserve"> or </w:t>
      </w:r>
      <w:r w:rsidRPr="004F72BE">
        <w:rPr>
          <w:rFonts w:ascii="Cambria" w:hAnsi="Cambria"/>
          <w:b/>
          <w:bCs/>
        </w:rPr>
        <w:t>20</w:t>
      </w:r>
      <w:r w:rsidRPr="004F72BE">
        <w:rPr>
          <w:rFonts w:ascii="Cambria" w:hAnsi="Cambria"/>
        </w:rPr>
        <w:t>) right before they request contract termination.</w:t>
      </w:r>
    </w:p>
    <w:p w14:paraId="4975F67F" w14:textId="77777777" w:rsidR="004F72BE" w:rsidRPr="004F72BE" w:rsidRDefault="00000000" w:rsidP="004F72BE">
      <w:pPr>
        <w:rPr>
          <w:rFonts w:ascii="Cambria" w:hAnsi="Cambria"/>
        </w:rPr>
      </w:pPr>
      <w:r>
        <w:rPr>
          <w:rFonts w:ascii="Cambria" w:hAnsi="Cambria"/>
        </w:rPr>
        <w:pict w14:anchorId="337D9CB8">
          <v:rect id="_x0000_i1027" style="width:0;height:1.5pt" o:hralign="center" o:hrstd="t" o:hr="t" fillcolor="#a0a0a0" stroked="f"/>
        </w:pict>
      </w:r>
    </w:p>
    <w:p w14:paraId="4D7E491E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🎯</w:t>
      </w:r>
      <w:r w:rsidRPr="004F72BE">
        <w:rPr>
          <w:rFonts w:ascii="Cambria" w:hAnsi="Cambria"/>
          <w:b/>
          <w:bCs/>
        </w:rPr>
        <w:t xml:space="preserve"> Key Structural Takeaways</w:t>
      </w:r>
    </w:p>
    <w:p w14:paraId="00C7DBB8" w14:textId="77777777" w:rsidR="004F72BE" w:rsidRPr="004F72BE" w:rsidRDefault="004F72BE" w:rsidP="004F72BE">
      <w:pPr>
        <w:numPr>
          <w:ilvl w:val="0"/>
          <w:numId w:val="5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Retention Focus:</w:t>
      </w:r>
      <w:r w:rsidRPr="004F72BE">
        <w:rPr>
          <w:rFonts w:ascii="Cambria" w:hAnsi="Cambria"/>
        </w:rPr>
        <w:t xml:space="preserve"> Customer retention efforts should focus entirely on the </w:t>
      </w:r>
      <w:r w:rsidRPr="004F72BE">
        <w:rPr>
          <w:rFonts w:ascii="Cambria" w:hAnsi="Cambria"/>
          <w:b/>
          <w:bCs/>
        </w:rPr>
        <w:t>Basic tier</w:t>
      </w:r>
      <w:r w:rsidRPr="004F72BE">
        <w:rPr>
          <w:rFonts w:ascii="Cambria" w:hAnsi="Cambria"/>
        </w:rPr>
        <w:t>, where 3 out of every 5 sign-ups cancel.</w:t>
      </w:r>
    </w:p>
    <w:p w14:paraId="0E44D0D4" w14:textId="77777777" w:rsidR="004F72BE" w:rsidRPr="004F72BE" w:rsidRDefault="004F72BE" w:rsidP="004F72BE">
      <w:pPr>
        <w:numPr>
          <w:ilvl w:val="0"/>
          <w:numId w:val="5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Support Prioritization:</w:t>
      </w:r>
      <w:r w:rsidRPr="004F72BE">
        <w:rPr>
          <w:rFonts w:ascii="Cambria" w:hAnsi="Cambria"/>
        </w:rPr>
        <w:t xml:space="preserve"> A ticket escalation (escalations == 'Y') acts as an immediate predictor of account loss. Resolving these high-friction cases faster will directly protect recurring revenue.</w:t>
      </w:r>
    </w:p>
    <w:p w14:paraId="010C043A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Would you like me to focus on another specific section next? I can generate details for:</w:t>
      </w:r>
    </w:p>
    <w:p w14:paraId="450ACE52" w14:textId="77777777" w:rsidR="004F72BE" w:rsidRPr="004F72BE" w:rsidRDefault="004F72BE" w:rsidP="004F72BE">
      <w:pPr>
        <w:numPr>
          <w:ilvl w:val="0"/>
          <w:numId w:val="6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Section 2: Data Engineering &amp; Pipeline Infrastructure</w:t>
      </w:r>
      <w:r w:rsidRPr="004F72BE">
        <w:rPr>
          <w:rFonts w:ascii="Cambria" w:hAnsi="Cambria"/>
        </w:rPr>
        <w:t xml:space="preserve"> (explaining the tables and cleaning processes)</w:t>
      </w:r>
    </w:p>
    <w:p w14:paraId="4A99E62F" w14:textId="77777777" w:rsidR="004F72BE" w:rsidRPr="004F72BE" w:rsidRDefault="004F72BE" w:rsidP="004F72BE">
      <w:pPr>
        <w:numPr>
          <w:ilvl w:val="0"/>
          <w:numId w:val="6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Section 5: Strategic Recommendations</w:t>
      </w:r>
      <w:r w:rsidRPr="004F72BE">
        <w:rPr>
          <w:rFonts w:ascii="Cambria" w:hAnsi="Cambria"/>
        </w:rPr>
        <w:t xml:space="preserve"> (actionable business playbooks based on these findings)</w:t>
      </w:r>
    </w:p>
    <w:p w14:paraId="0D20843A" w14:textId="77777777" w:rsidR="004F72BE" w:rsidRPr="004F72BE" w:rsidRDefault="004F72BE" w:rsidP="004F72BE">
      <w:pPr>
        <w:numPr>
          <w:ilvl w:val="0"/>
          <w:numId w:val="6"/>
        </w:numPr>
        <w:rPr>
          <w:rFonts w:ascii="Cambria" w:hAnsi="Cambria"/>
        </w:rPr>
      </w:pPr>
      <w:r w:rsidRPr="004F72BE">
        <w:rPr>
          <w:rFonts w:ascii="Cambria" w:hAnsi="Cambria"/>
        </w:rPr>
        <w:t xml:space="preserve">Implementing a </w:t>
      </w:r>
      <w:r w:rsidRPr="004F72BE">
        <w:rPr>
          <w:rFonts w:ascii="Cambria" w:hAnsi="Cambria"/>
          <w:b/>
          <w:bCs/>
        </w:rPr>
        <w:t>churn forecasting algorithm snippet</w:t>
      </w:r>
      <w:r w:rsidRPr="004F72BE">
        <w:rPr>
          <w:rFonts w:ascii="Cambria" w:hAnsi="Cambria"/>
        </w:rPr>
        <w:t xml:space="preserve"> in Python to predict these risk scores automatically</w:t>
      </w:r>
    </w:p>
    <w:p w14:paraId="337D4ECE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4. Strategic Action Plan</w:t>
      </w:r>
    </w:p>
    <w:p w14:paraId="69451557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Based on the analytical findings and behavioral insights extracted from your data pipeline and dashboards, here is the comprehensive </w:t>
      </w:r>
      <w:r w:rsidRPr="004F72BE">
        <w:rPr>
          <w:rFonts w:ascii="Cambria" w:hAnsi="Cambria"/>
          <w:b/>
          <w:bCs/>
        </w:rPr>
        <w:t>4. Strategic Action Plan</w:t>
      </w:r>
      <w:r w:rsidRPr="004F72BE">
        <w:rPr>
          <w:rFonts w:ascii="Cambria" w:hAnsi="Cambria"/>
        </w:rPr>
        <w:t xml:space="preserve"> module for your project report.</w:t>
      </w:r>
    </w:p>
    <w:p w14:paraId="1A50A903" w14:textId="77777777" w:rsidR="004F72BE" w:rsidRPr="004F72BE" w:rsidRDefault="00000000" w:rsidP="004F72BE">
      <w:pPr>
        <w:rPr>
          <w:rFonts w:ascii="Cambria" w:hAnsi="Cambria"/>
        </w:rPr>
      </w:pPr>
      <w:r>
        <w:rPr>
          <w:rFonts w:ascii="Cambria" w:hAnsi="Cambria"/>
        </w:rPr>
        <w:pict w14:anchorId="74F20546">
          <v:rect id="_x0000_i1028" style="width:0;height:1.5pt" o:hralign="center" o:hrstd="t" o:hr="t" fillcolor="#a0a0a0" stroked="f"/>
        </w:pict>
      </w:r>
    </w:p>
    <w:p w14:paraId="23709BFA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🛡️</w:t>
      </w:r>
      <w:r w:rsidRPr="004F72BE">
        <w:rPr>
          <w:rFonts w:ascii="Cambria" w:hAnsi="Cambria"/>
          <w:b/>
          <w:bCs/>
        </w:rPr>
        <w:t xml:space="preserve"> 1. Immediate Mitigation: High-Risk Stabilization</w:t>
      </w:r>
    </w:p>
    <w:p w14:paraId="321C8F07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A. Basic Tier Onboarding Restructuring</w:t>
      </w:r>
    </w:p>
    <w:p w14:paraId="0CA7C4C8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The </w:t>
      </w:r>
      <w:r w:rsidRPr="004F72BE">
        <w:rPr>
          <w:rFonts w:ascii="Cambria" w:hAnsi="Cambria"/>
          <w:b/>
          <w:bCs/>
        </w:rPr>
        <w:t>60.00% churn rate</w:t>
      </w:r>
      <w:r w:rsidRPr="004F72BE">
        <w:rPr>
          <w:rFonts w:ascii="Cambria" w:hAnsi="Cambria"/>
        </w:rPr>
        <w:t xml:space="preserve"> within the </w:t>
      </w:r>
      <w:r w:rsidRPr="004F72BE">
        <w:rPr>
          <w:rFonts w:ascii="Cambria" w:hAnsi="Cambria"/>
          <w:b/>
          <w:bCs/>
        </w:rPr>
        <w:t>Basic Plan</w:t>
      </w:r>
      <w:r w:rsidRPr="004F72BE">
        <w:rPr>
          <w:rFonts w:ascii="Cambria" w:hAnsi="Cambria"/>
        </w:rPr>
        <w:t xml:space="preserve"> indicates immediate post-purchase friction or an abrupt drop-off in perceived product value.</w:t>
      </w:r>
    </w:p>
    <w:p w14:paraId="1B34D9D7" w14:textId="77777777" w:rsidR="004F72BE" w:rsidRPr="004F72BE" w:rsidRDefault="004F72BE" w:rsidP="004F72BE">
      <w:pPr>
        <w:numPr>
          <w:ilvl w:val="0"/>
          <w:numId w:val="7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Action:</w:t>
      </w:r>
      <w:r w:rsidRPr="004F72BE">
        <w:rPr>
          <w:rFonts w:ascii="Cambria" w:hAnsi="Cambria"/>
        </w:rPr>
        <w:t xml:space="preserve"> Deploy an automated </w:t>
      </w:r>
      <w:r w:rsidRPr="004F72BE">
        <w:rPr>
          <w:rFonts w:ascii="Cambria" w:hAnsi="Cambria"/>
          <w:b/>
          <w:bCs/>
        </w:rPr>
        <w:t>"Time-to-Value" (TTV) tracking system</w:t>
      </w:r>
      <w:r w:rsidRPr="004F72BE">
        <w:rPr>
          <w:rFonts w:ascii="Cambria" w:hAnsi="Cambria"/>
        </w:rPr>
        <w:t xml:space="preserve"> for new Basic tier subscribers. If a new user does not complete core setup actions within the first 72 hours, trigger an automated in-app walkthrough.</w:t>
      </w:r>
    </w:p>
    <w:p w14:paraId="5595D4E3" w14:textId="77777777" w:rsidR="004F72BE" w:rsidRPr="004F72BE" w:rsidRDefault="004F72BE" w:rsidP="004F72BE">
      <w:pPr>
        <w:numPr>
          <w:ilvl w:val="0"/>
          <w:numId w:val="7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lastRenderedPageBreak/>
        <w:t>Feature Optimization:</w:t>
      </w:r>
      <w:r w:rsidRPr="004F72BE">
        <w:rPr>
          <w:rFonts w:ascii="Cambria" w:hAnsi="Cambria"/>
        </w:rPr>
        <w:t xml:space="preserve"> Audit the feature gap between the Basic and Standard tiers. Introduce a limited trial of premium features (e.g., specific search parameters or content filters) to demonstrate long-term value early in the lifecycle.</w:t>
      </w:r>
    </w:p>
    <w:p w14:paraId="7014E2C0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Cambria" w:hAnsi="Cambria"/>
          <w:b/>
          <w:bCs/>
        </w:rPr>
        <w:t>B. Support Escalation Firewalls</w:t>
      </w:r>
    </w:p>
    <w:p w14:paraId="6C4BDB3B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Because support tickets flagged as </w:t>
      </w:r>
      <w:r w:rsidRPr="004F72BE">
        <w:rPr>
          <w:rFonts w:ascii="Cambria" w:hAnsi="Cambria"/>
          <w:b/>
          <w:bCs/>
        </w:rPr>
        <w:t>escalated (escalations == 'Y') lead directly to a 100% churn outcome</w:t>
      </w:r>
      <w:r w:rsidRPr="004F72BE">
        <w:rPr>
          <w:rFonts w:ascii="Cambria" w:hAnsi="Cambria"/>
        </w:rPr>
        <w:t>, these tickets represent immediate revenue loss.</w:t>
      </w:r>
    </w:p>
    <w:p w14:paraId="35264D76" w14:textId="77777777" w:rsidR="004F72BE" w:rsidRPr="004F72BE" w:rsidRDefault="004F72BE" w:rsidP="004F72BE">
      <w:pPr>
        <w:numPr>
          <w:ilvl w:val="0"/>
          <w:numId w:val="8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Action:</w:t>
      </w:r>
      <w:r w:rsidRPr="004F72BE">
        <w:rPr>
          <w:rFonts w:ascii="Cambria" w:hAnsi="Cambria"/>
        </w:rPr>
        <w:t xml:space="preserve"> Establish a </w:t>
      </w:r>
      <w:r w:rsidRPr="004F72BE">
        <w:rPr>
          <w:rFonts w:ascii="Cambria" w:hAnsi="Cambria"/>
          <w:b/>
          <w:bCs/>
        </w:rPr>
        <w:t>Priority-0 (P0) Support Queue</w:t>
      </w:r>
      <w:r w:rsidRPr="004F72BE">
        <w:rPr>
          <w:rFonts w:ascii="Cambria" w:hAnsi="Cambria"/>
        </w:rPr>
        <w:t xml:space="preserve"> in the CRM system. Any customer ticket that requires escalation must bypass standard multi-day review tiers and be routed directly to a dedicated Customer Retention Specialist.</w:t>
      </w:r>
    </w:p>
    <w:p w14:paraId="1976786B" w14:textId="77777777" w:rsidR="004F72BE" w:rsidRPr="004F72BE" w:rsidRDefault="004F72BE" w:rsidP="004F72BE">
      <w:pPr>
        <w:numPr>
          <w:ilvl w:val="0"/>
          <w:numId w:val="8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SLA Enforcement:</w:t>
      </w:r>
      <w:r w:rsidRPr="004F72BE">
        <w:rPr>
          <w:rFonts w:ascii="Cambria" w:hAnsi="Cambria"/>
        </w:rPr>
        <w:t xml:space="preserve"> Enforce a strict </w:t>
      </w:r>
      <w:r w:rsidRPr="004F72BE">
        <w:rPr>
          <w:rFonts w:ascii="Cambria" w:hAnsi="Cambria"/>
          <w:b/>
          <w:bCs/>
        </w:rPr>
        <w:t>4-hour resolution Service Level Agreement (SLA)</w:t>
      </w:r>
      <w:r w:rsidRPr="004F72BE">
        <w:rPr>
          <w:rFonts w:ascii="Cambria" w:hAnsi="Cambria"/>
        </w:rPr>
        <w:t xml:space="preserve"> for escalated tickets belonging to accounts with high contract value or high overall churn scores.</w:t>
      </w:r>
    </w:p>
    <w:p w14:paraId="70F65E76" w14:textId="77777777" w:rsidR="004F72BE" w:rsidRPr="004F72BE" w:rsidRDefault="00000000" w:rsidP="004F72BE">
      <w:pPr>
        <w:rPr>
          <w:rFonts w:ascii="Cambria" w:hAnsi="Cambria"/>
        </w:rPr>
      </w:pPr>
      <w:r>
        <w:rPr>
          <w:rFonts w:ascii="Cambria" w:hAnsi="Cambria"/>
        </w:rPr>
        <w:pict w14:anchorId="03C144BF">
          <v:rect id="_x0000_i1029" style="width:0;height:1.5pt" o:hralign="center" o:hrstd="t" o:hr="t" fillcolor="#a0a0a0" stroked="f"/>
        </w:pict>
      </w:r>
    </w:p>
    <w:p w14:paraId="3692BA8C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⚙️</w:t>
      </w:r>
      <w:r w:rsidRPr="004F72BE">
        <w:rPr>
          <w:rFonts w:ascii="Cambria" w:hAnsi="Cambria"/>
          <w:b/>
          <w:bCs/>
        </w:rPr>
        <w:t xml:space="preserve"> 2. Proactive Prevention: Automated Churn Risk Triggers</w:t>
      </w:r>
    </w:p>
    <w:p w14:paraId="360B5311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To transition from reactive firefighting to proactive prevention, the organization must leverage the engine built during the data cleaning phase.</w:t>
      </w:r>
    </w:p>
    <w:p w14:paraId="6B7E9495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>[Customer Support Log] ──&gt; [CSAT Score Drops &lt; 50] ──&gt; [Flagged as "High Risk"] ──&gt; [Automated Customer Success Outreach]</w:t>
      </w:r>
    </w:p>
    <w:p w14:paraId="7216F70F" w14:textId="77777777" w:rsidR="004F72BE" w:rsidRPr="004F72BE" w:rsidRDefault="004F72BE" w:rsidP="004F72BE">
      <w:pPr>
        <w:numPr>
          <w:ilvl w:val="0"/>
          <w:numId w:val="9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The CSAT Floor:</w:t>
      </w:r>
      <w:r w:rsidRPr="004F72BE">
        <w:rPr>
          <w:rFonts w:ascii="Cambria" w:hAnsi="Cambria"/>
        </w:rPr>
        <w:t xml:space="preserve"> Programmatically monitor active support tickets. Any account registering a customer satisfaction </w:t>
      </w:r>
      <w:r w:rsidRPr="004F72BE">
        <w:rPr>
          <w:rFonts w:ascii="Cambria" w:hAnsi="Cambria"/>
          <w:b/>
          <w:bCs/>
        </w:rPr>
        <w:t>(CSAT) score below 50</w:t>
      </w:r>
      <w:r w:rsidRPr="004F72BE">
        <w:rPr>
          <w:rFonts w:ascii="Cambria" w:hAnsi="Cambria"/>
        </w:rPr>
        <w:t xml:space="preserve"> must be automatically tagged as </w:t>
      </w:r>
      <w:r w:rsidRPr="004F72BE">
        <w:rPr>
          <w:rFonts w:ascii="Cambria" w:hAnsi="Cambria"/>
          <w:b/>
          <w:bCs/>
        </w:rPr>
        <w:t>"Medium Risk"</w:t>
      </w:r>
      <w:r w:rsidRPr="004F72BE">
        <w:rPr>
          <w:rFonts w:ascii="Cambria" w:hAnsi="Cambria"/>
        </w:rPr>
        <w:t xml:space="preserve">, while scores </w:t>
      </w:r>
      <w:r w:rsidRPr="004F72BE">
        <w:rPr>
          <w:rFonts w:ascii="Cambria" w:hAnsi="Cambria"/>
          <w:b/>
          <w:bCs/>
        </w:rPr>
        <w:t>below 30</w:t>
      </w:r>
      <w:r w:rsidRPr="004F72BE">
        <w:rPr>
          <w:rFonts w:ascii="Cambria" w:hAnsi="Cambria"/>
        </w:rPr>
        <w:t xml:space="preserve"> instantly upgrade the account to </w:t>
      </w:r>
      <w:r w:rsidRPr="004F72BE">
        <w:rPr>
          <w:rFonts w:ascii="Cambria" w:hAnsi="Cambria"/>
          <w:b/>
          <w:bCs/>
        </w:rPr>
        <w:t>"High Risk"</w:t>
      </w:r>
      <w:r w:rsidRPr="004F72BE">
        <w:rPr>
          <w:rFonts w:ascii="Cambria" w:hAnsi="Cambria"/>
        </w:rPr>
        <w:t>.</w:t>
      </w:r>
    </w:p>
    <w:p w14:paraId="7611000B" w14:textId="77777777" w:rsidR="004F72BE" w:rsidRPr="004F72BE" w:rsidRDefault="004F72BE" w:rsidP="004F72BE">
      <w:pPr>
        <w:numPr>
          <w:ilvl w:val="0"/>
          <w:numId w:val="9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Multi-Factor Risk Scoring:</w:t>
      </w:r>
      <w:r w:rsidRPr="004F72BE">
        <w:rPr>
          <w:rFonts w:ascii="Cambria" w:hAnsi="Cambria"/>
        </w:rPr>
        <w:t xml:space="preserve"> Blend support ticket velocity (</w:t>
      </w:r>
      <w:proofErr w:type="spellStart"/>
      <w:r w:rsidRPr="004F72BE">
        <w:rPr>
          <w:rFonts w:ascii="Cambria" w:hAnsi="Cambria"/>
        </w:rPr>
        <w:t>complaint_count</w:t>
      </w:r>
      <w:proofErr w:type="spellEnd"/>
      <w:r w:rsidRPr="004F72BE">
        <w:rPr>
          <w:rFonts w:ascii="Cambria" w:hAnsi="Cambria"/>
        </w:rPr>
        <w:t>) with transactional data. An account with a recent escalation, a low CSAT score, and an entry-level tier should automatically trigger an internal alert to account managers before the subscription renewal date arrives.</w:t>
      </w:r>
    </w:p>
    <w:p w14:paraId="053BA11B" w14:textId="77777777" w:rsidR="004F72BE" w:rsidRPr="004F72BE" w:rsidRDefault="00000000" w:rsidP="004F72BE">
      <w:pPr>
        <w:rPr>
          <w:rFonts w:ascii="Cambria" w:hAnsi="Cambria"/>
        </w:rPr>
      </w:pPr>
      <w:r>
        <w:rPr>
          <w:rFonts w:ascii="Cambria" w:hAnsi="Cambria"/>
        </w:rPr>
        <w:pict w14:anchorId="2876FFAC">
          <v:rect id="_x0000_i1030" style="width:0;height:1.5pt" o:hralign="center" o:hrstd="t" o:hr="t" fillcolor="#a0a0a0" stroked="f"/>
        </w:pict>
      </w:r>
    </w:p>
    <w:p w14:paraId="5BA04D11" w14:textId="77777777" w:rsidR="004F72BE" w:rsidRPr="004F72BE" w:rsidRDefault="004F72BE" w:rsidP="004F72BE">
      <w:pPr>
        <w:rPr>
          <w:rFonts w:ascii="Cambria" w:hAnsi="Cambria"/>
          <w:b/>
          <w:bCs/>
        </w:rPr>
      </w:pPr>
      <w:r w:rsidRPr="004F72BE">
        <w:rPr>
          <w:rFonts w:ascii="Segoe UI Emoji" w:hAnsi="Segoe UI Emoji" w:cs="Segoe UI Emoji"/>
          <w:b/>
          <w:bCs/>
        </w:rPr>
        <w:t>💵</w:t>
      </w:r>
      <w:r w:rsidRPr="004F72BE">
        <w:rPr>
          <w:rFonts w:ascii="Cambria" w:hAnsi="Cambria"/>
          <w:b/>
          <w:bCs/>
        </w:rPr>
        <w:t xml:space="preserve"> 3. Revenue Recovery: Targeted Retention Playbooks</w:t>
      </w:r>
    </w:p>
    <w:p w14:paraId="2FB97139" w14:textId="77777777" w:rsidR="004F72BE" w:rsidRPr="004F72BE" w:rsidRDefault="004F72BE" w:rsidP="004F72BE">
      <w:pPr>
        <w:rPr>
          <w:rFonts w:ascii="Cambria" w:hAnsi="Cambria"/>
        </w:rPr>
      </w:pPr>
      <w:r w:rsidRPr="004F72BE">
        <w:rPr>
          <w:rFonts w:ascii="Cambria" w:hAnsi="Cambria"/>
        </w:rPr>
        <w:t xml:space="preserve">With </w:t>
      </w:r>
      <w:r w:rsidRPr="004F72BE">
        <w:rPr>
          <w:rFonts w:ascii="Cambria" w:hAnsi="Cambria"/>
          <w:b/>
          <w:bCs/>
        </w:rPr>
        <w:t>$73.94 in monthly recurring revenue currently categorized at risk</w:t>
      </w:r>
      <w:r w:rsidRPr="004F72BE">
        <w:rPr>
          <w:rFonts w:ascii="Cambria" w:hAnsi="Cambria"/>
        </w:rPr>
        <w:t>, the organization can deploy specific financial recovery plays based on stated customer exit reasons:</w:t>
      </w:r>
    </w:p>
    <w:p w14:paraId="78396EB2" w14:textId="77777777" w:rsidR="004F72BE" w:rsidRPr="004F72BE" w:rsidRDefault="004F72BE" w:rsidP="004F72BE">
      <w:pPr>
        <w:numPr>
          <w:ilvl w:val="0"/>
          <w:numId w:val="10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The "Too Expensive" Playbook:</w:t>
      </w:r>
      <w:r w:rsidRPr="004F72BE">
        <w:rPr>
          <w:rFonts w:ascii="Cambria" w:hAnsi="Cambria"/>
        </w:rPr>
        <w:t xml:space="preserve"> For subscribers flagging cost as their primary concern during satisfaction surveys or </w:t>
      </w:r>
      <w:proofErr w:type="gramStart"/>
      <w:r w:rsidRPr="004F72BE">
        <w:rPr>
          <w:rFonts w:ascii="Cambria" w:hAnsi="Cambria"/>
        </w:rPr>
        <w:t>at risk</w:t>
      </w:r>
      <w:proofErr w:type="gramEnd"/>
      <w:r w:rsidRPr="004F72BE">
        <w:rPr>
          <w:rFonts w:ascii="Cambria" w:hAnsi="Cambria"/>
        </w:rPr>
        <w:t xml:space="preserve"> windows, automate a programmatic down-sell path. Offer a structured transition to a lower tier or apply a temporary, time-bound loyalty discount rather than losing the entire customer account.</w:t>
      </w:r>
    </w:p>
    <w:p w14:paraId="45F23D61" w14:textId="1C7F48A7" w:rsidR="004F72BE" w:rsidRDefault="004F72BE" w:rsidP="004F72BE">
      <w:pPr>
        <w:numPr>
          <w:ilvl w:val="0"/>
          <w:numId w:val="10"/>
        </w:numPr>
        <w:rPr>
          <w:rFonts w:ascii="Cambria" w:hAnsi="Cambria"/>
        </w:rPr>
      </w:pPr>
      <w:r w:rsidRPr="004F72BE">
        <w:rPr>
          <w:rFonts w:ascii="Cambria" w:hAnsi="Cambria"/>
          <w:b/>
          <w:bCs/>
        </w:rPr>
        <w:t>The "Switched to Competitor" Win-Back:</w:t>
      </w:r>
      <w:r w:rsidRPr="004F72BE">
        <w:rPr>
          <w:rFonts w:ascii="Cambria" w:hAnsi="Cambria"/>
        </w:rPr>
        <w:t xml:space="preserve"> For churned accounts that exited due to competitive pressures, initiate an automated </w:t>
      </w:r>
      <w:r w:rsidRPr="004F72BE">
        <w:rPr>
          <w:rFonts w:ascii="Cambria" w:hAnsi="Cambria"/>
          <w:b/>
          <w:bCs/>
        </w:rPr>
        <w:t>90-day email nurture sequence</w:t>
      </w:r>
      <w:r w:rsidRPr="004F72BE">
        <w:rPr>
          <w:rFonts w:ascii="Cambria" w:hAnsi="Cambria"/>
        </w:rPr>
        <w:t xml:space="preserve">. </w:t>
      </w:r>
    </w:p>
    <w:p w14:paraId="178CB83B" w14:textId="276382F0" w:rsidR="004F72BE" w:rsidRPr="00DE2062" w:rsidRDefault="00DE2062" w:rsidP="00DE2062">
      <w:pPr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0262140" wp14:editId="6562E09C">
            <wp:extent cx="6994157" cy="9056914"/>
            <wp:effectExtent l="0" t="0" r="0" b="0"/>
            <wp:docPr id="117191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6647" name="Picture 1171916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728" cy="90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2BE" w:rsidRPr="00DE2062" w:rsidSect="00F77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7E61"/>
    <w:multiLevelType w:val="multilevel"/>
    <w:tmpl w:val="6B8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0292D"/>
    <w:multiLevelType w:val="multilevel"/>
    <w:tmpl w:val="BB0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64311"/>
    <w:multiLevelType w:val="multilevel"/>
    <w:tmpl w:val="68D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45E17"/>
    <w:multiLevelType w:val="multilevel"/>
    <w:tmpl w:val="C39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E39D7"/>
    <w:multiLevelType w:val="multilevel"/>
    <w:tmpl w:val="4CC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211FE"/>
    <w:multiLevelType w:val="multilevel"/>
    <w:tmpl w:val="E87A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A4099"/>
    <w:multiLevelType w:val="multilevel"/>
    <w:tmpl w:val="F94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C3AE9"/>
    <w:multiLevelType w:val="multilevel"/>
    <w:tmpl w:val="58B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67BC1"/>
    <w:multiLevelType w:val="multilevel"/>
    <w:tmpl w:val="BEC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E32CC"/>
    <w:multiLevelType w:val="multilevel"/>
    <w:tmpl w:val="E0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460643">
    <w:abstractNumId w:val="4"/>
  </w:num>
  <w:num w:numId="2" w16cid:durableId="879316130">
    <w:abstractNumId w:val="9"/>
  </w:num>
  <w:num w:numId="3" w16cid:durableId="1740127565">
    <w:abstractNumId w:val="1"/>
  </w:num>
  <w:num w:numId="4" w16cid:durableId="887030141">
    <w:abstractNumId w:val="7"/>
  </w:num>
  <w:num w:numId="5" w16cid:durableId="327682517">
    <w:abstractNumId w:val="5"/>
  </w:num>
  <w:num w:numId="6" w16cid:durableId="272440139">
    <w:abstractNumId w:val="8"/>
  </w:num>
  <w:num w:numId="7" w16cid:durableId="213084361">
    <w:abstractNumId w:val="3"/>
  </w:num>
  <w:num w:numId="8" w16cid:durableId="2029133023">
    <w:abstractNumId w:val="0"/>
  </w:num>
  <w:num w:numId="9" w16cid:durableId="1227883184">
    <w:abstractNumId w:val="6"/>
  </w:num>
  <w:num w:numId="10" w16cid:durableId="93494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BE"/>
    <w:rsid w:val="00100EB6"/>
    <w:rsid w:val="001F134E"/>
    <w:rsid w:val="003F3714"/>
    <w:rsid w:val="004F72BE"/>
    <w:rsid w:val="0061435A"/>
    <w:rsid w:val="007808B7"/>
    <w:rsid w:val="008337EF"/>
    <w:rsid w:val="00DA31C1"/>
    <w:rsid w:val="00DE2062"/>
    <w:rsid w:val="00F2364E"/>
    <w:rsid w:val="00F7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D8E42"/>
  <w15:chartTrackingRefBased/>
  <w15:docId w15:val="{EE869947-FCB8-43D7-9270-1D356FE9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Normal"/>
    <w:next w:val="NoSpacing"/>
    <w:link w:val="mystyleChar"/>
    <w:autoRedefine/>
    <w:qFormat/>
    <w:rsid w:val="00100EB6"/>
    <w:rPr>
      <w:rFonts w:ascii="Algerian" w:hAnsi="Algerian"/>
      <w:color w:val="FFC000"/>
      <w:sz w:val="40"/>
      <w:szCs w:val="40"/>
    </w:rPr>
  </w:style>
  <w:style w:type="character" w:customStyle="1" w:styleId="mystyleChar">
    <w:name w:val="my style Char"/>
    <w:basedOn w:val="DefaultParagraphFont"/>
    <w:link w:val="mystyle"/>
    <w:rsid w:val="00100EB6"/>
    <w:rPr>
      <w:rFonts w:ascii="Algerian" w:hAnsi="Algerian"/>
      <w:color w:val="FFC000"/>
      <w:sz w:val="40"/>
      <w:szCs w:val="40"/>
    </w:rPr>
  </w:style>
  <w:style w:type="paragraph" w:styleId="NoSpacing">
    <w:name w:val="No Spacing"/>
    <w:uiPriority w:val="1"/>
    <w:qFormat/>
    <w:rsid w:val="00100EB6"/>
    <w:pPr>
      <w:spacing w:after="0" w:line="240" w:lineRule="auto"/>
    </w:pPr>
  </w:style>
  <w:style w:type="paragraph" w:customStyle="1" w:styleId="kk">
    <w:name w:val="kk"/>
    <w:basedOn w:val="Title"/>
    <w:link w:val="kkChar"/>
    <w:qFormat/>
    <w:rsid w:val="00100EB6"/>
    <w:rPr>
      <w:rFonts w:ascii="Bauhaus 93" w:hAnsi="Bauhaus 93"/>
      <w:color w:val="FFFF00"/>
    </w:rPr>
  </w:style>
  <w:style w:type="character" w:customStyle="1" w:styleId="kkChar">
    <w:name w:val="kk Char"/>
    <w:basedOn w:val="TitleChar"/>
    <w:link w:val="kk"/>
    <w:rsid w:val="00100EB6"/>
    <w:rPr>
      <w:rFonts w:ascii="Bauhaus 93" w:eastAsiaTheme="majorEastAsia" w:hAnsi="Bauhaus 93" w:cstheme="majorBidi"/>
      <w:color w:val="FFFF00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10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72B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B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B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72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1240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KRISHNESH SHAH</dc:creator>
  <cp:keywords/>
  <dc:description/>
  <cp:lastModifiedBy>KRISHNESH SHAH</cp:lastModifiedBy>
  <cp:revision>2</cp:revision>
  <dcterms:created xsi:type="dcterms:W3CDTF">2026-09-19T18:08:00Z</dcterms:created>
  <dcterms:modified xsi:type="dcterms:W3CDTF">2026-09-19T18:08:00Z</dcterms:modified>
</cp:coreProperties>
</file>