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MANIPAL CARE HOSPITALS, HYDERABAD</w:t>
      </w:r>
    </w:p>
    <w:p>
      <w:pPr>
        <w:pStyle w:val="Heading1"/>
      </w:pPr>
      <w:r>
        <w:t>DEPARTMENT OF RESPIRATORY MEDICINE - DISCHARGE NOTE</w:t>
      </w:r>
    </w:p>
    <w:tbl>
      <w:tblPr>
        <w:tblStyle w:val="TableGrid"/>
        <w:tblW w:type="auto" w:w="0"/>
        <w:tblLook w:firstColumn="1" w:firstRow="1" w:lastColumn="0" w:lastRow="0" w:noHBand="0" w:noVBand="1" w:val="04A0"/>
      </w:tblPr>
      <w:tblGrid>
        <w:gridCol w:w="4320"/>
        <w:gridCol w:w="4320"/>
      </w:tblGrid>
      <w:tr>
        <w:tc>
          <w:tcPr>
            <w:tcW w:type="dxa" w:w="4320"/>
          </w:tcPr>
          <w:p>
            <w:r>
              <w:t>Patient Name: Kavita R. Nair (Synthetic)</w:t>
            </w:r>
          </w:p>
        </w:tc>
        <w:tc>
          <w:tcPr>
            <w:tcW w:type="dxa" w:w="4320"/>
          </w:tcPr>
          <w:p>
            <w:r>
              <w:t>UHID / IP No: MCH-882103</w:t>
            </w:r>
          </w:p>
        </w:tc>
      </w:tr>
      <w:tr>
        <w:tc>
          <w:tcPr>
            <w:tcW w:type="dxa" w:w="4320"/>
          </w:tcPr>
          <w:p>
            <w:r>
              <w:t>Age / Gender: 34 Years / Female</w:t>
            </w:r>
          </w:p>
        </w:tc>
        <w:tc>
          <w:tcPr>
            <w:tcW w:type="dxa" w:w="4320"/>
          </w:tcPr>
          <w:p>
            <w:r>
              <w:t>Consultant: Dr. Radhika Mohan, MD (Chest Diseases)</w:t>
            </w:r>
          </w:p>
        </w:tc>
      </w:tr>
      <w:tr>
        <w:tc>
          <w:tcPr>
            <w:tcW w:type="dxa" w:w="4320"/>
          </w:tcPr>
          <w:p>
            <w:r>
              <w:t>Date of Admission: 01-Oct-2026</w:t>
            </w:r>
          </w:p>
        </w:tc>
        <w:tc>
          <w:tcPr>
            <w:tcW w:type="dxa" w:w="4320"/>
          </w:tcPr>
          <w:p>
            <w:r>
              <w:t>Date of Discharge: 04-Oct-2026</w:t>
            </w:r>
          </w:p>
        </w:tc>
      </w:tr>
    </w:tbl>
    <w:p/>
    <w:p>
      <w:pPr>
        <w:pStyle w:val="Heading2"/>
      </w:pPr>
      <w:r>
        <w:t>Diagnosis</w:t>
      </w:r>
    </w:p>
    <w:p>
      <w:r>
        <w:t>Bronchial Asthma with acute attack</w:t>
      </w:r>
    </w:p>
    <w:p>
      <w:pPr>
        <w:pStyle w:val="Heading2"/>
      </w:pPr>
      <w:r>
        <w:t>Hospital Course</w:t>
      </w:r>
    </w:p>
    <w:p>
      <w:r>
        <w:t>Admitted with complaints of cough with nocturnal exacerbation and bilateral expiratory rhonchi. Initial ABG revealed mild respiratory alkalosis. Managed with nebulized bronchodilators, short course systemic corticosteroids, and supportive nursing care. Symptoms improved, wheezing cleared, lungs clear on auscultation. Discharged in stable condition.</w:t>
      </w:r>
    </w:p>
    <w:p>
      <w:pPr>
        <w:pStyle w:val="Heading2"/>
      </w:pPr>
      <w:r>
        <w:t>Medications Prescribed</w:t>
      </w:r>
    </w:p>
    <w:p>
      <w:pPr>
        <w:pStyle w:val="ListBullet"/>
      </w:pPr>
      <w:r>
        <w:t>Inhaler Fluticasone + Salmeterol (250/50 mcg) - 1 inhalation twice daily</w:t>
      </w:r>
    </w:p>
    <w:p>
      <w:pPr>
        <w:pStyle w:val="ListBullet"/>
      </w:pPr>
      <w:r>
        <w:t>Inhaler Salbutamol 100 mcg - 2 puffs as needed for cough or wheezing</w:t>
      </w:r>
    </w:p>
    <w:p>
      <w:pPr>
        <w:pStyle w:val="Heading2"/>
      </w:pPr>
      <w:r>
        <w:t>Diet Advice</w:t>
      </w:r>
    </w:p>
    <w:p>
      <w:r>
        <w:t>Light balanced diet, avoid chilled water and cold beverages.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