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NSABBS0001</w:t>
      </w:r>
    </w:p>
    <w:tbl>
      <w:tblPr>
        <w:tblStyle w:stlname="centered" w:val="centered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Min.</w:t>
            </w:r>
          </w:p>
        </w:tc>
        <w:tc>
          <w:p>
            <w:pPr>
              <w:pStyle w:stlname="Normal" w:val="Normal"/>
            </w:pPr>
            <w:r>
              <w:t>1st Qu.</w:t>
            </w:r>
          </w:p>
        </w:tc>
        <w:tc>
          <w:p>
            <w:pPr>
              <w:pStyle w:stlname="Normal" w:val="Normal"/>
            </w:pPr>
            <w:r>
              <w:t>Median</w:t>
            </w:r>
          </w:p>
        </w:tc>
        <w:tc>
          <w:p>
            <w:pPr>
              <w:pStyle w:stlname="Normal" w:val="Normal"/>
            </w:pPr>
            <w:r>
              <w:t>Mean</w:t>
            </w:r>
          </w:p>
        </w:tc>
        <w:tc>
          <w:p>
            <w:pPr>
              <w:pStyle w:stlname="Normal" w:val="Normal"/>
            </w:pPr>
            <w:r>
              <w:t>3rd Qu.</w:t>
            </w:r>
          </w:p>
        </w:tc>
        <w:tc>
          <w:p>
            <w:pPr>
              <w:pStyle w:stlname="Normal" w:val="Normal"/>
            </w:pPr>
            <w:r>
              <w:t>Max.</w:t>
            </w:r>
          </w:p>
        </w:tc>
      </w:tr>
      <w:tr>
        <w:tc>
          <w:p>
            <w:pPr>
              <w:pStyle w:stlname="Normal" w:val="Normal"/>
            </w:pPr>
            <w:r>
              <w:t>22.35206</w:t>
            </w:r>
          </w:p>
        </w:tc>
        <w:tc>
          <w:p>
            <w:pPr>
              <w:pStyle w:stlname="Normal" w:val="Normal"/>
            </w:pPr>
            <w:r>
              <w:t>43.17948</w:t>
            </w:r>
          </w:p>
        </w:tc>
        <w:tc>
          <w:p>
            <w:pPr>
              <w:pStyle w:stlname="Normal" w:val="Normal"/>
            </w:pPr>
            <w:r>
              <w:t>49.9376</w:t>
            </w:r>
          </w:p>
        </w:tc>
        <w:tc>
          <w:p>
            <w:pPr>
              <w:pStyle w:stlname="Normal" w:val="Normal"/>
            </w:pPr>
            <w:r>
              <w:t>49.24158</w:t>
            </w:r>
          </w:p>
        </w:tc>
        <w:tc>
          <w:p>
            <w:pPr>
              <w:pStyle w:stlname="Normal" w:val="Normal"/>
            </w:pPr>
            <w:r>
              <w:t>54.90303</w:t>
            </w:r>
          </w:p>
        </w:tc>
        <w:tc>
          <w:p>
            <w:pPr>
              <w:pStyle w:stlname="Normal" w:val="Normal"/>
            </w:pPr>
            <w:r>
              <w:t>71.8722</w:t>
            </w:r>
          </w:p>
        </w:tc>
      </w:tr>
    </w:tbl>
    <w:p>
      <w:pPr>
        <w:pStyle w:val="centered"/>
      </w:pPr>
      <w:r>
        <w:rPr/>
        <w:drawing>
          <wp:inline distT="0" distB="0" distL="0" distR="0">
            <wp:extent cx="6400800" cy="18288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stlname="centered" w:val="centered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Min.</w:t>
            </w:r>
          </w:p>
        </w:tc>
        <w:tc>
          <w:p>
            <w:pPr>
              <w:pStyle w:stlname="Normal" w:val="Normal"/>
            </w:pPr>
            <w:r>
              <w:t>1st Qu.</w:t>
            </w:r>
          </w:p>
        </w:tc>
        <w:tc>
          <w:p>
            <w:pPr>
              <w:pStyle w:stlname="Normal" w:val="Normal"/>
            </w:pPr>
            <w:r>
              <w:t>Median</w:t>
            </w:r>
          </w:p>
        </w:tc>
        <w:tc>
          <w:p>
            <w:pPr>
              <w:pStyle w:stlname="Normal" w:val="Normal"/>
            </w:pPr>
            <w:r>
              <w:t>Mean</w:t>
            </w:r>
          </w:p>
        </w:tc>
        <w:tc>
          <w:p>
            <w:pPr>
              <w:pStyle w:stlname="Normal" w:val="Normal"/>
            </w:pPr>
            <w:r>
              <w:t>3rd Qu.</w:t>
            </w:r>
          </w:p>
        </w:tc>
        <w:tc>
          <w:p>
            <w:pPr>
              <w:pStyle w:stlname="Normal" w:val="Normal"/>
            </w:pPr>
            <w:r>
              <w:t>Max.</w:t>
            </w:r>
          </w:p>
        </w:tc>
      </w:tr>
      <w:tr>
        <w:tc>
          <w:p>
            <w:pPr>
              <w:pStyle w:stlname="Normal" w:val="Normal"/>
            </w:pPr>
            <w:r>
              <w:t>24.4035</w:t>
            </w:r>
          </w:p>
        </w:tc>
        <w:tc>
          <w:p>
            <w:pPr>
              <w:pStyle w:stlname="Normal" w:val="Normal"/>
            </w:pPr>
            <w:r>
              <w:t>37.73847</w:t>
            </w:r>
          </w:p>
        </w:tc>
        <w:tc>
          <w:p>
            <w:pPr>
              <w:pStyle w:stlname="Normal" w:val="Normal"/>
            </w:pPr>
            <w:r>
              <w:t>42.02654</w:t>
            </w:r>
          </w:p>
        </w:tc>
        <w:tc>
          <w:p>
            <w:pPr>
              <w:pStyle w:stlname="Normal" w:val="Normal"/>
            </w:pPr>
            <w:r>
              <w:t>41.74025</w:t>
            </w:r>
          </w:p>
        </w:tc>
        <w:tc>
          <w:p>
            <w:pPr>
              <w:pStyle w:stlname="Normal" w:val="Normal"/>
            </w:pPr>
            <w:r>
              <w:t>45.89721</w:t>
            </w:r>
          </w:p>
        </w:tc>
        <w:tc>
          <w:p>
            <w:pPr>
              <w:pStyle w:stlname="Normal" w:val="Normal"/>
            </w:pPr>
            <w:r>
              <w:t>60.27897</w:t>
            </w:r>
          </w:p>
        </w:tc>
      </w:tr>
    </w:tbl>
    <w:p>
      <w:pPr>
        <w:pStyle w:val="centered"/>
      </w:pPr>
      <w:r>
        <w:rPr/>
        <w:drawing>
          <wp:inline distT="0" distB="0" distL="0" distR="0">
            <wp:extent cx="6400800" cy="18288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stlname="centered" w:val="centered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Min.</w:t>
            </w:r>
          </w:p>
        </w:tc>
        <w:tc>
          <w:p>
            <w:pPr>
              <w:pStyle w:stlname="Normal" w:val="Normal"/>
            </w:pPr>
            <w:r>
              <w:t>1st Qu.</w:t>
            </w:r>
          </w:p>
        </w:tc>
        <w:tc>
          <w:p>
            <w:pPr>
              <w:pStyle w:stlname="Normal" w:val="Normal"/>
            </w:pPr>
            <w:r>
              <w:t>Median</w:t>
            </w:r>
          </w:p>
        </w:tc>
        <w:tc>
          <w:p>
            <w:pPr>
              <w:pStyle w:stlname="Normal" w:val="Normal"/>
            </w:pPr>
            <w:r>
              <w:t>Mean</w:t>
            </w:r>
          </w:p>
        </w:tc>
        <w:tc>
          <w:p>
            <w:pPr>
              <w:pStyle w:stlname="Normal" w:val="Normal"/>
            </w:pPr>
            <w:r>
              <w:t>3rd Qu.</w:t>
            </w:r>
          </w:p>
        </w:tc>
        <w:tc>
          <w:p>
            <w:pPr>
              <w:pStyle w:stlname="Normal" w:val="Normal"/>
            </w:pPr>
            <w:r>
              <w:t>Max.</w:t>
            </w:r>
          </w:p>
        </w:tc>
      </w:tr>
      <w:tr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4.68828</w:t>
            </w:r>
          </w:p>
        </w:tc>
        <w:tc>
          <w:p>
            <w:pPr>
              <w:pStyle w:stlname="Normal" w:val="Normal"/>
            </w:pPr>
            <w:r>
              <w:t>6.921352</w:t>
            </w:r>
          </w:p>
        </w:tc>
        <w:tc>
          <w:p>
            <w:pPr>
              <w:pStyle w:stlname="Normal" w:val="Normal"/>
            </w:pPr>
            <w:r>
              <w:t>7.764458</w:t>
            </w:r>
          </w:p>
        </w:tc>
        <w:tc>
          <w:p>
            <w:pPr>
              <w:pStyle w:stlname="Normal" w:val="Normal"/>
            </w:pPr>
            <w:r>
              <w:t>10.44237</w:t>
            </w:r>
          </w:p>
        </w:tc>
        <w:tc>
          <w:p>
            <w:pPr>
              <w:pStyle w:stlname="Normal" w:val="Normal"/>
            </w:pPr>
            <w:r>
              <w:t>22.37433</w:t>
            </w:r>
          </w:p>
        </w:tc>
      </w:tr>
    </w:tbl>
    <w:p>
      <w:pPr>
        <w:pStyle w:val="centered"/>
      </w:pPr>
      <w:r>
        <w:rPr/>
        <w:drawing>
          <wp:inline distT="0" distB="0" distL="0" distR="0">
            <wp:extent cx="6400800" cy="18288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rPr/>
        <w:drawing>
          <wp:inline distT="0" distB="0" distL="0" distR="0">
            <wp:extent cx="6400800" cy="18288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t xml:space="preserve">Min.   :23   1st Qu.:23   Median :23   Mean   :23   3rd Qu.:23   Max.   :23  </w:t>
      </w:r>
    </w:p>
    <w:p>
      <w:pPr>
        <w:pStyle w:val="centered"/>
      </w:pPr>
      <w:r>
        <w:rPr/>
        <w:drawing>
          <wp:inline distT="0" distB="0" distL="0" distR="0">
            <wp:extent cx="64008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rPr/>
        <w:drawing>
          <wp:inline distT="0" distB="0" distL="0" distR="0">
            <wp:extent cx="6400800" cy="18288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t xml:space="preserve">Number of samples: 798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aaf421f98c948b3db3c7a8cd1ee4207934be4cb9.png"/>
<Relationship Id="rId8" Type="http://schemas.openxmlformats.org/officeDocument/2006/relationships/image" Target="media/42a463fce2c08b96ac157f937fa05c04d79ab309.png"/>
<Relationship Id="rId9" Type="http://schemas.openxmlformats.org/officeDocument/2006/relationships/image" Target="media/00097eab289023931ff88ad2041f2fcb5a3c130b.png"/>
<Relationship Id="rId10" Type="http://schemas.openxmlformats.org/officeDocument/2006/relationships/image" Target="media/f18d79dee18e327e093e4a63321048f40ea3dcfa.png"/>
<Relationship Id="rId11" Type="http://schemas.openxmlformats.org/officeDocument/2006/relationships/image" Target="media/385d11f09baa6cec81332eeb1150f05aa6497bdf.png"/>
<Relationship Id="rId12" Type="http://schemas.openxmlformats.org/officeDocument/2006/relationships/image" Target="media/f93b088ab0c5bd0cbc105081e0afc1cc02334a82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2024-07-15T12:55:33Z</dcterms:modified>
  <cp:category/>
</cp:coreProperties>
</file>