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FB86E">
      <w:pPr>
        <w:pStyle w:val="36"/>
        <w:jc w:val="center"/>
      </w:pPr>
      <w:r>
        <w:rPr>
          <w:b/>
        </w:rPr>
        <w:t>University Event Management System</w:t>
      </w:r>
    </w:p>
    <w:p w14:paraId="628ECC7B">
      <w:pPr>
        <w:pStyle w:val="3"/>
      </w:pPr>
      <w:r>
        <w:t>Executive Summary</w:t>
      </w:r>
      <w:r>
        <w:br w:type="textWrapping"/>
      </w:r>
      <w:r>
        <w:t>This project is a university event operations platform created to help Ganpat University run events in a more organized, reliable, and professional way. Instead of treating each event as a separate manual exercise, the system brings the full journey into one place: event discovery, registration, payment handling, communication, digital entry passes, attendance, and reporting. For a participant, it feels like a clear and guided experience. For the university, it functions as a control center for planning, oversight, and follow-through.</w:t>
      </w:r>
    </w:p>
    <w:p w14:paraId="0E121460">
      <w:pPr>
        <w:pStyle w:val="3"/>
      </w:pPr>
      <w:r>
        <w:t>What The Project Is</w:t>
      </w:r>
      <w:r>
        <w:br w:type="textWrapping"/>
      </w:r>
      <w:r>
        <w:t>At its core, this project is more than an event listing website. It is a single system that supports the complete life cycle of a university event. Public users can browse approved events, read descriptions, check dates and locations, understand pricing, see whether registration is still open, and sign up through a form designed for that particular event. Behind the scenes, organizers and administrators can create events, control visibility, set participant limits, collect the right information from attendees, verify certain payments, communicate with participants, and monitor the final turnout.</w:t>
      </w:r>
    </w:p>
    <w:p w14:paraId="5ED8AF12">
      <w:pPr>
        <w:spacing w:after="80" w:line="240" w:lineRule="auto"/>
        <w:ind w:firstLine="255"/>
        <w:jc w:val="both"/>
      </w:pPr>
      <w:r>
        <w:rPr>
          <w:rFonts w:ascii="Calibri" w:hAnsi="Calibri" w:eastAsia="Calibri"/>
          <w:sz w:val="21"/>
        </w:rPr>
        <w:t xml:space="preserve">This makes the </w:t>
      </w:r>
      <w:bookmarkStart w:id="0" w:name="_GoBack"/>
      <w:bookmarkEnd w:id="0"/>
      <w:r>
        <w:rPr>
          <w:rFonts w:ascii="Calibri" w:hAnsi="Calibri" w:eastAsia="Calibri"/>
          <w:sz w:val="21"/>
        </w:rPr>
        <w:t>project useful for both small and large activities. A free student session, a workshop with limited seats, or a paid university program can all be managed through the same platform. That consistency is one of the project's biggest strengths because it replaces scattered methods with a repeatable process.</w:t>
      </w:r>
    </w:p>
    <w:p w14:paraId="3F2CABE3">
      <w:pPr>
        <w:pStyle w:val="3"/>
      </w:pPr>
      <w:r>
        <w:t>What Problem It Solves</w:t>
      </w:r>
      <w:r>
        <w:br w:type="textWrapping"/>
      </w:r>
      <w:r>
        <w:t>Universities often manage events through a mix of posters, links, spreadsheets, chat messages, email chains, and manual payment follow-up. That approach creates confusion very quickly. Students may not know whether their registration is confirmed. Organizers may struggle to track seats, payments, or last-minute changes. Administrative teams may not have one trusted record of what was approved, who attended, who paid, or what communication was sent.</w:t>
      </w:r>
    </w:p>
    <w:p w14:paraId="785AAC3B">
      <w:pPr>
        <w:spacing w:after="80" w:line="240" w:lineRule="auto"/>
        <w:ind w:firstLine="255"/>
        <w:jc w:val="both"/>
      </w:pPr>
      <w:r>
        <w:rPr>
          <w:rFonts w:ascii="Calibri" w:hAnsi="Calibri" w:eastAsia="Calibri"/>
          <w:sz w:val="21"/>
        </w:rPr>
        <w:t>This project solves that fragmentation. It connects the public-facing event experience with the internal administrative workflow, so the same system that attracts participants also helps staff run the event properly. That reduces manual effort, prevents avoidable errors, improves communication, and makes the overall experience feel much more dependable.</w:t>
      </w:r>
    </w:p>
    <w:p w14:paraId="5DEFDDF2">
      <w:pPr>
        <w:pStyle w:val="3"/>
      </w:pPr>
      <w:r>
        <w:t>How The Project Works In Practice</w:t>
      </w:r>
      <w:r>
        <w:br w:type="textWrapping"/>
      </w:r>
      <w:r>
        <w:t>The participant journey is simple and easy to understand. A user visits the portal, explores available events, chooses one, and reads the full event details. If the event is open, the user can register immediately. If payment is required, the system guides the user through the appropriate process and tracks whether the registration is pending, under review, or fully confirmed. Once confirmed, the participant receives a digital entry pass that can be shown or scanned at the venue</w:t>
      </w:r>
      <w:r>
        <w:rPr>
          <w:rFonts w:hint="default"/>
          <w:lang w:val="en-IN"/>
        </w:rPr>
        <w:t xml:space="preserve"> via the QR scanning system of the site</w:t>
      </w:r>
      <w:r>
        <w:t>.</w:t>
      </w:r>
    </w:p>
    <w:p w14:paraId="60C5C25D">
      <w:pPr>
        <w:spacing w:after="80" w:line="240" w:lineRule="auto"/>
        <w:ind w:firstLine="255"/>
        <w:jc w:val="both"/>
      </w:pPr>
      <w:r>
        <w:rPr>
          <w:rFonts w:ascii="Calibri" w:hAnsi="Calibri" w:eastAsia="Calibri"/>
          <w:sz w:val="21"/>
        </w:rPr>
        <w:t>The management journey is equally important. University</w:t>
      </w:r>
      <w:r>
        <w:rPr>
          <w:rFonts w:hint="default"/>
          <w:sz w:val="21"/>
          <w:lang w:val="en-IN"/>
        </w:rPr>
        <w:t>/collage</w:t>
      </w:r>
      <w:r>
        <w:rPr>
          <w:rFonts w:ascii="Calibri" w:hAnsi="Calibri" w:eastAsia="Calibri"/>
          <w:sz w:val="21"/>
        </w:rPr>
        <w:t xml:space="preserve"> staff can create events with their own schedule, venue, participation limit, pricing approach</w:t>
      </w:r>
      <w:r>
        <w:rPr>
          <w:rFonts w:hint="default"/>
          <w:sz w:val="21"/>
          <w:lang w:val="en-IN"/>
        </w:rPr>
        <w:t>s</w:t>
      </w:r>
      <w:r>
        <w:rPr>
          <w:rFonts w:ascii="Calibri" w:hAnsi="Calibri" w:eastAsia="Calibri"/>
          <w:sz w:val="21"/>
        </w:rPr>
        <w:t>, and registration questions. That flexibility matters because not every event collects the same information. Some events may only need basic contact details, while others may need academic background, institution name, or category-based information. During and after registration, the same platform helps staff verify paid entries when needed, send updates to attendees, export records, and mark attendance on the day of the event.</w:t>
      </w:r>
    </w:p>
    <w:p w14:paraId="62C1DD0A">
      <w:pPr>
        <w:pStyle w:val="3"/>
      </w:pPr>
      <w:r>
        <w:t>Who Benefits And How</w:t>
      </w:r>
      <w:r>
        <w:br w:type="textWrapping"/>
      </w:r>
      <w:r>
        <w:t>- Students and attendees benefit from clarity. They get one trusted place to discover events, register, pay when required, track their status, and access a digital entry pass.</w:t>
      </w:r>
      <w:r>
        <w:br w:type="textWrapping"/>
      </w:r>
      <w:r>
        <w:t>- Event organizers benefit from control. They can manage registrations, customize the participant form, review activity, contact confirmed participants, and handle event-day check-in more efficiently.</w:t>
      </w:r>
      <w:r>
        <w:br w:type="textWrapping"/>
      </w:r>
      <w:r>
        <w:t>- University administrators benefit from oversight. They can monitor events, manage users, review registrations, verify exceptional payments, export official records, and maintain clear operational visibility.</w:t>
      </w:r>
      <w:r>
        <w:br w:type="textWrapping"/>
      </w:r>
      <w:r>
        <w:t>- Support and operations teams benefit from fewer exceptions. When someone needs help with a payment, registration, or ticket, the platform already keeps the key status and history in one place.</w:t>
      </w:r>
      <w:r>
        <w:br w:type="textWrapping"/>
      </w:r>
      <w:r>
        <w:t>- The institution benefits from professionalism. A smooth event process improves trust, reduces confusion, and reflects positively on the university's image and organizational maturity.</w:t>
      </w:r>
    </w:p>
    <w:p w14:paraId="30398341">
      <w:pPr>
        <w:pStyle w:val="3"/>
      </w:pPr>
      <w:r>
        <w:t>Institutional Value</w:t>
      </w:r>
      <w:r>
        <w:br w:type="textWrapping"/>
      </w:r>
      <w:r>
        <w:t>The project has value far beyond convenience. University events are connected to student engagement, academic culture, outreach, branding, community building, and sometimes revenue. Because of that, the way events are managed affects more than just attendance numbers. A better event system improves the quality of the overall campus experience.</w:t>
      </w:r>
    </w:p>
    <w:p w14:paraId="2828B51D">
      <w:pPr>
        <w:spacing w:after="80" w:line="240" w:lineRule="auto"/>
        <w:ind w:firstLine="255"/>
        <w:jc w:val="both"/>
      </w:pPr>
      <w:r>
        <w:rPr>
          <w:rFonts w:ascii="Calibri" w:hAnsi="Calibri" w:eastAsia="Calibri"/>
          <w:sz w:val="21"/>
        </w:rPr>
        <w:t>This platform helps the university move from reactive event management to structured event operations. Instead of depending on personal spreadsheets</w:t>
      </w:r>
      <w:r>
        <w:rPr>
          <w:rFonts w:hint="default"/>
          <w:sz w:val="21"/>
          <w:lang w:val="en-IN"/>
        </w:rPr>
        <w:t>/google forms</w:t>
      </w:r>
      <w:r>
        <w:rPr>
          <w:rFonts w:ascii="Calibri" w:hAnsi="Calibri" w:eastAsia="Calibri"/>
          <w:sz w:val="21"/>
        </w:rPr>
        <w:t xml:space="preserve"> or individual memory, it gives departments and organizers a consistent framework. That makes handovers easier, reduces dependency on a single person, and supports growth as the number or scale of events increases.</w:t>
      </w:r>
    </w:p>
    <w:p w14:paraId="67490589">
      <w:pPr>
        <w:pStyle w:val="3"/>
      </w:pPr>
      <w:r>
        <w:t>Trust, Accuracy, And Accountability</w:t>
      </w:r>
      <w:r>
        <w:br w:type="textWrapping"/>
      </w:r>
      <w:r>
        <w:t>One of the most valuable non-technical strengths of the project is trust. Participants want confidence that their registration is real. Organizers want confidence that payment status is correct. Administrators want confidence that attendance records and exports are reliable. This project supports that trust through clear status updates, digital passes, payment review controls, communication history, export logging, and backup readiness.</w:t>
      </w:r>
    </w:p>
    <w:p w14:paraId="29C8B564">
      <w:pPr>
        <w:spacing w:after="80" w:line="240" w:lineRule="auto"/>
        <w:ind w:firstLine="255"/>
        <w:jc w:val="both"/>
      </w:pPr>
      <w:r>
        <w:rPr>
          <w:rFonts w:ascii="Calibri" w:hAnsi="Calibri" w:eastAsia="Calibri"/>
          <w:sz w:val="21"/>
        </w:rPr>
        <w:t>It is also practical in the way it handles exceptions. Not every event runs perfectly, and not every payment path is automatic. The project includes room for verification, correction, reconciliation, and manual review when real-world edge cases appear. That is important in a university setting, where special cases and operational surprises are common.</w:t>
      </w:r>
    </w:p>
    <w:p w14:paraId="7DDA3F0F">
      <w:pPr>
        <w:pStyle w:val="3"/>
      </w:pPr>
      <w:r>
        <w:t>Distinct Strengths Of The Project</w:t>
      </w:r>
      <w:r>
        <w:br w:type="textWrapping"/>
      </w:r>
      <w:r>
        <w:t>- It combines event discovery, registration, payment handling, participant communication, ticketing, attendance, and record export in one connected journey.</w:t>
      </w:r>
      <w:r>
        <w:br w:type="textWrapping"/>
      </w:r>
      <w:r>
        <w:t>- It supports both free and paid events, including flexible pricing situations that can serve different participant groups more fairly.</w:t>
      </w:r>
      <w:r>
        <w:br w:type="textWrapping"/>
      </w:r>
      <w:r>
        <w:t>- It serves different user roles clearly, which helps separate participant access, organizer responsibilities, and administrative control.</w:t>
      </w:r>
      <w:r>
        <w:br w:type="textWrapping"/>
      </w:r>
      <w:r>
        <w:t>- It continues to add value after registration by supporting verification, entrance management, attendance tracking, and reporting.</w:t>
      </w:r>
      <w:r>
        <w:br w:type="textWrapping"/>
      </w:r>
      <w:r>
        <w:t>- It includes practical operational controls such as logs, backups, and exception handling, which makes it more suitable for an institutional environment than a simple form-based solution.</w:t>
      </w:r>
    </w:p>
    <w:p w14:paraId="766F1AC9">
      <w:pPr>
        <w:pStyle w:val="3"/>
      </w:pPr>
      <w:r>
        <w:t>Long-Term Potential</w:t>
      </w:r>
      <w:r>
        <w:br w:type="textWrapping"/>
      </w:r>
      <w:r>
        <w:t>From a non-technical point of view, this project should be seen as a foundation rather than only a current tool. Today, it makes events easier to publish, join, manage, and monitor. Over time, it can also become the university's dependable source of truth for event participation, organizer performance, and program demand across different departments and student bodies.</w:t>
      </w:r>
    </w:p>
    <w:p w14:paraId="68921451">
      <w:pPr>
        <w:spacing w:after="80" w:line="240" w:lineRule="auto"/>
        <w:ind w:firstLine="255"/>
        <w:jc w:val="both"/>
      </w:pPr>
      <w:r>
        <w:rPr>
          <w:rFonts w:ascii="Calibri" w:hAnsi="Calibri" w:eastAsia="Calibri"/>
          <w:sz w:val="21"/>
        </w:rPr>
        <w:t>That long-term value matters. When a university builds consistency into event management, it gains better planning insight, stronger service quality, and a more polished public experience. In that sense, the project does not just support events; it supports institutional confidence.</w:t>
      </w:r>
    </w:p>
    <w:p w14:paraId="103BBF51">
      <w:pPr>
        <w:pStyle w:val="3"/>
      </w:pPr>
      <w:r>
        <w:t>Conclusion</w:t>
      </w:r>
      <w:r>
        <w:br w:type="textWrapping"/>
      </w:r>
      <w:r>
        <w:t>In simple terms, this project solves a coordination problem that many institutions feel but do not always address directly. It makes university events easier to discover, easier to register for, easier to administer, and easier to measure. For participants, it removes uncertainty. For organizers, it reduces friction. For administrators, it improves visibility and control. For the university as a whole, it creates a more scalable, trustworthy, and professional event ecosystem.</w:t>
      </w:r>
    </w:p>
    <w:sectPr>
      <w:pgSz w:w="11906" w:h="16838"/>
      <w:pgMar w:top="850" w:right="964" w:bottom="850"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775A1"/>
    <w:rsid w:val="5A661A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0"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140" w:after="40" w:line="240" w:lineRule="auto"/>
      <w:outlineLvl w:val="1"/>
    </w:pPr>
    <w:rPr>
      <w:rFonts w:asciiTheme="majorHAnsi" w:hAnsiTheme="majorHAnsi" w:eastAsiaTheme="majorEastAsia" w:cstheme="majorBidi"/>
      <w:b/>
      <w:bCs/>
      <w:color w:val="1F2937"/>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40" w:line="240" w:lineRule="auto"/>
      <w:contextualSpacing/>
    </w:pPr>
    <w:rPr>
      <w:rFonts w:ascii="Calibri" w:hAnsi="Calibri" w:eastAsia="Calibri"/>
      <w:sz w:val="21"/>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80" w:line="240" w:lineRule="auto"/>
      <w:contextualSpacing/>
    </w:pPr>
    <w:rPr>
      <w:rFonts w:asciiTheme="majorHAnsi" w:hAnsiTheme="majorHAnsi" w:eastAsiaTheme="majorEastAsia" w:cstheme="majorBidi"/>
      <w:b/>
      <w:color w:val="2F2A85"/>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 Thakore</cp:lastModifiedBy>
  <dcterms:modified xsi:type="dcterms:W3CDTF">2026-03-29T17:05:01Z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B06453D6931F49E6BB1832EF5C600B7E_12</vt:lpwstr>
  </property>
</Properties>
</file>