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FORMAL LEGAL NOTICE AND DEMAND</w:t>
      </w:r>
    </w:p>
    <w:p>
      <w:pPr>
        <w:jc w:val="center"/>
      </w:pPr>
      <w:r>
        <w:rPr>
          <w:i/>
          <w:color w:val="646464"/>
          <w:sz w:val="22"/>
        </w:rPr>
        <w:t>(Under Applicable Statutory Provisions of Indian Law)</w:t>
      </w:r>
    </w:p>
    <w:p/>
    <w:p>
      <w:pPr>
        <w:pStyle w:val="Heading2"/>
      </w:pPr>
      <w:r>
        <w:t>1. STATEMENT OF FACTUAL MATTER</w:t>
      </w:r>
    </w:p>
    <w:p>
      <w:pPr>
        <w:spacing w:line="276" w:lineRule="auto"/>
      </w:pPr>
      <w:r>
        <w:t>My employer has not paid my salary for two months.</w:t>
      </w:r>
    </w:p>
    <w:p>
      <w:pPr>
        <w:pStyle w:val="Heading2"/>
      </w:pPr>
      <w:r>
        <w:t>2. LEGAL RIGHTS EXPLANATION</w:t>
      </w:r>
    </w:p>
    <w:p>
      <w:pPr>
        <w:spacing w:line="276" w:lineRule="auto"/>
      </w:pPr>
      <w:r>
        <w:t>The available legal context does not provide specific provisions addressing non-payment of salary for two months. The sections cited are related to retrenchment and wage payment periods but do not directly address the issue of unpaid salaries.</w:t>
        <w:br/>
        <w:br/>
        <w:t>However, it is important to note that under the applicable labor laws in India, such as the Payment of Wages Act, 1936, employers are required to pay wages on time to their employees. If your employer has not paid your salary for two months, you may consider seeking legal advice or approaching the appropriate labor authorities.</w:t>
        <w:br/>
        <w:br/>
        <w:t>Relevant retrieved Act and Section citations:</w:t>
        <w:br/>
        <w:t>- The Code on Wages, 2019</w:t>
        <w:br/>
        <w:t xml:space="preserve">  - Section 17</w:t>
        <w:br/>
        <w:t>- The Industrial Relations Code, 2020</w:t>
        <w:br/>
        <w:t xml:space="preserve">  - Section 70 (not directly applicable to unpaid salaries)</w:t>
        <w:br/>
        <w:t>- The Code on Wages, 2019</w:t>
        <w:br/>
        <w:t xml:space="preserve">  - Section 39</w:t>
      </w:r>
    </w:p>
    <w:p>
      <w:pPr>
        <w:pStyle w:val="Heading2"/>
      </w:pPr>
      <w:r>
        <w:t>3. APPLICABLE STATUTORY PROVISIONS</w:t>
      </w:r>
    </w:p>
    <w:p>
      <w:pPr>
        <w:pStyle w:val="ListBullet"/>
      </w:pPr>
      <w:r>
        <w:rPr>
          <w:b/>
        </w:rPr>
        <w:t xml:space="preserve">The Industrial Relations Code, 2020, Section 70: </w:t>
      </w:r>
      <w:r>
        <w:t>Part Of Workers In Another Part Of The Establishment</w:t>
      </w:r>
    </w:p>
    <w:p>
      <w:pPr>
        <w:pStyle w:val="ListBullet"/>
      </w:pPr>
      <w:r>
        <w:rPr>
          <w:b/>
        </w:rPr>
        <w:t xml:space="preserve">The Code on Wages, 2019, Section 39: </w:t>
      </w:r>
      <w:r>
        <w:t>Sec. 1]</w:t>
      </w:r>
    </w:p>
    <w:p>
      <w:pPr>
        <w:pStyle w:val="ListBullet"/>
      </w:pPr>
      <w:r>
        <w:rPr>
          <w:b/>
        </w:rPr>
        <w:t xml:space="preserve">The Code on Wages, 2019, Section 17: </w:t>
      </w:r>
      <w:r>
        <w:t>Provided That Different Wage Periods May Be Fixed For Different Establishments</w:t>
      </w:r>
    </w:p>
    <w:p>
      <w:pPr>
        <w:pStyle w:val="Heading2"/>
      </w:pPr>
      <w:r>
        <w:t>4. FORMAL DEMANDS AND RECOMMENDED ACTIONS</w:t>
      </w:r>
    </w:p>
    <w:p>
      <w:pPr>
        <w:pStyle w:val="ListNumber"/>
      </w:pPr>
      <w:r>
        <w:t>The Code on Wages, 2019</w:t>
      </w:r>
    </w:p>
    <w:p>
      <w:pPr>
        <w:pStyle w:val="ListNumber"/>
      </w:pPr>
      <w:r>
        <w:t>The Industrial Relations Code, 2020</w:t>
      </w:r>
    </w:p>
    <w:p>
      <w:pPr>
        <w:pStyle w:val="ListNumber"/>
      </w:pPr>
      <w:r>
        <w:t>Section 70 (not directly applicable to unpaid salaries)</w:t>
      </w:r>
    </w:p>
    <w:p>
      <w:pPr>
        <w:pStyle w:val="ListNumber"/>
      </w:pPr>
      <w:r>
        <w:t>The Code on Wages, 2019</w:t>
      </w:r>
    </w:p>
    <w:p>
      <w:pPr>
        <w:pStyle w:val="Heading2"/>
      </w:pPr>
      <w:r>
        <w:t>5. STATUTORY CITATIONS AND REFERENCES</w:t>
      </w:r>
    </w:p>
    <w:p>
      <w:pPr>
        <w:pStyle w:val="ListBullet"/>
      </w:pPr>
      <w:r>
        <w:t>The Code on Wages, 2019, Section 17</w:t>
      </w:r>
    </w:p>
    <w:p/>
    <w:p>
      <w:r>
        <w:rPr>
          <w:b/>
          <w:sz w:val="18"/>
        </w:rPr>
        <w:t xml:space="preserve">DISCLAIMER: </w:t>
      </w:r>
      <w:r>
        <w:rPr>
          <w:i/>
          <w:color w:val="787878"/>
          <w:sz w:val="18"/>
        </w:rPr>
        <w:t>This information is provided for general informational and educational purposes only and does not constitute legal advice. Please consult a qualified legal professional for advice regarding your specific circumstances.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