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44C8D494" w:rsidR="002C0B28" w:rsidRPr="009B65B7" w:rsidRDefault="009B65B7" w:rsidP="00FF3E8D">
      <w:pPr>
        <w:pStyle w:val="ListParagraph"/>
        <w:numPr>
          <w:ilvl w:val="0"/>
          <w:numId w:val="1"/>
        </w:numPr>
        <w:ind w:left="284"/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Client’s Details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7777777" w:rsidR="00324260" w:rsidRDefault="0032426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DADAEB9" w:rsidR="004856A1" w:rsidRDefault="002B17F7" w:rsidP="002B17F7">
      <w:pPr>
        <w:pStyle w:val="Heading1"/>
        <w:spacing w:after="240"/>
      </w:pPr>
      <w:r>
        <w:lastRenderedPageBreak/>
        <w:t>Client’s Overview</w:t>
      </w:r>
    </w:p>
    <w:p w14:paraId="7ECD6BE0" w14:textId="693D01B8" w:rsidR="004856A1" w:rsidRDefault="0077689C" w:rsidP="004856A1">
      <w:pPr>
        <w:rPr>
          <w:sz w:val="24"/>
          <w:szCs w:val="24"/>
        </w:rPr>
      </w:pPr>
      <w:r w:rsidRPr="0077689C">
        <w:rPr>
          <w:sz w:val="24"/>
          <w:szCs w:val="24"/>
        </w:rPr>
        <w:t xml:space="preserve">KN University </w:t>
      </w:r>
      <w:r w:rsidR="00D105F0">
        <w:rPr>
          <w:sz w:val="24"/>
          <w:szCs w:val="24"/>
        </w:rPr>
        <w:t>offers</w:t>
      </w:r>
      <w:r w:rsidRPr="0077689C">
        <w:rPr>
          <w:sz w:val="24"/>
          <w:szCs w:val="24"/>
        </w:rPr>
        <w:t xml:space="preserve"> a quality educational experience </w:t>
      </w:r>
      <w:r w:rsidR="00D105F0">
        <w:rPr>
          <w:sz w:val="24"/>
          <w:szCs w:val="24"/>
        </w:rPr>
        <w:t>at the</w:t>
      </w:r>
      <w:r w:rsidRPr="0077689C">
        <w:rPr>
          <w:sz w:val="24"/>
          <w:szCs w:val="24"/>
        </w:rPr>
        <w:t xml:space="preserve"> </w:t>
      </w:r>
      <w:r w:rsidR="00F01450">
        <w:rPr>
          <w:sz w:val="24"/>
          <w:szCs w:val="24"/>
        </w:rPr>
        <w:t>Melbourne, Sydney, Brisbane, and Adelaide campuses</w:t>
      </w:r>
      <w:r w:rsidRPr="0077689C">
        <w:rPr>
          <w:sz w:val="24"/>
          <w:szCs w:val="24"/>
        </w:rPr>
        <w:t xml:space="preserve">. To this end, the network infrastructure is another </w:t>
      </w:r>
      <w:r w:rsidR="00F01450">
        <w:rPr>
          <w:sz w:val="24"/>
          <w:szCs w:val="24"/>
        </w:rPr>
        <w:t>instrumental ingredient</w:t>
      </w:r>
      <w:r w:rsidRPr="0077689C">
        <w:rPr>
          <w:sz w:val="24"/>
          <w:szCs w:val="24"/>
        </w:rPr>
        <w:t xml:space="preserve"> in the process. This document describes the </w:t>
      </w:r>
      <w:r w:rsidR="00F01450">
        <w:rPr>
          <w:sz w:val="24"/>
          <w:szCs w:val="24"/>
        </w:rPr>
        <w:t xml:space="preserve">university's network environment's key physical and logical characteristics </w:t>
      </w:r>
      <w:r w:rsidRPr="0077689C">
        <w:rPr>
          <w:sz w:val="24"/>
          <w:szCs w:val="24"/>
        </w:rPr>
        <w:t>for academic and administrative purposes.</w:t>
      </w:r>
    </w:p>
    <w:p w14:paraId="2B749771" w14:textId="6A22A163" w:rsidR="00AF75F2" w:rsidRPr="00AF75F2" w:rsidRDefault="00AF75F2" w:rsidP="00F01450">
      <w:pPr>
        <w:pStyle w:val="Heading1"/>
        <w:spacing w:after="240"/>
      </w:pPr>
      <w:r w:rsidRPr="00AF75F2">
        <w:t>Business Goals</w:t>
      </w:r>
    </w:p>
    <w:p w14:paraId="3A46440E" w14:textId="7BA59938" w:rsidR="00AF75F2" w:rsidRPr="00AF75F2" w:rsidRDefault="00AF75F2" w:rsidP="00FF3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75F2">
        <w:rPr>
          <w:sz w:val="24"/>
          <w:szCs w:val="24"/>
        </w:rPr>
        <w:t>High-Speed Internet Access</w:t>
      </w:r>
    </w:p>
    <w:p w14:paraId="6282643C" w14:textId="03742254" w:rsidR="004856A1" w:rsidRDefault="00AF75F2" w:rsidP="00AF75F2">
      <w:pPr>
        <w:rPr>
          <w:sz w:val="24"/>
          <w:szCs w:val="24"/>
        </w:rPr>
      </w:pPr>
      <w:r w:rsidRPr="00AF75F2">
        <w:rPr>
          <w:sz w:val="24"/>
          <w:szCs w:val="24"/>
        </w:rPr>
        <w:t xml:space="preserve">It is important to provide internet connection </w:t>
      </w:r>
      <w:r w:rsidR="00034068">
        <w:rPr>
          <w:sz w:val="24"/>
          <w:szCs w:val="24"/>
        </w:rPr>
        <w:t>on</w:t>
      </w:r>
      <w:r w:rsidRPr="00AF75F2">
        <w:rPr>
          <w:sz w:val="24"/>
          <w:szCs w:val="24"/>
        </w:rPr>
        <w:t xml:space="preserve"> all the campuses to enhance academic and administrative tasks.</w:t>
      </w:r>
    </w:p>
    <w:p w14:paraId="77B2A902" w14:textId="1219CCD3" w:rsidR="004856A1" w:rsidRDefault="00034068" w:rsidP="00FF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Secure and Reliable Wi-Fi Coverage</w:t>
      </w:r>
    </w:p>
    <w:p w14:paraId="380D1466" w14:textId="5309C21E" w:rsidR="00034068" w:rsidRDefault="00034068" w:rsidP="00034068">
      <w:pPr>
        <w:rPr>
          <w:sz w:val="24"/>
          <w:szCs w:val="24"/>
        </w:rPr>
      </w:pPr>
      <w:r w:rsidRPr="00034068">
        <w:rPr>
          <w:sz w:val="24"/>
          <w:szCs w:val="24"/>
        </w:rPr>
        <w:t>Ensure that all the buildings within the campuses</w:t>
      </w:r>
      <w:r>
        <w:rPr>
          <w:sz w:val="24"/>
          <w:szCs w:val="24"/>
        </w:rPr>
        <w:t>, including common areas,</w:t>
      </w:r>
      <w:r w:rsidRPr="00034068">
        <w:rPr>
          <w:sz w:val="24"/>
          <w:szCs w:val="24"/>
        </w:rPr>
        <w:t xml:space="preserve"> are connected to safe and efficient </w:t>
      </w:r>
      <w:r w:rsidRPr="00034068">
        <w:rPr>
          <w:sz w:val="24"/>
          <w:szCs w:val="24"/>
        </w:rPr>
        <w:t>Wi-Fi</w:t>
      </w:r>
      <w:r w:rsidRPr="00034068">
        <w:rPr>
          <w:sz w:val="24"/>
          <w:szCs w:val="24"/>
        </w:rPr>
        <w:t>.</w:t>
      </w:r>
    </w:p>
    <w:p w14:paraId="573F8FC1" w14:textId="533B76CB" w:rsidR="003B04FB" w:rsidRPr="003B04FB" w:rsidRDefault="003B04FB" w:rsidP="00FF3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4FB">
        <w:rPr>
          <w:sz w:val="24"/>
          <w:szCs w:val="24"/>
        </w:rPr>
        <w:t>Scalability for Future Growth</w:t>
      </w:r>
    </w:p>
    <w:p w14:paraId="3C7AC5C4" w14:textId="3CE073EA" w:rsidR="003B04FB" w:rsidRDefault="003B04FB" w:rsidP="003B04FB">
      <w:pPr>
        <w:rPr>
          <w:sz w:val="24"/>
          <w:szCs w:val="24"/>
        </w:rPr>
      </w:pPr>
      <w:r w:rsidRPr="003B04FB">
        <w:rPr>
          <w:sz w:val="24"/>
          <w:szCs w:val="24"/>
        </w:rPr>
        <w:t xml:space="preserve">Implement a plan for scalability in a network infrastructure to account for future growth in </w:t>
      </w:r>
      <w:r w:rsidRPr="003B04FB">
        <w:rPr>
          <w:sz w:val="24"/>
          <w:szCs w:val="24"/>
        </w:rPr>
        <w:t>enrolment</w:t>
      </w:r>
      <w:r w:rsidRPr="003B04FB">
        <w:rPr>
          <w:sz w:val="24"/>
          <w:szCs w:val="24"/>
        </w:rPr>
        <w:t>, as well as new faculty and technologies.</w:t>
      </w:r>
    </w:p>
    <w:p w14:paraId="57D0A3C1" w14:textId="5DB585C3" w:rsidR="003B04FB" w:rsidRPr="003B04FB" w:rsidRDefault="003B04FB" w:rsidP="00FF3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4FB">
        <w:rPr>
          <w:sz w:val="24"/>
          <w:szCs w:val="24"/>
        </w:rPr>
        <w:t>Centralized Network Management</w:t>
      </w:r>
    </w:p>
    <w:p w14:paraId="7A270B09" w14:textId="77777777" w:rsidR="003B04FB" w:rsidRDefault="003B04FB" w:rsidP="003B04FB">
      <w:pPr>
        <w:rPr>
          <w:sz w:val="24"/>
          <w:szCs w:val="24"/>
        </w:rPr>
      </w:pPr>
      <w:r w:rsidRPr="003B04FB">
        <w:rPr>
          <w:sz w:val="24"/>
          <w:szCs w:val="24"/>
        </w:rPr>
        <w:t>Ensure the organization has an effective centralized network management system to minimize the challenges of monitoring, troubleshooting, and configuring the available networks adequately.</w:t>
      </w:r>
    </w:p>
    <w:p w14:paraId="00F3100D" w14:textId="23CB6FAA" w:rsidR="003B04FB" w:rsidRPr="003B04FB" w:rsidRDefault="003B04FB" w:rsidP="00FF3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4FB">
        <w:rPr>
          <w:sz w:val="24"/>
          <w:szCs w:val="24"/>
        </w:rPr>
        <w:t>High Performance for Academic and Administrative Applications</w:t>
      </w:r>
    </w:p>
    <w:p w14:paraId="7454A456" w14:textId="71A7D861" w:rsidR="00034068" w:rsidRDefault="003B04FB" w:rsidP="003B04FB">
      <w:pPr>
        <w:rPr>
          <w:sz w:val="24"/>
          <w:szCs w:val="24"/>
        </w:rPr>
      </w:pPr>
      <w:r w:rsidRPr="003B04FB">
        <w:rPr>
          <w:sz w:val="24"/>
          <w:szCs w:val="24"/>
        </w:rPr>
        <w:t xml:space="preserve">Ensure high network performance </w:t>
      </w:r>
      <w:r w:rsidR="00422AAA">
        <w:rPr>
          <w:sz w:val="24"/>
          <w:szCs w:val="24"/>
        </w:rPr>
        <w:t>by supporting all the e-learning platforms, research databases,</w:t>
      </w:r>
      <w:r w:rsidRPr="003B04FB">
        <w:rPr>
          <w:sz w:val="24"/>
          <w:szCs w:val="24"/>
        </w:rPr>
        <w:t xml:space="preserve"> and administrative systems.</w:t>
      </w:r>
    </w:p>
    <w:p w14:paraId="7A1689B7" w14:textId="77777777" w:rsidR="00034068" w:rsidRDefault="00034068" w:rsidP="00034068">
      <w:pPr>
        <w:rPr>
          <w:sz w:val="24"/>
          <w:szCs w:val="24"/>
        </w:rPr>
      </w:pPr>
    </w:p>
    <w:p w14:paraId="2AD804D0" w14:textId="77777777" w:rsidR="00034068" w:rsidRDefault="00034068" w:rsidP="00034068">
      <w:pPr>
        <w:rPr>
          <w:sz w:val="24"/>
          <w:szCs w:val="24"/>
        </w:rPr>
      </w:pPr>
    </w:p>
    <w:p w14:paraId="185C9029" w14:textId="77777777" w:rsidR="00034068" w:rsidRDefault="00034068" w:rsidP="00034068">
      <w:pPr>
        <w:rPr>
          <w:sz w:val="24"/>
          <w:szCs w:val="24"/>
        </w:rPr>
      </w:pPr>
    </w:p>
    <w:p w14:paraId="25456792" w14:textId="77777777" w:rsidR="00034068" w:rsidRDefault="00034068" w:rsidP="00034068">
      <w:pPr>
        <w:rPr>
          <w:sz w:val="24"/>
          <w:szCs w:val="24"/>
        </w:rPr>
      </w:pPr>
    </w:p>
    <w:p w14:paraId="7713A45D" w14:textId="77777777" w:rsidR="00034068" w:rsidRPr="00034068" w:rsidRDefault="00034068" w:rsidP="00034068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DCAB0" w14:textId="6F477CB4" w:rsidR="00950A9D" w:rsidRDefault="00950A9D" w:rsidP="00950A9D">
      <w:pPr>
        <w:pStyle w:val="Heading1"/>
        <w:spacing w:after="240"/>
      </w:pPr>
      <w:r>
        <w:lastRenderedPageBreak/>
        <w:t>Technical Requirements</w:t>
      </w:r>
    </w:p>
    <w:p w14:paraId="190F80EF" w14:textId="1BC3CBAD" w:rsidR="00950A9D" w:rsidRPr="00FF3E8D" w:rsidRDefault="00950A9D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Wired and Wireless Connectivity</w:t>
      </w:r>
    </w:p>
    <w:p w14:paraId="02D21AEF" w14:textId="1A34D90A" w:rsidR="00950A9D" w:rsidRDefault="00950A9D" w:rsidP="00FF3E8D">
      <w:pPr>
        <w:pStyle w:val="ListParagraph"/>
        <w:numPr>
          <w:ilvl w:val="0"/>
          <w:numId w:val="4"/>
        </w:numPr>
      </w:pPr>
      <w:r>
        <w:t>Wired Network: Provide wired network connectivity by implementing new Cat6 and Fiber Optic cables to prevent failures in conducting crucial academic and administrative operations.</w:t>
      </w:r>
    </w:p>
    <w:p w14:paraId="515FE896" w14:textId="5756F3CA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Wireless Network: Set up a fully functional wireless network that can provide sufficient coverage to lecture halls, libraries, laboratories, offices, </w:t>
      </w:r>
      <w:r w:rsidR="00AA34FA">
        <w:t>and</w:t>
      </w:r>
      <w:r>
        <w:t xml:space="preserve"> other general spaces. Check if the wireless network complies with the current standards (</w:t>
      </w:r>
      <w:r w:rsidR="0037450D">
        <w:t>e.g.</w:t>
      </w:r>
      <w:r>
        <w:t>, WiFi 6).</w:t>
      </w:r>
    </w:p>
    <w:p w14:paraId="724CA84B" w14:textId="77777777" w:rsidR="0080446B" w:rsidRDefault="0080446B" w:rsidP="0080446B"/>
    <w:p w14:paraId="03212D59" w14:textId="46A232FC" w:rsidR="00950A9D" w:rsidRPr="00FF3E8D" w:rsidRDefault="00950A9D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Security Measures</w:t>
      </w:r>
    </w:p>
    <w:p w14:paraId="2AD5564C" w14:textId="5295541D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Firewalls: Use superior firewalls </w:t>
      </w:r>
      <w:r w:rsidR="00AA34FA">
        <w:t>to prevent</w:t>
      </w:r>
      <w:r>
        <w:t xml:space="preserve"> external threats from accessing the network.</w:t>
      </w:r>
    </w:p>
    <w:p w14:paraId="555C6678" w14:textId="481FB174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VPNs: Establish Virtual Private Networks (VPNs) that would </w:t>
      </w:r>
      <w:r w:rsidR="00AA34FA">
        <w:t xml:space="preserve">give people at the university </w:t>
      </w:r>
      <w:r>
        <w:t>secure access to the network.</w:t>
      </w:r>
    </w:p>
    <w:p w14:paraId="54D3F7AA" w14:textId="2EB263F5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IDS/IPS: Deploy Intrusion Detection Systems (IDS) and Intrusion Prevention Systems (IPS) to detect and prevent </w:t>
      </w:r>
      <w:r w:rsidR="00AA34FA">
        <w:t>malicious</w:t>
      </w:r>
      <w:r>
        <w:t xml:space="preserve"> activities.</w:t>
      </w:r>
    </w:p>
    <w:p w14:paraId="62D10814" w14:textId="4472587D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Access Control: </w:t>
      </w:r>
      <w:r w:rsidR="00AA34FA">
        <w:t xml:space="preserve">Strict access control is required to ensure </w:t>
      </w:r>
      <w:r w:rsidR="0037450D">
        <w:t xml:space="preserve">that </w:t>
      </w:r>
      <w:r w:rsidR="00AA34FA">
        <w:t xml:space="preserve">only permitted persons </w:t>
      </w:r>
      <w:r w:rsidR="00D25567">
        <w:t>can</w:t>
      </w:r>
      <w:r w:rsidR="00AA34FA">
        <w:t xml:space="preserve"> touch </w:t>
      </w:r>
      <w:r>
        <w:t>restricted data or documents.</w:t>
      </w:r>
    </w:p>
    <w:p w14:paraId="02970C90" w14:textId="77777777" w:rsidR="0080446B" w:rsidRDefault="0080446B" w:rsidP="0080446B"/>
    <w:p w14:paraId="2AF8FB84" w14:textId="49E0DF03" w:rsidR="00950A9D" w:rsidRPr="00FF3E8D" w:rsidRDefault="00950A9D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IoT Device Integration</w:t>
      </w:r>
    </w:p>
    <w:p w14:paraId="2CD5CAF3" w14:textId="2CE6C276" w:rsidR="00950A9D" w:rsidRDefault="00950A9D" w:rsidP="00FF3E8D">
      <w:pPr>
        <w:pStyle w:val="ListParagraph"/>
        <w:numPr>
          <w:ilvl w:val="0"/>
          <w:numId w:val="4"/>
        </w:numPr>
      </w:pPr>
      <w:r>
        <w:t xml:space="preserve">IoT Deployment: </w:t>
      </w:r>
      <w:r w:rsidR="00AA34FA">
        <w:t xml:space="preserve">IoT devices are used </w:t>
      </w:r>
      <w:r>
        <w:t>for security</w:t>
      </w:r>
      <w:r w:rsidR="0080446B">
        <w:t xml:space="preserve"> and monitoring of the environment and campus buildings</w:t>
      </w:r>
      <w:r>
        <w:t>.</w:t>
      </w:r>
    </w:p>
    <w:p w14:paraId="7F80BE9B" w14:textId="20D79782" w:rsidR="001D2A00" w:rsidRDefault="00950A9D" w:rsidP="00FF3E8D">
      <w:pPr>
        <w:pStyle w:val="ListParagraph"/>
        <w:numPr>
          <w:ilvl w:val="0"/>
          <w:numId w:val="4"/>
        </w:numPr>
      </w:pPr>
      <w:r>
        <w:t>Network Segmentation: You should implement network segmentation to separate IoT devices from the standard corporate network for better security and network performance.</w:t>
      </w:r>
    </w:p>
    <w:p w14:paraId="72B644B4" w14:textId="77777777" w:rsidR="00D25567" w:rsidRDefault="00D25567" w:rsidP="00D25567"/>
    <w:p w14:paraId="3CD484E5" w14:textId="1A204401" w:rsidR="00D25567" w:rsidRPr="00FF3E8D" w:rsidRDefault="00D25567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Cloud Service Integration</w:t>
      </w:r>
    </w:p>
    <w:p w14:paraId="3FFB21CE" w14:textId="6CB9B109" w:rsidR="00D25567" w:rsidRDefault="00D25567" w:rsidP="00FF3E8D">
      <w:pPr>
        <w:pStyle w:val="ListParagraph"/>
        <w:numPr>
          <w:ilvl w:val="0"/>
          <w:numId w:val="5"/>
        </w:numPr>
      </w:pPr>
      <w:r>
        <w:t>Cloud Resources: Incorporate cloud services for storage, backup and/or computational purposes. Optimize the transition between internal / on-premises and cloud infrastructure.</w:t>
      </w:r>
    </w:p>
    <w:p w14:paraId="204CA2CC" w14:textId="2EC1F2E7" w:rsidR="00D25567" w:rsidRDefault="00D25567" w:rsidP="00FF3E8D">
      <w:pPr>
        <w:pStyle w:val="ListParagraph"/>
        <w:numPr>
          <w:ilvl w:val="0"/>
          <w:numId w:val="5"/>
        </w:numPr>
      </w:pPr>
      <w:r>
        <w:t>Security in the Cloud: Ensure that cloud-stored and cloud-processed data are protected from unauthorized access using encryption and security vulnerability assessments.</w:t>
      </w:r>
    </w:p>
    <w:p w14:paraId="686944D8" w14:textId="77777777" w:rsidR="00D25567" w:rsidRDefault="00D25567" w:rsidP="00D25567"/>
    <w:p w14:paraId="33F2AE43" w14:textId="0B4F737D" w:rsidR="00D25567" w:rsidRPr="00FF3E8D" w:rsidRDefault="00D25567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Scalability and Manageability</w:t>
      </w:r>
    </w:p>
    <w:p w14:paraId="0013FCE3" w14:textId="2D241D51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Scalable Infrastructure: Ensure that the design of the network is easily scalable </w:t>
      </w:r>
      <w:r w:rsidR="0037450D">
        <w:t>to</w:t>
      </w:r>
      <w:r>
        <w:t xml:space="preserve"> accommodate new buildings, users, </w:t>
      </w:r>
      <w:r w:rsidR="0037450D">
        <w:t>and devices, among others,</w:t>
      </w:r>
      <w:r>
        <w:t xml:space="preserve"> without requiring reconstruction of the entire network.</w:t>
      </w:r>
    </w:p>
    <w:p w14:paraId="19D93AF4" w14:textId="54CFBDA4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Centralized Management: Integrate a network management system that will enable </w:t>
      </w:r>
      <w:r w:rsidR="0037450D">
        <w:t>real-time monitoring, configuration, and resolution</w:t>
      </w:r>
      <w:r>
        <w:t xml:space="preserve"> of problems. Ensure that the tools used for the frequent and recurrent tasks and information updates are automated.</w:t>
      </w:r>
    </w:p>
    <w:p w14:paraId="78D6B8DF" w14:textId="77777777" w:rsidR="00D25567" w:rsidRDefault="00D25567" w:rsidP="00D25567"/>
    <w:p w14:paraId="3D613CE0" w14:textId="470A6AF7" w:rsidR="00D25567" w:rsidRPr="00FF3E8D" w:rsidRDefault="00D25567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Performance and Optimization</w:t>
      </w:r>
    </w:p>
    <w:p w14:paraId="56691F63" w14:textId="4D04A312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Performance Metrics: Set </w:t>
      </w:r>
      <w:r w:rsidR="0037450D">
        <w:t>performance standards</w:t>
      </w:r>
      <w:r>
        <w:t xml:space="preserve"> and always check the status of the network </w:t>
      </w:r>
      <w:r w:rsidR="0037450D">
        <w:t>to</w:t>
      </w:r>
      <w:r>
        <w:t xml:space="preserve"> enhance its performance.</w:t>
      </w:r>
    </w:p>
    <w:p w14:paraId="19E5F3C8" w14:textId="5AA692FC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Load Balancing: Utilize load balancing methodologies to avoid </w:t>
      </w:r>
      <w:r w:rsidR="0037450D">
        <w:t>traffic concentration in a particular point in the network, making the network slow, often with congestion points</w:t>
      </w:r>
      <w:r>
        <w:t>.</w:t>
      </w:r>
    </w:p>
    <w:p w14:paraId="7257805F" w14:textId="77777777" w:rsidR="00D25567" w:rsidRDefault="00D25567" w:rsidP="00D25567"/>
    <w:p w14:paraId="36E7A732" w14:textId="3B654388" w:rsidR="00D25567" w:rsidRPr="00FF3E8D" w:rsidRDefault="00D25567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Compliance and Regulatory Requirements</w:t>
      </w:r>
    </w:p>
    <w:p w14:paraId="7005FC42" w14:textId="3D4CC9A2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Data Protection: Compliance with </w:t>
      </w:r>
      <w:r w:rsidR="0037450D">
        <w:t>the Data Protection Act and policies, including GDPR and other countries’</w:t>
      </w:r>
      <w:r>
        <w:t xml:space="preserve"> data protection regulations.</w:t>
      </w:r>
    </w:p>
    <w:p w14:paraId="30AB5AAD" w14:textId="06BF6C41" w:rsidR="00D25567" w:rsidRDefault="00D25567" w:rsidP="00FF3E8D">
      <w:pPr>
        <w:pStyle w:val="ListParagraph"/>
        <w:numPr>
          <w:ilvl w:val="0"/>
          <w:numId w:val="5"/>
        </w:numPr>
      </w:pPr>
      <w:r>
        <w:t xml:space="preserve">IT Policies: Comply with the IT policies and/or frameworks established by KN University </w:t>
      </w:r>
      <w:r w:rsidR="0037450D">
        <w:t>to design and implement</w:t>
      </w:r>
      <w:r>
        <w:t xml:space="preserve"> network solutions.</w:t>
      </w:r>
    </w:p>
    <w:p w14:paraId="48225E34" w14:textId="77777777" w:rsidR="00D25567" w:rsidRDefault="00D25567" w:rsidP="00D25567"/>
    <w:p w14:paraId="15A2E060" w14:textId="4E0EE297" w:rsidR="00D25567" w:rsidRPr="00FF3E8D" w:rsidRDefault="00D25567" w:rsidP="00FF3E8D">
      <w:pPr>
        <w:pStyle w:val="ListParagraph"/>
        <w:numPr>
          <w:ilvl w:val="0"/>
          <w:numId w:val="3"/>
        </w:numPr>
        <w:spacing w:before="240"/>
        <w:ind w:left="1134"/>
        <w:rPr>
          <w:b/>
          <w:bCs/>
        </w:rPr>
      </w:pPr>
      <w:r w:rsidRPr="00FF3E8D">
        <w:rPr>
          <w:b/>
          <w:bCs/>
        </w:rPr>
        <w:t>User Experience</w:t>
      </w:r>
    </w:p>
    <w:p w14:paraId="2486724E" w14:textId="48370B77" w:rsidR="00D25567" w:rsidRDefault="00D25567" w:rsidP="00FF3E8D">
      <w:pPr>
        <w:pStyle w:val="ListParagraph"/>
        <w:numPr>
          <w:ilvl w:val="0"/>
          <w:numId w:val="5"/>
        </w:numPr>
      </w:pPr>
      <w:r>
        <w:t>Easy Access: Make sure that all the network systems are easily negotiable</w:t>
      </w:r>
      <w:r w:rsidR="0037450D">
        <w:t>, especially for</w:t>
      </w:r>
      <w:r>
        <w:t xml:space="preserve"> students, faculty members, administrators, and even visitors.</w:t>
      </w:r>
    </w:p>
    <w:p w14:paraId="7C85DD5F" w14:textId="60FA98A6" w:rsidR="00D25567" w:rsidRPr="004A3F7F" w:rsidRDefault="00D25567" w:rsidP="00FF3E8D">
      <w:pPr>
        <w:pStyle w:val="ListParagraph"/>
        <w:numPr>
          <w:ilvl w:val="0"/>
          <w:numId w:val="5"/>
        </w:numPr>
      </w:pPr>
      <w:r>
        <w:t xml:space="preserve">Support and Training: Education/Training of the network users on </w:t>
      </w:r>
      <w:r w:rsidR="0037450D">
        <w:t>network usage</w:t>
      </w:r>
      <w:r>
        <w:t xml:space="preserve"> to ensure that they can manage to use the resources available in the network.</w:t>
      </w:r>
    </w:p>
    <w:sectPr w:rsidR="00D25567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D448F" w14:textId="77777777" w:rsidR="005E4760" w:rsidRDefault="005E4760" w:rsidP="00C46129">
      <w:pPr>
        <w:spacing w:after="0" w:line="240" w:lineRule="auto"/>
      </w:pPr>
      <w:r>
        <w:separator/>
      </w:r>
    </w:p>
  </w:endnote>
  <w:endnote w:type="continuationSeparator" w:id="0">
    <w:p w14:paraId="60630199" w14:textId="77777777" w:rsidR="005E4760" w:rsidRDefault="005E4760" w:rsidP="00C46129">
      <w:pPr>
        <w:spacing w:after="0" w:line="240" w:lineRule="auto"/>
      </w:pPr>
      <w:r>
        <w:continuationSeparator/>
      </w:r>
    </w:p>
  </w:endnote>
  <w:endnote w:type="continuationNotice" w:id="1">
    <w:p w14:paraId="501E3B5B" w14:textId="77777777" w:rsidR="005E4760" w:rsidRDefault="005E4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C650D" w14:textId="77777777" w:rsidR="005E4760" w:rsidRDefault="005E4760" w:rsidP="00C46129">
      <w:pPr>
        <w:spacing w:after="0" w:line="240" w:lineRule="auto"/>
      </w:pPr>
      <w:r>
        <w:separator/>
      </w:r>
    </w:p>
  </w:footnote>
  <w:footnote w:type="continuationSeparator" w:id="0">
    <w:p w14:paraId="788D8BBB" w14:textId="77777777" w:rsidR="005E4760" w:rsidRDefault="005E4760" w:rsidP="00C46129">
      <w:pPr>
        <w:spacing w:after="0" w:line="240" w:lineRule="auto"/>
      </w:pPr>
      <w:r>
        <w:continuationSeparator/>
      </w:r>
    </w:p>
  </w:footnote>
  <w:footnote w:type="continuationNotice" w:id="1">
    <w:p w14:paraId="6C5C18EC" w14:textId="77777777" w:rsidR="005E4760" w:rsidRDefault="005E47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0508"/>
    <w:multiLevelType w:val="hybridMultilevel"/>
    <w:tmpl w:val="7C542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661A"/>
    <w:multiLevelType w:val="hybridMultilevel"/>
    <w:tmpl w:val="7DCEE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73C85"/>
    <w:multiLevelType w:val="hybridMultilevel"/>
    <w:tmpl w:val="A5D8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763E4"/>
    <w:multiLevelType w:val="hybridMultilevel"/>
    <w:tmpl w:val="FEAA7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84625">
    <w:abstractNumId w:val="0"/>
  </w:num>
  <w:num w:numId="2" w16cid:durableId="15011386">
    <w:abstractNumId w:val="3"/>
  </w:num>
  <w:num w:numId="3" w16cid:durableId="876353436">
    <w:abstractNumId w:val="2"/>
  </w:num>
  <w:num w:numId="4" w16cid:durableId="1460413743">
    <w:abstractNumId w:val="1"/>
  </w:num>
  <w:num w:numId="5" w16cid:durableId="21185187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sFAHfxxHc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68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2BA4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450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4FB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2AAA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0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689C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446B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0A9D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34FA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5F2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05F0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5567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10C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34F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1450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3E8D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  <w:style w:type="character" w:customStyle="1" w:styleId="Heading4Char">
    <w:name w:val="Heading 4 Char"/>
    <w:basedOn w:val="DefaultParagraphFont"/>
    <w:link w:val="Heading4"/>
    <w:uiPriority w:val="9"/>
    <w:semiHidden/>
    <w:rsid w:val="00E9234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1BEF32-5CC8-495B-A04C-A0EAED3D34AC}"/>
</file>

<file path=customXml/itemProps3.xml><?xml version="1.0" encoding="utf-8"?>
<ds:datastoreItem xmlns:ds="http://schemas.openxmlformats.org/officeDocument/2006/customXml" ds:itemID="{215EE234-0E25-44CA-A9D3-60949DD4E0DB}"/>
</file>

<file path=customXml/itemProps4.xml><?xml version="1.0" encoding="utf-8"?>
<ds:datastoreItem xmlns:ds="http://schemas.openxmlformats.org/officeDocument/2006/customXml" ds:itemID="{300688D7-3191-4C58-B87F-D24AB93C19D6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6926</TotalTime>
  <Pages>4</Pages>
  <Words>625</Words>
  <Characters>3974</Characters>
  <Application>Microsoft Office Word</Application>
  <DocSecurity>0</DocSecurity>
  <Lines>110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Krishan Himesh Abeyrathne TENNAKOON MUDIYANSELAGE</cp:lastModifiedBy>
  <cp:revision>975</cp:revision>
  <cp:lastPrinted>2022-12-15T09:55:00Z</cp:lastPrinted>
  <dcterms:created xsi:type="dcterms:W3CDTF">2022-12-04T09:45:00Z</dcterms:created>
  <dcterms:modified xsi:type="dcterms:W3CDTF">2024-07-30T07:29:00Z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