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4"/>
          <w:szCs w:val="4"/>
        </w:rPr>
        <w:t xml:space="preserve"/>
      </w:r>
    </w:p>
    <w:p>
      <w:pPr>
        <w:shd w:fill="0D1B2A" w:val="clear"/>
        <w:spacing w:after="0" w:before="0"/>
        <w:jc w:val="center"/>
      </w:pPr>
      <w:r>
        <w:rPr>
          <w:sz w:val="4"/>
          <w:szCs w:val="4"/>
        </w:rPr>
        <w:t xml:space="preserve"> </w:t>
      </w:r>
    </w:p>
    <w:p>
      <w:pPr>
        <w:shd w:fill="0D1B2A" w:val="clear"/>
        <w:spacing w:after="0" w:before="0"/>
        <w:jc w:val="center"/>
      </w:pPr>
      <w:r>
        <w:rPr>
          <w:rFonts w:ascii="Arial" w:cs="Arial" w:eastAsia="Arial" w:hAnsi="Arial"/>
          <w:b/>
          <w:bCs/>
          <w:color w:val="FFFFFF"/>
          <w:sz w:val="84"/>
          <w:szCs w:val="84"/>
        </w:rPr>
        <w:t xml:space="preserve">COMPANY BRAIN</w:t>
      </w:r>
    </w:p>
    <w:p>
      <w:pPr>
        <w:shd w:fill="0D1B2A" w:val="clear"/>
        <w:spacing w:after="0" w:before="0"/>
        <w:jc w:val="center"/>
      </w:pPr>
      <w:r>
        <w:rPr>
          <w:rFonts w:ascii="Arial" w:cs="Arial" w:eastAsia="Arial" w:hAnsi="Arial"/>
          <w:i/>
          <w:iCs/>
          <w:color w:val="DBEAFE"/>
          <w:sz w:val="30"/>
          <w:szCs w:val="30"/>
        </w:rPr>
        <w:t xml:space="preserve">The Institutional Memory Engine for Modern Organizations</w:t>
      </w:r>
    </w:p>
    <w:p>
      <w:pPr>
        <w:pBdr>
          <w:bottom w:val="single" w:color="2563EB" w:sz="8" w:space="6"/>
        </w:pBdr>
        <w:shd w:fill="0D1B2A" w:val="clear"/>
        <w:spacing w:after="0" w:before="60"/>
        <w:jc w:val="center"/>
      </w:pPr>
      <w:r>
        <w:rPr>
          <w:sz w:val="4"/>
          <w:szCs w:val="4"/>
        </w:rPr>
        <w:t xml:space="preserve"> </w:t>
      </w:r>
    </w:p>
    <w:p>
      <w:pPr>
        <w:spacing w:after="240" w:before="0"/>
      </w:pPr>
      <w:r>
        <w:rPr>
          <w:sz w:val="4"/>
          <w:szCs w:val="4"/>
        </w:rP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tblGrid>
      <w:tr>
        <w:tc>
          <w:tcPr>
            <w:tcW w:type="dxa" w:w="252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Prepared for:</w:t>
            </w:r>
          </w:p>
        </w:tc>
        <w:tc>
          <w:tcPr>
            <w:tcW w:type="dxa" w:w="39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OpenAI x Outskill AI Builders Hackathon</w:t>
            </w:r>
          </w:p>
        </w:tc>
      </w:tr>
      <w:tr>
        <w:tc>
          <w:tcPr>
            <w:tcW w:type="dxa" w:w="252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Document Type:</w:t>
            </w:r>
          </w:p>
        </w:tc>
        <w:tc>
          <w:tcPr>
            <w:tcW w:type="dxa" w:w="39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Product Execution Blueprint</w:t>
            </w:r>
          </w:p>
        </w:tc>
      </w:tr>
      <w:tr>
        <w:tc>
          <w:tcPr>
            <w:tcW w:type="dxa" w:w="252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Prepared by:</w:t>
            </w:r>
          </w:p>
        </w:tc>
        <w:tc>
          <w:tcPr>
            <w:tcW w:type="dxa" w:w="39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Krishil Agrawal</w:t>
            </w:r>
          </w:p>
        </w:tc>
      </w:tr>
      <w:tr>
        <w:tc>
          <w:tcPr>
            <w:tcW w:type="dxa" w:w="252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Classification:</w:t>
            </w:r>
          </w:p>
        </w:tc>
        <w:tc>
          <w:tcPr>
            <w:tcW w:type="dxa" w:w="39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Internal — Hackathon Submission</w:t>
            </w:r>
          </w:p>
        </w:tc>
      </w:tr>
      <w:tr>
        <w:tc>
          <w:tcPr>
            <w:tcW w:type="dxa" w:w="252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Version:</w:t>
            </w:r>
          </w:p>
        </w:tc>
        <w:tc>
          <w:tcPr>
            <w:tcW w:type="dxa" w:w="39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1.0 — Build-Ready</w:t>
            </w:r>
          </w:p>
        </w:tc>
      </w:tr>
    </w:tbl>
    <w:p>
      <w:pPr>
        <w:spacing w:after="320" w:before="0"/>
      </w:pPr>
      <w:r>
        <w:rPr>
          <w:sz w:val="4"/>
          <w:szCs w:val="4"/>
        </w:rPr>
        <w:t xml:space="preserve"/>
      </w:r>
    </w:p>
    <w:p>
      <w:pPr>
        <w:pBdr>
          <w:left w:val="single" w:color="2563EB" w:sz="20" w:space="8"/>
        </w:pBdr>
        <w:shd w:fill="DBEAFE" w:val="clear"/>
        <w:spacing w:after="140" w:before="140"/>
        <w:ind w:left="0"/>
        <w:jc w:val="left"/>
      </w:pPr>
      <w:r>
        <w:rPr>
          <w:rFonts w:ascii="Arial" w:cs="Arial" w:eastAsia="Arial" w:hAnsi="Arial"/>
          <w:b/>
          <w:bCs/>
          <w:i/>
          <w:iCs/>
          <w:color w:val="0D1B2A"/>
          <w:sz w:val="23"/>
          <w:szCs w:val="23"/>
        </w:rPr>
        <w:t xml:space="preserve">"Modern organizations don't have a data problem. They have a memory problem."</w:t>
      </w:r>
    </w:p>
    <w:p>
      <w:pPr>
        <w:spacing w:after="320" w:before="0"/>
      </w:pPr>
      <w:r>
        <w:rPr>
          <w:sz w:val="4"/>
          <w:szCs w:val="4"/>
        </w:rPr>
        <w:t xml:space="preserve"/>
      </w:r>
    </w:p>
    <w:p>
      <w:pPr>
        <w:spacing w:after="0" w:before="0"/>
        <w:jc w:val="center"/>
      </w:pPr>
      <w:r>
        <w:rPr>
          <w:rFonts w:ascii="Arial" w:cs="Arial" w:eastAsia="Arial" w:hAnsi="Arial"/>
          <w:i/>
          <w:iCs/>
          <w:color w:val="475569"/>
          <w:sz w:val="22"/>
          <w:szCs w:val="22"/>
        </w:rPr>
        <w:t xml:space="preserve">This document defines the complete execution blueprint for Company Brain.</w:t>
      </w:r>
    </w:p>
    <w:p>
      <w:pPr>
        <w:spacing w:after="0" w:before="40"/>
        <w:jc w:val="center"/>
      </w:pPr>
      <w:r>
        <w:rPr>
          <w:rFonts w:ascii="Arial" w:cs="Arial" w:eastAsia="Arial" w:hAnsi="Arial"/>
          <w:b/>
          <w:bCs/>
          <w:color w:val="2563EB"/>
          <w:sz w:val="22"/>
          <w:szCs w:val="22"/>
        </w:rPr>
        <w:t xml:space="preserve">Built to be selected. Built to matter.</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10" w:space="6"/>
        </w:pBdr>
        <w:spacing w:after="180" w:before="480"/>
      </w:pPr>
      <w:r>
        <w:rPr>
          <w:rFonts w:ascii="Arial" w:cs="Arial" w:eastAsia="Arial" w:hAnsi="Arial"/>
          <w:b/>
          <w:bCs/>
          <w:color w:val="0D1B2A"/>
          <w:sz w:val="38"/>
          <w:szCs w:val="38"/>
        </w:rPr>
        <w:t xml:space="preserve">1. EXECUTIVE SUMMARY</w:t>
      </w:r>
    </w:p>
    <w:p>
      <w:pPr>
        <w:pBdr>
          <w:left w:val="single" w:color="2563EB" w:sz="20" w:space="8"/>
        </w:pBdr>
        <w:shd w:fill="DBEAFE" w:val="clear"/>
        <w:spacing w:after="140" w:before="140"/>
        <w:ind w:left="0"/>
        <w:jc w:val="left"/>
      </w:pPr>
      <w:r>
        <w:rPr>
          <w:rFonts w:ascii="Arial" w:cs="Arial" w:eastAsia="Arial" w:hAnsi="Arial"/>
          <w:b/>
          <w:bCs/>
          <w:i/>
          <w:iCs/>
          <w:color w:val="0D1B2A"/>
          <w:sz w:val="23"/>
          <w:szCs w:val="23"/>
        </w:rPr>
        <w:t xml:space="preserve">Company Brain is the first AI-powered institutional memory infrastructure layer for modern organizations.</w:t>
      </w:r>
    </w:p>
    <w:p>
      <w:pPr>
        <w:spacing w:after="80" w:before="0"/>
      </w:pPr>
      <w:r>
        <w:rPr>
          <w:sz w:val="4"/>
          <w:szCs w:val="4"/>
        </w:rPr>
        <w:t xml:space="preserve"/>
      </w:r>
    </w:p>
    <w:p>
      <w:pPr>
        <w:spacing w:after="120" w:before="0" w:line="320"/>
        <w:jc w:val="both"/>
      </w:pPr>
      <w:r>
        <w:rPr>
          <w:rFonts w:ascii="Arial" w:cs="Arial" w:eastAsia="Arial" w:hAnsi="Arial"/>
          <w:b w:val="false"/>
          <w:bCs w:val="false"/>
          <w:i w:val="false"/>
          <w:iCs w:val="false"/>
          <w:color w:val="1E293B"/>
          <w:sz w:val="22"/>
          <w:szCs w:val="22"/>
        </w:rPr>
        <w:t xml:space="preserve">Every growing organization hits the same invisible wall. Tools multiply. Teams expand. Knowledge accumulates — in Slack threads, Notion pages, GitHub PR comments, Google Docs, and email threads. And then, invisibly, it disappears. Employees leave. Context evaporates. Decisions are re-litigated. New hires spend months learning what already exists. Teams reinvent solutions to problems that were solved two years ago.</w:t>
      </w:r>
    </w:p>
    <w:p>
      <w:pPr>
        <w:spacing w:after="120" w:before="0" w:line="320"/>
        <w:jc w:val="both"/>
      </w:pPr>
      <w:r>
        <w:rPr>
          <w:rFonts w:ascii="Arial" w:cs="Arial" w:eastAsia="Arial" w:hAnsi="Arial"/>
          <w:b w:val="false"/>
          <w:bCs w:val="false"/>
          <w:i w:val="false"/>
          <w:iCs w:val="false"/>
          <w:color w:val="1E293B"/>
          <w:sz w:val="22"/>
          <w:szCs w:val="22"/>
        </w:rPr>
        <w:t xml:space="preserve">Company Brain solves this at the infrastructure level. It is not a search tool. It is not a chatbot. It is a </w:t>
      </w:r>
      <w:r>
        <w:rPr>
          <w:rFonts w:ascii="Arial" w:cs="Arial" w:eastAsia="Arial" w:hAnsi="Arial"/>
          <w:b/>
          <w:bCs/>
          <w:i w:val="false"/>
          <w:iCs w:val="false"/>
          <w:color w:val="1E293B"/>
          <w:sz w:val="22"/>
          <w:szCs w:val="22"/>
        </w:rPr>
        <w:t xml:space="preserve">memory layer</w:t>
      </w:r>
      <w:r>
        <w:rPr>
          <w:rFonts w:ascii="Arial" w:cs="Arial" w:eastAsia="Arial" w:hAnsi="Arial"/>
          <w:b w:val="false"/>
          <w:bCs w:val="false"/>
          <w:i w:val="false"/>
          <w:iCs w:val="false"/>
          <w:color w:val="1E293B"/>
          <w:sz w:val="22"/>
          <w:szCs w:val="22"/>
        </w:rPr>
        <w:t xml:space="preserve"> — an AI system that connects every major enterprise knowledge platform, reconstructs organizational reasoning across time, and delivers secure, citation-backed, temporally confident answers to the questions organizations ask every day.</w:t>
      </w:r>
    </w:p>
    <w:p>
      <w:pPr>
        <w:pStyle w:val="Heading2"/>
        <w:spacing w:after="120" w:before="320"/>
      </w:pPr>
      <w:r>
        <w:rPr>
          <w:rFonts w:ascii="Arial" w:cs="Arial" w:eastAsia="Arial" w:hAnsi="Arial"/>
          <w:b/>
          <w:bCs/>
          <w:color w:val="1B4F8A"/>
          <w:sz w:val="28"/>
          <w:szCs w:val="28"/>
        </w:rPr>
        <w:t xml:space="preserve">Why It Matters</w:t>
      </w:r>
    </w:p>
    <w:p>
      <w:pPr>
        <w:spacing w:after="120" w:before="0" w:line="320"/>
        <w:jc w:val="both"/>
      </w:pPr>
      <w:r>
        <w:rPr>
          <w:rFonts w:ascii="Arial" w:cs="Arial" w:eastAsia="Arial" w:hAnsi="Arial"/>
          <w:b w:val="false"/>
          <w:bCs w:val="false"/>
          <w:i w:val="false"/>
          <w:iCs w:val="false"/>
          <w:color w:val="1E293B"/>
          <w:sz w:val="22"/>
          <w:szCs w:val="22"/>
        </w:rPr>
        <w:t xml:space="preserve">McKinsey estimates knowledge workers lose </w:t>
      </w:r>
      <w:r>
        <w:rPr>
          <w:rFonts w:ascii="Arial" w:cs="Arial" w:eastAsia="Arial" w:hAnsi="Arial"/>
          <w:b/>
          <w:bCs/>
          <w:i w:val="false"/>
          <w:iCs w:val="false"/>
          <w:color w:val="1E293B"/>
          <w:sz w:val="22"/>
          <w:szCs w:val="22"/>
        </w:rPr>
        <w:t xml:space="preserve">1.8 hours per day</w:t>
      </w:r>
      <w:r>
        <w:rPr>
          <w:rFonts w:ascii="Arial" w:cs="Arial" w:eastAsia="Arial" w:hAnsi="Arial"/>
          <w:b w:val="false"/>
          <w:bCs w:val="false"/>
          <w:i w:val="false"/>
          <w:iCs w:val="false"/>
          <w:color w:val="1E293B"/>
          <w:sz w:val="22"/>
          <w:szCs w:val="22"/>
        </w:rPr>
        <w:t xml:space="preserve"> searching for information — 9.3 hours weekly, $18M+ annually per 500-person organization. Deloitte reports that organizations lose </w:t>
      </w:r>
      <w:r>
        <w:rPr>
          <w:rFonts w:ascii="Arial" w:cs="Arial" w:eastAsia="Arial" w:hAnsi="Arial"/>
          <w:b/>
          <w:bCs/>
          <w:i w:val="false"/>
          <w:iCs w:val="false"/>
          <w:color w:val="1E293B"/>
          <w:sz w:val="22"/>
          <w:szCs w:val="22"/>
        </w:rPr>
        <w:t xml:space="preserve">30–85% of role-specific knowledge</w:t>
      </w:r>
      <w:r>
        <w:rPr>
          <w:rFonts w:ascii="Arial" w:cs="Arial" w:eastAsia="Arial" w:hAnsi="Arial"/>
          <w:b w:val="false"/>
          <w:bCs w:val="false"/>
          <w:i w:val="false"/>
          <w:iCs w:val="false"/>
          <w:color w:val="1E293B"/>
          <w:sz w:val="22"/>
          <w:szCs w:val="22"/>
        </w:rPr>
        <w:t xml:space="preserve"> when a tenured employee departs. The average enterprise runs </w:t>
      </w:r>
      <w:r>
        <w:rPr>
          <w:rFonts w:ascii="Arial" w:cs="Arial" w:eastAsia="Arial" w:hAnsi="Arial"/>
          <w:b/>
          <w:bCs/>
          <w:i w:val="false"/>
          <w:iCs w:val="false"/>
          <w:color w:val="1E293B"/>
          <w:sz w:val="22"/>
          <w:szCs w:val="22"/>
        </w:rPr>
        <w:t xml:space="preserve">254 SaaS applications</w:t>
      </w:r>
      <w:r>
        <w:rPr>
          <w:rFonts w:ascii="Arial" w:cs="Arial" w:eastAsia="Arial" w:hAnsi="Arial"/>
          <w:b w:val="false"/>
          <w:bCs w:val="false"/>
          <w:i w:val="false"/>
          <w:iCs w:val="false"/>
          <w:color w:val="1E293B"/>
          <w:sz w:val="22"/>
          <w:szCs w:val="22"/>
        </w:rPr>
        <w:t xml:space="preserve"> (Okta, 2023) — each a silo, none of them contributing to organizational memory.</w:t>
      </w:r>
    </w:p>
    <w:p>
      <w:pPr>
        <w:pStyle w:val="Heading2"/>
        <w:spacing w:after="120" w:before="320"/>
      </w:pPr>
      <w:r>
        <w:rPr>
          <w:rFonts w:ascii="Arial" w:cs="Arial" w:eastAsia="Arial" w:hAnsi="Arial"/>
          <w:b/>
          <w:bCs/>
          <w:color w:val="1B4F8A"/>
          <w:sz w:val="28"/>
          <w:szCs w:val="28"/>
        </w:rPr>
        <w:t xml:space="preserve">Why Now</w:t>
      </w:r>
    </w:p>
    <w:p>
      <w:pPr>
        <w:spacing w:after="120" w:before="0" w:line="320"/>
        <w:jc w:val="both"/>
      </w:pPr>
      <w:r>
        <w:rPr>
          <w:rFonts w:ascii="Arial" w:cs="Arial" w:eastAsia="Arial" w:hAnsi="Arial"/>
          <w:b w:val="false"/>
          <w:bCs w:val="false"/>
          <w:i w:val="false"/>
          <w:iCs w:val="false"/>
          <w:color w:val="1E293B"/>
          <w:sz w:val="22"/>
          <w:szCs w:val="22"/>
        </w:rPr>
        <w:t xml:space="preserve">Three forces converge: (1) GPT-4o and OpenAI's embedding models make enterprise-grade cross-platform semantic retrieval technically feasible for the first time; (2) the normalization of distributed work has made knowledge fragmentation a structural crisis, not a temporary inconvenience; (3) AI-native organizations are emerging and require memory infrastructure from day one.</w:t>
      </w:r>
    </w:p>
    <w:p>
      <w:pPr>
        <w:pStyle w:val="Heading2"/>
        <w:spacing w:after="120" w:before="320"/>
      </w:pPr>
      <w:r>
        <w:rPr>
          <w:rFonts w:ascii="Arial" w:cs="Arial" w:eastAsia="Arial" w:hAnsi="Arial"/>
          <w:b/>
          <w:bCs/>
          <w:color w:val="1B4F8A"/>
          <w:sz w:val="28"/>
          <w:szCs w:val="28"/>
        </w:rPr>
        <w:t xml:space="preserve">Strategic Significance</w:t>
      </w:r>
    </w:p>
    <w:p>
      <w:pPr>
        <w:spacing w:after="120" w:before="0" w:line="320"/>
        <w:jc w:val="both"/>
      </w:pPr>
      <w:r>
        <w:rPr>
          <w:rFonts w:ascii="Arial" w:cs="Arial" w:eastAsia="Arial" w:hAnsi="Arial"/>
          <w:b w:val="false"/>
          <w:bCs w:val="false"/>
          <w:i w:val="false"/>
          <w:iCs w:val="false"/>
          <w:color w:val="1E293B"/>
          <w:sz w:val="22"/>
          <w:szCs w:val="22"/>
        </w:rPr>
        <w:t xml:space="preserve">Company Brain does not iterate on enterprise search. It </w:t>
      </w:r>
      <w:r>
        <w:rPr>
          <w:rFonts w:ascii="Arial" w:cs="Arial" w:eastAsia="Arial" w:hAnsi="Arial"/>
          <w:b/>
          <w:bCs/>
          <w:i w:val="false"/>
          <w:iCs w:val="false"/>
          <w:color w:val="1E293B"/>
          <w:sz w:val="22"/>
          <w:szCs w:val="22"/>
        </w:rPr>
        <w:t xml:space="preserve">defines a new product category</w:t>
      </w:r>
      <w:r>
        <w:rPr>
          <w:rFonts w:ascii="Arial" w:cs="Arial" w:eastAsia="Arial" w:hAnsi="Arial"/>
          <w:b w:val="false"/>
          <w:bCs w:val="false"/>
          <w:i w:val="false"/>
          <w:iCs w:val="false"/>
          <w:color w:val="1E293B"/>
          <w:sz w:val="22"/>
          <w:szCs w:val="22"/>
        </w:rPr>
        <w:t xml:space="preserve">: Institutional Memory Infrastructure. This is the substrate on which AI-native enterprises will operate. The market is projected at $1.1 trillion by 2030 (Grand View Research), and no incumbent owns this space.</w:t>
      </w:r>
    </w:p>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2. CLEAR PROBLEM STATEMENT</w:t>
      </w:r>
    </w:p>
    <w:p>
      <w:pPr>
        <w:pStyle w:val="Heading2"/>
        <w:spacing w:after="120" w:before="320"/>
      </w:pPr>
      <w:r>
        <w:rPr>
          <w:rFonts w:ascii="Arial" w:cs="Arial" w:eastAsia="Arial" w:hAnsi="Arial"/>
          <w:b/>
          <w:bCs/>
          <w:color w:val="1B4F8A"/>
          <w:sz w:val="28"/>
          <w:szCs w:val="28"/>
        </w:rPr>
        <w:t xml:space="preserve">2.1 Current Organizational Pain Points</w:t>
      </w:r>
    </w:p>
    <w:p>
      <w:pPr>
        <w:pStyle w:val="Heading3"/>
        <w:spacing w:after="80" w:before="220"/>
      </w:pPr>
      <w:r>
        <w:rPr>
          <w:rFonts w:ascii="Arial" w:cs="Arial" w:eastAsia="Arial" w:hAnsi="Arial"/>
          <w:b/>
          <w:bCs/>
          <w:color w:val="0F766E"/>
          <w:sz w:val="24"/>
          <w:szCs w:val="24"/>
        </w:rPr>
        <w:t xml:space="preserve">Fragmented Enterprise Knowledge</w:t>
      </w:r>
    </w:p>
    <w:p>
      <w:pPr>
        <w:spacing w:after="120" w:before="0" w:line="320"/>
        <w:jc w:val="both"/>
      </w:pPr>
      <w:r>
        <w:rPr>
          <w:rFonts w:ascii="Arial" w:cs="Arial" w:eastAsia="Arial" w:hAnsi="Arial"/>
          <w:b w:val="false"/>
          <w:bCs w:val="false"/>
          <w:i w:val="false"/>
          <w:iCs w:val="false"/>
          <w:color w:val="1E293B"/>
          <w:sz w:val="22"/>
          <w:szCs w:val="22"/>
        </w:rPr>
        <w:t xml:space="preserve">The modern enterprise's knowledge is distributed across a minimum of five to ten platforms. A single decision — say, migrating from a monolithic to a microservices architecture — may be discussed in a Slack thread (#engineering-arch), formally proposed in a Notion document, debated in a GitHub PR, tracked as a Linear epic, and referenced in a Google Doc retrospective. These fragments are never reunified. They exist in isolation, semantically disconnected, with no system able to reconstruct the complete picture.</w:t>
      </w:r>
    </w:p>
    <w:p>
      <w:pPr>
        <w:pStyle w:val="Heading3"/>
        <w:spacing w:after="80" w:before="220"/>
      </w:pPr>
      <w:r>
        <w:rPr>
          <w:rFonts w:ascii="Arial" w:cs="Arial" w:eastAsia="Arial" w:hAnsi="Arial"/>
          <w:b/>
          <w:bCs/>
          <w:color w:val="0F766E"/>
          <w:sz w:val="24"/>
          <w:szCs w:val="24"/>
        </w:rPr>
        <w:t xml:space="preserve">Lost Historical Context — The Turnover Tax</w:t>
      </w:r>
    </w:p>
    <w:p>
      <w:pPr>
        <w:spacing w:after="120" w:before="0" w:line="320"/>
        <w:jc w:val="both"/>
      </w:pPr>
      <w:r>
        <w:rPr>
          <w:rFonts w:ascii="Arial" w:cs="Arial" w:eastAsia="Arial" w:hAnsi="Arial"/>
          <w:b w:val="false"/>
          <w:bCs w:val="false"/>
          <w:i w:val="false"/>
          <w:iCs w:val="false"/>
          <w:color w:val="1E293B"/>
          <w:sz w:val="22"/>
          <w:szCs w:val="22"/>
        </w:rPr>
        <w:t xml:space="preserve">Every time a tenured employee leaves, a portion of organizational intelligence leaves with them. Not the documents — those remain. What leaves is the </w:t>
      </w:r>
      <w:r>
        <w:rPr>
          <w:rFonts w:ascii="Arial" w:cs="Arial" w:eastAsia="Arial" w:hAnsi="Arial"/>
          <w:b/>
          <w:bCs/>
          <w:i w:val="false"/>
          <w:iCs w:val="false"/>
          <w:color w:val="1E293B"/>
          <w:sz w:val="22"/>
          <w:szCs w:val="22"/>
        </w:rPr>
        <w:t xml:space="preserve">reasoning</w:t>
      </w:r>
      <w:r>
        <w:rPr>
          <w:rFonts w:ascii="Arial" w:cs="Arial" w:eastAsia="Arial" w:hAnsi="Arial"/>
          <w:b w:val="false"/>
          <w:bCs w:val="false"/>
          <w:i w:val="false"/>
          <w:iCs w:val="false"/>
          <w:color w:val="1E293B"/>
          <w:sz w:val="22"/>
          <w:szCs w:val="22"/>
        </w:rPr>
        <w:t xml:space="preserve">: why the PostgreSQL decision was made over MongoDB, why the enterprise pricing tier was set at that specific threshold, why the mobile app was deprioritized three quarters ago. This reasoning lives in people, not systems. When people leave, it is gone.</w:t>
      </w:r>
    </w:p>
    <w:p>
      <w:pPr>
        <w:spacing w:after="120" w:before="0" w:line="320"/>
        <w:jc w:val="both"/>
      </w:pPr>
      <w:r>
        <w:rPr>
          <w:rFonts w:ascii="Arial" w:cs="Arial" w:eastAsia="Arial" w:hAnsi="Arial"/>
          <w:b w:val="false"/>
          <w:bCs w:val="false"/>
          <w:i w:val="false"/>
          <w:iCs w:val="false"/>
          <w:color w:val="1E293B"/>
          <w:sz w:val="22"/>
          <w:szCs w:val="22"/>
        </w:rPr>
        <w:t xml:space="preserve">Enterprise Example: A VP of Product at a Series B company resigns after four years. Her successor makes three pricing decisions in the next six months that directly contradict strategic choices she made — choices that were debated extensively in Slack and documented nowhere formal. The institutional cost: six months of market confusion and a pricing rollback.</w:t>
      </w:r>
    </w:p>
    <w:p>
      <w:pPr>
        <w:pStyle w:val="Heading3"/>
        <w:spacing w:after="80" w:before="220"/>
      </w:pPr>
      <w:r>
        <w:rPr>
          <w:rFonts w:ascii="Arial" w:cs="Arial" w:eastAsia="Arial" w:hAnsi="Arial"/>
          <w:b/>
          <w:bCs/>
          <w:color w:val="0F766E"/>
          <w:sz w:val="24"/>
          <w:szCs w:val="24"/>
        </w:rPr>
        <w:t xml:space="preserve">Search Inefficiency — The 1.8-Hour Tax</w:t>
      </w:r>
    </w:p>
    <w:p>
      <w:pPr>
        <w:spacing w:after="120" w:before="0" w:line="320"/>
        <w:jc w:val="both"/>
      </w:pPr>
      <w:r>
        <w:rPr>
          <w:rFonts w:ascii="Arial" w:cs="Arial" w:eastAsia="Arial" w:hAnsi="Arial"/>
          <w:b w:val="false"/>
          <w:bCs w:val="false"/>
          <w:i w:val="false"/>
          <w:iCs w:val="false"/>
          <w:color w:val="1E293B"/>
          <w:sz w:val="22"/>
          <w:szCs w:val="22"/>
        </w:rPr>
        <w:t xml:space="preserve">Enterprise search tools surface documents, not intelligence. When a product manager searches for the competitive positioning rationale from 18 months ago, they receive links. They must open each link, read each document, assess its relevance and freshness, and manually synthesize a picture that a well-designed system should deliver in seconds. McKinsey's research quantifies this at 1.8 hours per knowledge worker per day — a tax every organization pays, every day, in silence.</w:t>
      </w:r>
    </w:p>
    <w:p>
      <w:pPr>
        <w:pStyle w:val="Heading3"/>
        <w:spacing w:after="80" w:before="220"/>
      </w:pPr>
      <w:r>
        <w:rPr>
          <w:rFonts w:ascii="Arial" w:cs="Arial" w:eastAsia="Arial" w:hAnsi="Arial"/>
          <w:b/>
          <w:bCs/>
          <w:color w:val="0F766E"/>
          <w:sz w:val="24"/>
          <w:szCs w:val="24"/>
        </w:rPr>
        <w:t xml:space="preserve">Slow Onboarding — The 3–12 Month Ramp Tax</w:t>
      </w:r>
    </w:p>
    <w:p>
      <w:pPr>
        <w:spacing w:after="120" w:before="0" w:line="320"/>
        <w:jc w:val="both"/>
      </w:pPr>
      <w:r>
        <w:rPr>
          <w:rFonts w:ascii="Arial" w:cs="Arial" w:eastAsia="Arial" w:hAnsi="Arial"/>
          <w:b w:val="false"/>
          <w:bCs w:val="false"/>
          <w:i w:val="false"/>
          <w:iCs w:val="false"/>
          <w:color w:val="1E293B"/>
          <w:sz w:val="22"/>
          <w:szCs w:val="22"/>
        </w:rPr>
        <w:t xml:space="preserve">New employees cannot access organizational context efficiently. They shadow colleagues, attend redundant meetings, read documentation of uncertain freshness, and slowly accumulate institutional knowledge through osmosis. The average ramp to full productivity for a knowledge worker in a complex organization is 3 to 12 months. A substantial portion of this time is spent learning context that already exists in the organization's tools — simply inaccessible in any efficient form.</w:t>
      </w:r>
    </w:p>
    <w:p>
      <w:pPr>
        <w:pStyle w:val="Heading3"/>
        <w:spacing w:after="80" w:before="220"/>
      </w:pPr>
      <w:r>
        <w:rPr>
          <w:rFonts w:ascii="Arial" w:cs="Arial" w:eastAsia="Arial" w:hAnsi="Arial"/>
          <w:b/>
          <w:bCs/>
          <w:color w:val="0F766E"/>
          <w:sz w:val="24"/>
          <w:szCs w:val="24"/>
        </w:rPr>
        <w:t xml:space="preserve">Decision Opacity</w:t>
      </w:r>
    </w:p>
    <w:p>
      <w:pPr>
        <w:spacing w:after="120" w:before="0" w:line="320"/>
        <w:jc w:val="both"/>
      </w:pPr>
      <w:r>
        <w:rPr>
          <w:rFonts w:ascii="Arial" w:cs="Arial" w:eastAsia="Arial" w:hAnsi="Arial"/>
          <w:b w:val="false"/>
          <w:bCs w:val="false"/>
          <w:i w:val="false"/>
          <w:iCs w:val="false"/>
          <w:color w:val="1E293B"/>
          <w:sz w:val="22"/>
          <w:szCs w:val="22"/>
        </w:rPr>
        <w:t xml:space="preserve">When a board asks why a market was entered or exited, when a regulatory body requires documentation of a compliance decision, when a due diligence team asks for the rationale behind a product architecture — organizations frequently cannot produce coherent, traceable answers. The decisions were made. The reasoning was never preserved in a retrievable form. This opacity creates legal, strategic, and reputational risk at scale.</w:t>
      </w:r>
    </w:p>
    <w:p>
      <w:pPr>
        <w:pStyle w:val="Heading3"/>
        <w:spacing w:after="80" w:before="220"/>
      </w:pPr>
      <w:r>
        <w:rPr>
          <w:rFonts w:ascii="Arial" w:cs="Arial" w:eastAsia="Arial" w:hAnsi="Arial"/>
          <w:b/>
          <w:bCs/>
          <w:color w:val="0F766E"/>
          <w:sz w:val="24"/>
          <w:szCs w:val="24"/>
        </w:rPr>
        <w:t xml:space="preserve">Knowledge Decay</w:t>
      </w:r>
    </w:p>
    <w:p>
      <w:pPr>
        <w:spacing w:after="120" w:before="0" w:line="320"/>
        <w:jc w:val="both"/>
      </w:pPr>
      <w:r>
        <w:rPr>
          <w:rFonts w:ascii="Arial" w:cs="Arial" w:eastAsia="Arial" w:hAnsi="Arial"/>
          <w:b w:val="false"/>
          <w:bCs w:val="false"/>
          <w:i w:val="false"/>
          <w:iCs w:val="false"/>
          <w:color w:val="1E293B"/>
          <w:sz w:val="22"/>
          <w:szCs w:val="22"/>
        </w:rPr>
        <w:t xml:space="preserve">Even when knowledge is documented, it decays. A pricing strategy from two years ago may have been superseded by three subsequent competitive entries. An API contract documented in a GitHub issue may have been deprecated in a PR description six months later. No existing enterprise system reasons about whether retrieved knowledge is </w:t>
      </w:r>
      <w:r>
        <w:rPr>
          <w:rFonts w:ascii="Arial" w:cs="Arial" w:eastAsia="Arial" w:hAnsi="Arial"/>
          <w:b/>
          <w:bCs/>
          <w:i w:val="false"/>
          <w:iCs w:val="false"/>
          <w:color w:val="1E293B"/>
          <w:sz w:val="22"/>
          <w:szCs w:val="22"/>
        </w:rPr>
        <w:t xml:space="preserve">still accurate today</w:t>
      </w:r>
      <w:r>
        <w:rPr>
          <w:rFonts w:ascii="Arial" w:cs="Arial" w:eastAsia="Arial" w:hAnsi="Arial"/>
          <w:b w:val="false"/>
          <w:bCs w:val="false"/>
          <w:i w:val="false"/>
          <w:iCs w:val="false"/>
          <w:color w:val="1E293B"/>
          <w:sz w:val="22"/>
          <w:szCs w:val="22"/>
        </w:rPr>
        <w:t xml:space="preserve">. Users receive stale information with the same presentation confidence as fresh information — and frequently cannot tell the difference.</w:t>
      </w:r>
    </w:p>
    <w:p>
      <w:pPr>
        <w:pStyle w:val="Heading2"/>
        <w:spacing w:after="120" w:before="320"/>
      </w:pPr>
      <w:r>
        <w:rPr>
          <w:rFonts w:ascii="Arial" w:cs="Arial" w:eastAsia="Arial" w:hAnsi="Arial"/>
          <w:b/>
          <w:bCs/>
          <w:color w:val="1B4F8A"/>
          <w:sz w:val="28"/>
          <w:szCs w:val="28"/>
        </w:rPr>
        <w:t xml:space="preserve">2.2 Why Current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Tool / Category</w:t>
            </w:r>
          </w:p>
        </w:tc>
        <w:tc>
          <w:tcPr>
            <w:tcW w:type="dxa" w:w="351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What It Does</w:t>
            </w:r>
          </w:p>
        </w:tc>
        <w:tc>
          <w:tcPr>
            <w:tcW w:type="dxa" w:w="351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Why It Fails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Glean / Guru</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Enterprise search with connector breadth</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 temporal reasoning. No decision reconstruction. No knowledge decay detection.</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Notion AI</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AI within the Notion ecosystem</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Siloed to Notion. Cannot synthesize cross-platform intelligence.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Confluence / Wiki</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Structured documentation</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Static. Manually maintained. Rapidly becomes stale. No AI reasoning.</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Generic RAG Tools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Retrieval over document corpus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 permissions. No temporal awareness. No organizational context graph. Treats all knowledge as equally fresh.</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ChatGPT / Copilot</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General-purpose LLM interface</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 access to organizational data. No connectors. No memory. General world knowledge only.</w:t>
            </w:r>
          </w:p>
        </w:tc>
      </w:tr>
    </w:tbl>
    <w:p>
      <w:pPr>
        <w:spacing w:after="80" w:before="0"/>
      </w:pPr>
      <w:r>
        <w:rPr>
          <w:sz w:val="4"/>
          <w:szCs w:val="4"/>
        </w:rPr>
        <w:t xml:space="preserve"/>
      </w:r>
    </w:p>
    <w:p>
      <w:pPr>
        <w:shd w:fill="0D1B2A" w:val="clear"/>
        <w:spacing w:after="120" w:before="120"/>
        <w:jc w:val="center"/>
      </w:pPr>
      <w:r>
        <w:rPr>
          <w:rFonts w:ascii="Arial" w:cs="Arial" w:eastAsia="Arial" w:hAnsi="Arial"/>
          <w:b/>
          <w:bCs/>
          <w:i/>
          <w:iCs/>
          <w:color w:val="FFFFFF"/>
          <w:sz w:val="26"/>
          <w:szCs w:val="26"/>
        </w:rPr>
        <w:t xml:space="preserve">The problem is not data scarcity.  The problem is organizational memory fragmentation.</w:t>
      </w:r>
    </w:p>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3. TARGET USERS</w:t>
      </w:r>
    </w:p>
    <w:p>
      <w:pPr>
        <w:spacing w:after="120" w:before="0" w:line="320"/>
        <w:jc w:val="both"/>
      </w:pPr>
      <w:r>
        <w:rPr>
          <w:rFonts w:ascii="Arial" w:cs="Arial" w:eastAsia="Arial" w:hAnsi="Arial"/>
          <w:b w:val="false"/>
          <w:bCs w:val="false"/>
          <w:i w:val="false"/>
          <w:iCs w:val="false"/>
          <w:color w:val="1E293B"/>
          <w:sz w:val="22"/>
          <w:szCs w:val="22"/>
        </w:rPr>
        <w:t xml:space="preserve">Company Brain serves six primary user personas across the modern knowledge-intensive enterprise. Each persona represents a distinct use case, pain profile, and value capture opportunity.</w:t>
      </w:r>
    </w:p>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3.1 Engineering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Dimension</w:t>
            </w:r>
          </w:p>
        </w:tc>
        <w:tc>
          <w:tcPr>
            <w:tcW w:type="dxa" w:w="72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Detail</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Who they are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CTOs, VP Engineering, Staff Engineers, Tech Leads at companies with 50+ engineers and 2+ years of architectural history.</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Current workflow</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Manual search across GitHub PRs, Slack archives, and Confluence. Interview senior engineers. Accept context gaps as normal.</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Core pain points</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Cannot retrieve why architectural decisions were made. New hires repeat solved problems. Deprecated patterns resurface without warning.</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Why Company Brain</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Instant, cited retrieval of architectural reasoning from GitHub, Slack, and Notion with temporal confidence scores.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Success looks like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 new VP of Engineering briefs on 3 years of architectural decisions in 20 minutes — without scheduling a single interview.</w:t>
            </w:r>
          </w:p>
        </w:tc>
      </w:tr>
    </w:tbl>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3.2 Product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Dimension</w:t>
            </w:r>
          </w:p>
        </w:tc>
        <w:tc>
          <w:tcPr>
            <w:tcW w:type="dxa" w:w="72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Detail</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Who they are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Senior PMs, Directors of Product, CPOs at SaaS and enterprise technology companies.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Current workflow</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Maintain personal decision logs. Rely on colleagues who were present. Re-search Notion, Linear, and email manually every cycle.</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Core pain points</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Cannot reconstruct why features were deprioritized. Lose strategic continuity across planning cycles. Re-litigate past decisions routinely.</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Why Company Brain</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Cross-platform retrieval of product decision history with full reasoning, stakeholder attribution, and temporal confidence scoring.</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Success looks like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 PM reconstructs the full context of a deprioritization decision — with Slack discussion, Notion spec, and Linear ticket — in 90 seconds.</w:t>
            </w:r>
          </w:p>
        </w:tc>
      </w:tr>
    </w:tbl>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3.3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Dimension</w:t>
            </w:r>
          </w:p>
        </w:tc>
        <w:tc>
          <w:tcPr>
            <w:tcW w:type="dxa" w:w="72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Detail</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Who they are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CEOs, CFOs, COOs, General Counsels at growth-stage and enterprise organizations.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Current workflow</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Commission manual reports. Hold preparatory review meetings. Rely on long-tenured executives who may be unavailable.</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Core pain points</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Cannot produce auditable decision trails. Board and investor preparation is painful. Due diligence processes take weeks.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Why Company Brain</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Executive-grade institutional intelligence with full citation trails, temporal confidence, and regulatory documentation support.</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Success looks like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 CFO produces a complete M&amp;A due diligence package — decision rationale, policy history, strategic pivots — in one day rather than two weeks.</w:t>
            </w:r>
          </w:p>
        </w:tc>
      </w:tr>
    </w:tbl>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3.4 New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Dimension</w:t>
            </w:r>
          </w:p>
        </w:tc>
        <w:tc>
          <w:tcPr>
            <w:tcW w:type="dxa" w:w="72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Detail</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Who they are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Engineers, PMs, designers, and analysts in their first 0–90 days at a knowledge-intensive organization.</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Current workflow</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Shadow senior colleagues. Attend onboarding sessions. Read wikis of uncertain freshness. Slowly accumulate context over months.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Core pain points</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3–12 month ramp to full productivity. Risk of repeating past mistakes. Dependent on colleague availability.</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Why Company Brain</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On-demand institutional context with decay flags that signal whether retrieved information is likely still current.</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Success looks like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 new engineer is productive within two weeks because they can answer their own contextual questions without relying on colleague availability.</w:t>
            </w:r>
          </w:p>
        </w:tc>
      </w:tr>
    </w:tbl>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3.5 Sales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Dimension</w:t>
            </w:r>
          </w:p>
        </w:tc>
        <w:tc>
          <w:tcPr>
            <w:tcW w:type="dxa" w:w="72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Detail</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Who they are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AEs, Account Managers, Sales Enablement professionals, RevOps teams.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Current workflow</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Search CRM, email, and Slack. Ask departing account team members. Accept context gaps when accounts transfer.</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Core pain points</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Lose deal context during account transitions. Cannot access competitive intelligence history. Repeat discovery on known accounts.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Why Company Brain</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Permission-aware retrieval of full account interaction history across CRM, email, and Slack with institutional playbook access.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Success looks like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An AE inheriting an account walks into the first call with a full picture of the relationship history, competitive objections raised, and strategic context.</w:t>
            </w:r>
          </w:p>
        </w:tc>
      </w:tr>
    </w:tbl>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3.6 Knowledge Workers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Dimension</w:t>
            </w:r>
          </w:p>
        </w:tc>
        <w:tc>
          <w:tcPr>
            <w:tcW w:type="dxa" w:w="72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Detail</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Who they are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Any professional in a knowledge-intensive organization whose work depends on institutional intelligence.</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Core pain points</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1.8 hours/day lost searching for information. Unable to validate whether retrieved knowledge is current. Asymmetric context between senior and junior team members.</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Why Company Brain</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Unified semantic search across all enterprise tools with temporal confidence scoring and source citations for every response.</w:t>
            </w:r>
          </w:p>
        </w:tc>
      </w:tr>
      <w:tr>
        <w:tc>
          <w:tcPr>
            <w:tcW w:type="dxa" w:w="216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Success looks like</w:t>
            </w:r>
          </w:p>
        </w:tc>
        <w:tc>
          <w:tcPr>
            <w:tcW w:type="dxa" w:w="72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Every team member operates with the institutional context of the most senior person in the room — on day one.</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4. PRODUCT IDEA DEFINITION</w:t>
      </w:r>
    </w:p>
    <w:p>
      <w:pPr>
        <w:pStyle w:val="Heading2"/>
        <w:spacing w:after="120" w:before="320"/>
      </w:pPr>
      <w:r>
        <w:rPr>
          <w:rFonts w:ascii="Arial" w:cs="Arial" w:eastAsia="Arial" w:hAnsi="Arial"/>
          <w:b/>
          <w:bCs/>
          <w:color w:val="1B4F8A"/>
          <w:sz w:val="28"/>
          <w:szCs w:val="28"/>
        </w:rPr>
        <w:t xml:space="preserve">4.1 What Company Brain Does</w:t>
      </w:r>
    </w:p>
    <w:p>
      <w:pPr>
        <w:spacing w:after="120" w:before="0" w:line="320"/>
        <w:jc w:val="both"/>
      </w:pPr>
      <w:r>
        <w:rPr>
          <w:rFonts w:ascii="Arial" w:cs="Arial" w:eastAsia="Arial" w:hAnsi="Arial"/>
          <w:b w:val="false"/>
          <w:bCs w:val="false"/>
          <w:i w:val="false"/>
          <w:iCs w:val="false"/>
          <w:color w:val="1E293B"/>
          <w:sz w:val="22"/>
          <w:szCs w:val="22"/>
        </w:rPr>
        <w:t xml:space="preserve">Company Brain is an AI-powered institutional memory platform. It ingests content from Slack, GitHub, Notion, Google Drive, Gmail, and Linear. It embeds that content into a high-dimensional semantic space using OpenAI's text-embedding-3-large model. It stores those embeddings alongside rich permission metadata, temporal markers, and organizational entity tags in a vector database. And it exposes a natural-language query interface that retrieves, synthesizes, and delivers citation-backed institutional intelligence to the people who need it — respecting their access rights and surfacing temporal confidence scores that signal how fresh the retrieved knowledge is.</w:t>
      </w:r>
    </w:p>
    <w:p>
      <w:pPr>
        <w:pStyle w:val="Heading2"/>
        <w:spacing w:after="120" w:before="320"/>
      </w:pPr>
      <w:r>
        <w:rPr>
          <w:rFonts w:ascii="Arial" w:cs="Arial" w:eastAsia="Arial" w:hAnsi="Arial"/>
          <w:b/>
          <w:bCs/>
          <w:color w:val="1B4F8A"/>
          <w:sz w:val="28"/>
          <w:szCs w:val="28"/>
        </w:rPr>
        <w:t xml:space="preserve">4.2 How It Works</w:t>
      </w:r>
    </w:p>
    <w:p>
      <w:pPr>
        <w:spacing w:after="120" w:before="0" w:line="320"/>
        <w:jc w:val="both"/>
      </w:pPr>
      <w:r>
        <w:rPr>
          <w:rFonts w:ascii="Arial" w:cs="Arial" w:eastAsia="Arial" w:hAnsi="Arial"/>
          <w:b w:val="false"/>
          <w:bCs w:val="false"/>
          <w:i w:val="false"/>
          <w:iCs w:val="false"/>
          <w:color w:val="1E293B"/>
          <w:sz w:val="22"/>
          <w:szCs w:val="22"/>
        </w:rPr>
        <w:t xml:space="preserve">At ingestion time, Company Brain connects to each enterprise platform via its native API, normalizes all content into a unified schema, generates embeddings, and stores everything alongside permission metadata and temporal markers. At query time, the system embeds the natural language query, retrieves the most semantically relevant knowledge fragments (enforcing permission filters before returning results), passes the retrieved context to GPT-4o for synthesis, and returns a response with mandatory per-claim citations and temporal confidence indicators.</w:t>
      </w:r>
    </w:p>
    <w:p>
      <w:pPr>
        <w:pStyle w:val="Heading2"/>
        <w:spacing w:after="120" w:before="320"/>
      </w:pPr>
      <w:r>
        <w:rPr>
          <w:rFonts w:ascii="Arial" w:cs="Arial" w:eastAsia="Arial" w:hAnsi="Arial"/>
          <w:b/>
          <w:bCs/>
          <w:color w:val="1B4F8A"/>
          <w:sz w:val="28"/>
          <w:szCs w:val="28"/>
        </w:rPr>
        <w:t xml:space="preserve">4.3 Core Differentiators</w:t>
      </w:r>
    </w:p>
    <w:p>
      <w:pPr>
        <w:spacing w:after="8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Differentiator</w:t>
            </w:r>
          </w:p>
        </w:tc>
        <w:tc>
          <w:tcPr>
            <w:tcW w:type="dxa" w:w="468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What It Means</w:t>
            </w:r>
          </w:p>
        </w:tc>
        <w:tc>
          <w:tcPr>
            <w:tcW w:type="dxa" w:w="23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Why Competitors Lack It</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Temporal Intelligence</w:t>
            </w:r>
          </w:p>
        </w:tc>
        <w:tc>
          <w:tcPr>
            <w:tcW w:type="dxa" w:w="46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Every knowledge fragment carries a temporal confidence score that decays based on document age, domain volatility, and observed revision frequency. Stale knowledge is flagged before delivery.</w:t>
            </w:r>
          </w:p>
        </w:tc>
        <w:tc>
          <w:tcPr>
            <w:tcW w:type="dxa" w:w="23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Competitors treat all knowledge as equally fresh, regardless of age.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Permission-Aware Retrieval</w:t>
            </w:r>
          </w:p>
        </w:tc>
        <w:tc>
          <w:tcPr>
            <w:tcW w:type="dxa" w:w="46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Access control metadata is captured at ingestion time and enforced at query time. Users never receive content they could not access in the source system. Zero cross-permission leakage by architectural design.</w:t>
            </w:r>
          </w:p>
        </w:tc>
        <w:tc>
          <w:tcPr>
            <w:tcW w:type="dxa" w:w="23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Generic RAG systems have no permission model. Enterprise search tools partially enforce permissions.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Decision Reconstruction</w:t>
            </w:r>
          </w:p>
        </w:tc>
        <w:tc>
          <w:tcPr>
            <w:tcW w:type="dxa" w:w="46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Company Brain synthesizes a coherent, cited account of organizational decision-making by drawing on fragments from multiple platforms, multiple contributors, and multiple time points.</w:t>
            </w:r>
          </w:p>
        </w:tc>
        <w:tc>
          <w:tcPr>
            <w:tcW w:type="dxa" w:w="23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 existing system reconstructs multi-source decision reasoning. All competitors are retrieval tools, not reasoning tools.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Knowledge Decay Detection</w:t>
            </w:r>
          </w:p>
        </w:tc>
        <w:tc>
          <w:tcPr>
            <w:tcW w:type="dxa" w:w="46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The system detects when knowledge is aging, potentially superseded, or explicitly deprecated. It surfaces warnings alongside retrieved results, preventing high-confidence decisions on stale information.</w:t>
            </w:r>
          </w:p>
        </w:tc>
        <w:tc>
          <w:tcPr>
            <w:tcW w:type="dxa" w:w="23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 competitor has a temporal decay model. Knowledge staleness is invisible in all existing systems.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Cross-Platform Synthesis</w:t>
            </w:r>
          </w:p>
        </w:tc>
        <w:tc>
          <w:tcPr>
            <w:tcW w:type="dxa" w:w="46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Company Brain synthesizes a coherent response from fragments across Slack, GitHub, Notion, Drive, and more — in a single, unified, citation-backed answer.</w:t>
            </w:r>
          </w:p>
        </w:tc>
        <w:tc>
          <w:tcPr>
            <w:tcW w:type="dxa" w:w="23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Glean retrieves across platforms but does not synthesize. Notion AI is siloed. Generic RAG covers one corpus.</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5. PRODUCT JOURNEY &amp; USER FLOW</w:t>
      </w:r>
    </w:p>
    <w:p>
      <w:pPr>
        <w:pStyle w:val="Heading2"/>
        <w:spacing w:after="120" w:before="320"/>
      </w:pPr>
      <w:r>
        <w:rPr>
          <w:rFonts w:ascii="Arial" w:cs="Arial" w:eastAsia="Arial" w:hAnsi="Arial"/>
          <w:b/>
          <w:bCs/>
          <w:color w:val="1B4F8A"/>
          <w:sz w:val="28"/>
          <w:szCs w:val="28"/>
        </w:rPr>
        <w:t xml:space="preserve">5.1 End-to-End System Flow</w:t>
      </w:r>
    </w:p>
    <w:p>
      <w:pPr>
        <w:spacing w:after="8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B2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1:  User Authentication &amp; Workspace Setup</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B2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2:  Connect Enterprise Tools (Slack / GitHub / Notion / Drive / Gmail / Linear)</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B2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3:  Incremental Data Ingestion (API pull → normalization → chunking)</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B2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4:  Semantic Processing (entity extraction, classification, relationship tagging)</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B2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5:  Embedding Generation (text-embedding-3-large) + Permission Metadata Storage</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D1B2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6:  Organizational Memory Index Construction (Vector DB + Context Graph)</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4F8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7:  User Submits Natural Language Query</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4F8A"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8:  Query Expansion + Permission-Scoped Retrieval (ANN Search)</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766E"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9:  Re-Ranking + Temporal Confidence Scoring</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F766E"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10:  GPT-4o Synthesis with Mandatory Citation Extraction</w:t>
            </w:r>
          </w:p>
        </w:tc>
      </w:tr>
    </w:tbl>
    <w:p>
      <w:pPr>
        <w:spacing w:after="30" w:before="30"/>
        <w:jc w:val="center"/>
      </w:pPr>
      <w:r>
        <w:rPr>
          <w:rFonts w:ascii="Arial" w:cs="Arial" w:eastAsia="Arial" w:hAnsi="Arial"/>
          <w:b/>
          <w:bCs/>
          <w:color w:val="2563EB"/>
          <w:sz w:val="22"/>
          <w:szCs w:val="22"/>
        </w:rPr>
        <w:t xml:space="preserv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065F46" w:val="clear"/>
            <w:tcMar>
              <w:top w:type="dxa" w:w="80"/>
              <w:start w:type="dxa" w:w="200"/>
              <w:bottom w:type="dxa" w:w="80"/>
              <w:end w:type="dxa" w:w="200"/>
            </w:tcMar>
          </w:tcPr>
          <w:p>
            <w:pPr>
              <w:jc w:val="center"/>
            </w:pPr>
            <w:r>
              <w:rPr>
                <w:rFonts w:ascii="Arial" w:cs="Arial" w:eastAsia="Arial" w:hAnsi="Arial"/>
                <w:b/>
                <w:bCs/>
                <w:color w:val="FFFFFF"/>
                <w:sz w:val="20"/>
                <w:szCs w:val="20"/>
              </w:rPr>
              <w:t xml:space="preserve">STEP 11:  Citation-Backed Institutional Intelligence Delivered to User</w:t>
            </w:r>
          </w:p>
        </w:tc>
      </w:tr>
    </w:tbl>
    <w:p>
      <w:pPr>
        <w:spacing w:after="80" w:before="0"/>
      </w:pPr>
      <w:r>
        <w:rPr>
          <w:sz w:val="4"/>
          <w:szCs w:val="4"/>
        </w:rPr>
        <w:t xml:space="preserve"/>
      </w:r>
    </w:p>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5.2 Stage Explanations</w:t>
      </w:r>
    </w:p>
    <w:p>
      <w:pPr>
        <w:pStyle w:val="ListParagraph"/>
        <w:numPr>
          <w:ilvl w:val="0"/>
          <w:numId w:val="2"/>
        </w:numPr>
        <w:spacing w:after="50" w:before="50"/>
      </w:pPr>
      <w:r>
        <w:rPr>
          <w:rFonts w:ascii="Arial" w:cs="Arial" w:eastAsia="Arial" w:hAnsi="Arial"/>
          <w:b w:val="false"/>
          <w:bCs w:val="false"/>
          <w:color w:val="1E293B"/>
          <w:sz w:val="22"/>
          <w:szCs w:val="22"/>
        </w:rPr>
        <w:t xml:space="preserve">Steps 1–2 (Setup): User authenticates, grants OAuth permissions to each enterprise platform. Company Brain stores permissions and initiates ingestion.</w:t>
      </w:r>
    </w:p>
    <w:p>
      <w:pPr>
        <w:pStyle w:val="ListParagraph"/>
        <w:numPr>
          <w:ilvl w:val="0"/>
          <w:numId w:val="2"/>
        </w:numPr>
        <w:spacing w:after="50" w:before="50"/>
      </w:pPr>
      <w:r>
        <w:rPr>
          <w:rFonts w:ascii="Arial" w:cs="Arial" w:eastAsia="Arial" w:hAnsi="Arial"/>
          <w:b w:val="false"/>
          <w:bCs w:val="false"/>
          <w:color w:val="1E293B"/>
          <w:sz w:val="22"/>
          <w:szCs w:val="22"/>
        </w:rPr>
        <w:t xml:space="preserve">Steps 3–4 (Ingestion): Content is pulled via API, normalized into a unified schema, chunked semantically (256–512 tokens with overlap), and enriched with entity tags and document classification.</w:t>
      </w:r>
    </w:p>
    <w:p>
      <w:pPr>
        <w:pStyle w:val="ListParagraph"/>
        <w:numPr>
          <w:ilvl w:val="0"/>
          <w:numId w:val="2"/>
        </w:numPr>
        <w:spacing w:after="50" w:before="50"/>
      </w:pPr>
      <w:r>
        <w:rPr>
          <w:rFonts w:ascii="Arial" w:cs="Arial" w:eastAsia="Arial" w:hAnsi="Arial"/>
          <w:b w:val="false"/>
          <w:bCs w:val="false"/>
          <w:color w:val="1E293B"/>
          <w:sz w:val="22"/>
          <w:szCs w:val="22"/>
        </w:rPr>
        <w:t xml:space="preserve">Steps 5–6 (Indexing): Chunks are embedded using OpenAI text-embedding-3-large. Embeddings, permission metadata, and temporal markers are stored in the vector database. Relationships are mapped in the organizational context graph.</w:t>
      </w:r>
    </w:p>
    <w:p>
      <w:pPr>
        <w:pStyle w:val="ListParagraph"/>
        <w:numPr>
          <w:ilvl w:val="0"/>
          <w:numId w:val="2"/>
        </w:numPr>
        <w:spacing w:after="50" w:before="50"/>
      </w:pPr>
      <w:r>
        <w:rPr>
          <w:rFonts w:ascii="Arial" w:cs="Arial" w:eastAsia="Arial" w:hAnsi="Arial"/>
          <w:b w:val="false"/>
          <w:bCs w:val="false"/>
          <w:color w:val="1E293B"/>
          <w:sz w:val="22"/>
          <w:szCs w:val="22"/>
        </w:rPr>
        <w:t xml:space="preserve">Steps 7–8 (Query): User submits a natural language query. The query is expanded, embedded, and used to retrieve the top-k semantically similar knowledge fragments — with permission metadata enforced as a hard pre-filter.</w:t>
      </w:r>
    </w:p>
    <w:p>
      <w:pPr>
        <w:pStyle w:val="ListParagraph"/>
        <w:numPr>
          <w:ilvl w:val="0"/>
          <w:numId w:val="2"/>
        </w:numPr>
        <w:spacing w:after="50" w:before="50"/>
      </w:pPr>
      <w:r>
        <w:rPr>
          <w:rFonts w:ascii="Arial" w:cs="Arial" w:eastAsia="Arial" w:hAnsi="Arial"/>
          <w:b w:val="false"/>
          <w:bCs w:val="false"/>
          <w:color w:val="1E293B"/>
          <w:sz w:val="22"/>
          <w:szCs w:val="22"/>
        </w:rPr>
        <w:t xml:space="preserve">Steps 9–10 (Reasoning): Retrieved fragments are re-ranked and scored for temporal confidence. GPT-4o synthesizes the fragments into a coherent response with mandatory per-claim citations and confidence indicators.</w:t>
      </w:r>
    </w:p>
    <w:p>
      <w:pPr>
        <w:pStyle w:val="ListParagraph"/>
        <w:numPr>
          <w:ilvl w:val="0"/>
          <w:numId w:val="2"/>
        </w:numPr>
        <w:spacing w:after="50" w:before="50"/>
      </w:pPr>
      <w:r>
        <w:rPr>
          <w:rFonts w:ascii="Arial" w:cs="Arial" w:eastAsia="Arial" w:hAnsi="Arial"/>
          <w:b w:val="false"/>
          <w:bCs w:val="false"/>
          <w:color w:val="1E293B"/>
          <w:sz w:val="22"/>
          <w:szCs w:val="22"/>
        </w:rPr>
        <w:t xml:space="preserve">Step 11 (Delivery): The user receives a citation-backed, temporally aware institutional intelligence response — with source links, author metadata, timestamps, and confidence signals for every claim.</w:t>
      </w:r>
    </w:p>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5.3 Real-World Scenario: "Why was Feature X delayed?"</w:t>
      </w:r>
    </w:p>
    <w:p>
      <w:pPr>
        <w:pBdr>
          <w:left w:val="single" w:color="2563EB" w:sz="20" w:space="8"/>
        </w:pBdr>
        <w:shd w:fill="DBEAFE" w:val="clear"/>
        <w:spacing w:after="140" w:before="140"/>
        <w:ind w:left="0"/>
        <w:jc w:val="left"/>
      </w:pPr>
      <w:r>
        <w:rPr>
          <w:rFonts w:ascii="Arial" w:cs="Arial" w:eastAsia="Arial" w:hAnsi="Arial"/>
          <w:b/>
          <w:bCs/>
          <w:i/>
          <w:iCs/>
          <w:color w:val="0D1B2A"/>
          <w:sz w:val="23"/>
          <w:szCs w:val="23"/>
        </w:rPr>
        <w:t xml:space="preserve">Query: "Why was the mobile onboarding feature delayed in Q3 2024?"</w:t>
      </w:r>
    </w:p>
    <w:p>
      <w:pPr>
        <w:spacing w:after="8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Step</w:t>
            </w:r>
          </w:p>
        </w:tc>
        <w:tc>
          <w:tcPr>
            <w:tcW w:type="dxa" w:w="288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Source</w:t>
            </w:r>
          </w:p>
        </w:tc>
        <w:tc>
          <w:tcPr>
            <w:tcW w:type="dxa" w:w="50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What Company Brain Finds</w:t>
            </w:r>
          </w:p>
        </w:tc>
      </w:tr>
      <w:tr>
        <w:tc>
          <w:tcPr>
            <w:tcW w:type="dxa" w:w="14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1</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Slack #product-planning</w:t>
            </w:r>
          </w:p>
        </w:tc>
        <w:tc>
          <w:tcPr>
            <w:tcW w:type="dxa" w:w="50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Thread from Aug 14 2024: PM team discusses bandwidth constraints; engineering capacity reallocated to infra incident. Sarah K: 'We're pushing mobile onboarding to Q4 given the incident.'</w:t>
            </w:r>
          </w:p>
        </w:tc>
      </w:tr>
      <w:tr>
        <w:tc>
          <w:tcPr>
            <w:tcW w:type="dxa" w:w="14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2</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GitHub Issue #2847</w:t>
            </w:r>
          </w:p>
        </w:tc>
        <w:tc>
          <w:tcPr>
            <w:tcW w:type="dxa" w:w="50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Issue opened Sep 2 2024: 'Mobile onboarding — Q4 rescheduled.' References infra incident #2801. Assignee: Dev team. Status: Moved to Q4 milestone.</w:t>
            </w:r>
          </w:p>
        </w:tc>
      </w:tr>
      <w:tr>
        <w:tc>
          <w:tcPr>
            <w:tcW w:type="dxa" w:w="14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3</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Notion — Product Planning</w:t>
            </w:r>
          </w:p>
        </w:tc>
        <w:tc>
          <w:tcPr>
            <w:tcW w:type="dxa" w:w="50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Q3 Retrospective note from Oct 2024: 'Mobile onboarding deprioritized due to Infra Incident #2801 (Aug 10–18). Capacity reallocated. Rescheduled to Q4 Sprint 3.'</w:t>
            </w:r>
          </w:p>
        </w:tc>
      </w:tr>
      <w:tr>
        <w:tc>
          <w:tcPr>
            <w:tcW w:type="dxa" w:w="14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4</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Company Brain Output</w:t>
            </w:r>
          </w:p>
        </w:tc>
        <w:tc>
          <w:tcPr>
            <w:tcW w:type="dxa" w:w="504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'The mobile onboarding feature was delayed in Q3 2024 due to a critical infrastructure incident (Incident #2801, Aug 10–18, 2024) that required full engineering capacity reallocation. The delay decision was made on Aug 14 (Slack, Sarah K.) and formally documented in the Q3 Retrospective (Notion, Oct 2024). The feature was rescheduled to Q4 Sprint 3.' [Citations: Slack thread, GitHub #2847, Notion Q3 Retro]</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6. MVP SCOPE</w:t>
      </w:r>
    </w:p>
    <w:p>
      <w:pPr>
        <w:pStyle w:val="Heading2"/>
        <w:spacing w:after="120" w:before="320"/>
      </w:pPr>
      <w:r>
        <w:rPr>
          <w:rFonts w:ascii="Arial" w:cs="Arial" w:eastAsia="Arial" w:hAnsi="Arial"/>
          <w:b/>
          <w:bCs/>
          <w:color w:val="1B4F8A"/>
          <w:sz w:val="28"/>
          <w:szCs w:val="28"/>
        </w:rPr>
        <w:t xml:space="preserve">6.1 Included Features (Hackathon Build)</w:t>
      </w:r>
    </w:p>
    <w:p>
      <w:pPr>
        <w:pStyle w:val="ListParagraph"/>
        <w:numPr>
          <w:ilvl w:val="0"/>
          <w:numId w:val="2"/>
        </w:numPr>
        <w:spacing w:after="50" w:before="50"/>
      </w:pPr>
      <w:r>
        <w:rPr>
          <w:rFonts w:ascii="Arial" w:cs="Arial" w:eastAsia="Arial" w:hAnsi="Arial"/>
          <w:b w:val="false"/>
          <w:bCs w:val="false"/>
          <w:color w:val="1E293B"/>
          <w:sz w:val="22"/>
          <w:szCs w:val="22"/>
        </w:rPr>
        <w:t xml:space="preserve">Multi-platform ingestion connectors: GitHub (PRs, issues, discussions, comments), Slack (messages, threads, channel history), Notion (pages, databases), Google Drive (Docs, PDFs), Gmail (threads, basic metadata).</w:t>
      </w:r>
    </w:p>
    <w:p>
      <w:pPr>
        <w:pStyle w:val="ListParagraph"/>
        <w:numPr>
          <w:ilvl w:val="0"/>
          <w:numId w:val="2"/>
        </w:numPr>
        <w:spacing w:after="50" w:before="50"/>
      </w:pPr>
      <w:r>
        <w:rPr>
          <w:rFonts w:ascii="Arial" w:cs="Arial" w:eastAsia="Arial" w:hAnsi="Arial"/>
          <w:b w:val="false"/>
          <w:bCs w:val="false"/>
          <w:color w:val="1E293B"/>
          <w:sz w:val="22"/>
          <w:szCs w:val="22"/>
        </w:rPr>
        <w:t xml:space="preserve">Semantic chunking and embedding pipeline using OpenAI text-embedding-3-large with metadata enrichment.</w:t>
      </w:r>
    </w:p>
    <w:p>
      <w:pPr>
        <w:pStyle w:val="ListParagraph"/>
        <w:numPr>
          <w:ilvl w:val="0"/>
          <w:numId w:val="2"/>
        </w:numPr>
        <w:spacing w:after="50" w:before="50"/>
      </w:pPr>
      <w:r>
        <w:rPr>
          <w:rFonts w:ascii="Arial" w:cs="Arial" w:eastAsia="Arial" w:hAnsi="Arial"/>
          <w:b w:val="false"/>
          <w:bCs w:val="false"/>
          <w:color w:val="1E293B"/>
          <w:sz w:val="22"/>
          <w:szCs w:val="22"/>
        </w:rPr>
        <w:t xml:space="preserve">Permission-aware retrieval: access control metadata captured at ingestion, enforced at query time with zero cross-permission leakage.</w:t>
      </w:r>
    </w:p>
    <w:p>
      <w:pPr>
        <w:pStyle w:val="ListParagraph"/>
        <w:numPr>
          <w:ilvl w:val="0"/>
          <w:numId w:val="2"/>
        </w:numPr>
        <w:spacing w:after="50" w:before="50"/>
      </w:pPr>
      <w:r>
        <w:rPr>
          <w:rFonts w:ascii="Arial" w:cs="Arial" w:eastAsia="Arial" w:hAnsi="Arial"/>
          <w:b w:val="false"/>
          <w:bCs w:val="false"/>
          <w:color w:val="1E293B"/>
          <w:sz w:val="22"/>
          <w:szCs w:val="22"/>
        </w:rPr>
        <w:t xml:space="preserve">Temporal confidence scoring: decay model based on document age, domain volatility class, and explicit deprecation markers.</w:t>
      </w:r>
    </w:p>
    <w:p>
      <w:pPr>
        <w:pStyle w:val="ListParagraph"/>
        <w:numPr>
          <w:ilvl w:val="0"/>
          <w:numId w:val="2"/>
        </w:numPr>
        <w:spacing w:after="50" w:before="50"/>
      </w:pPr>
      <w:r>
        <w:rPr>
          <w:rFonts w:ascii="Arial" w:cs="Arial" w:eastAsia="Arial" w:hAnsi="Arial"/>
          <w:b w:val="false"/>
          <w:bCs w:val="false"/>
          <w:color w:val="1E293B"/>
          <w:sz w:val="22"/>
          <w:szCs w:val="22"/>
        </w:rPr>
        <w:t xml:space="preserve">Citation-backed response generation: GPT-4o synthesis with mandatory per-claim citations (source, author, timestamp, platform).</w:t>
      </w:r>
    </w:p>
    <w:p>
      <w:pPr>
        <w:pStyle w:val="ListParagraph"/>
        <w:numPr>
          <w:ilvl w:val="0"/>
          <w:numId w:val="2"/>
        </w:numPr>
        <w:spacing w:after="50" w:before="50"/>
      </w:pPr>
      <w:r>
        <w:rPr>
          <w:rFonts w:ascii="Arial" w:cs="Arial" w:eastAsia="Arial" w:hAnsi="Arial"/>
          <w:b w:val="false"/>
          <w:bCs w:val="false"/>
          <w:color w:val="1E293B"/>
          <w:sz w:val="22"/>
          <w:szCs w:val="22"/>
        </w:rPr>
        <w:t xml:space="preserve">Decision reconstruction: multi-source synthesis for decision-type queries with stakeholder attribution and timeline construction.</w:t>
      </w:r>
    </w:p>
    <w:p>
      <w:pPr>
        <w:pStyle w:val="ListParagraph"/>
        <w:numPr>
          <w:ilvl w:val="0"/>
          <w:numId w:val="2"/>
        </w:numPr>
        <w:spacing w:after="50" w:before="50"/>
      </w:pPr>
      <w:r>
        <w:rPr>
          <w:rFonts w:ascii="Arial" w:cs="Arial" w:eastAsia="Arial" w:hAnsi="Arial"/>
          <w:b w:val="false"/>
          <w:bCs w:val="false"/>
          <w:color w:val="1E293B"/>
          <w:sz w:val="22"/>
          <w:szCs w:val="22"/>
        </w:rPr>
        <w:t xml:space="preserve">Professional query UI: streaming response display, citation panel with source links, temporal confidence indicators.</w:t>
      </w:r>
    </w:p>
    <w:p>
      <w:pPr>
        <w:pStyle w:val="ListParagraph"/>
        <w:numPr>
          <w:ilvl w:val="0"/>
          <w:numId w:val="2"/>
        </w:numPr>
        <w:spacing w:after="50" w:before="50"/>
      </w:pPr>
      <w:r>
        <w:rPr>
          <w:rFonts w:ascii="Arial" w:cs="Arial" w:eastAsia="Arial" w:hAnsi="Arial"/>
          <w:b w:val="false"/>
          <w:bCs w:val="false"/>
          <w:color w:val="1E293B"/>
          <w:sz w:val="22"/>
          <w:szCs w:val="22"/>
        </w:rPr>
        <w:t xml:space="preserve">Demo seed dataset: curated realistic enterprise data enabling live demonstration of all key capabilities.</w:t>
      </w:r>
    </w:p>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6.2 Excluded Features (Post-MVP)</w:t>
      </w:r>
    </w:p>
    <w:p>
      <w:pPr>
        <w:pStyle w:val="ListParagraph"/>
        <w:numPr>
          <w:ilvl w:val="0"/>
          <w:numId w:val="2"/>
        </w:numPr>
        <w:spacing w:after="50" w:before="50"/>
      </w:pPr>
      <w:r>
        <w:rPr>
          <w:rFonts w:ascii="Arial" w:cs="Arial" w:eastAsia="Arial" w:hAnsi="Arial"/>
          <w:b w:val="false"/>
          <w:bCs w:val="false"/>
          <w:color w:val="1E293B"/>
          <w:sz w:val="22"/>
          <w:szCs w:val="22"/>
        </w:rPr>
        <w:t xml:space="preserve">Real-time webhook-based streaming ingestion (MVP uses scheduled batch ingestion).</w:t>
      </w:r>
    </w:p>
    <w:p>
      <w:pPr>
        <w:pStyle w:val="ListParagraph"/>
        <w:numPr>
          <w:ilvl w:val="0"/>
          <w:numId w:val="2"/>
        </w:numPr>
        <w:spacing w:after="50" w:before="50"/>
      </w:pPr>
      <w:r>
        <w:rPr>
          <w:rFonts w:ascii="Arial" w:cs="Arial" w:eastAsia="Arial" w:hAnsi="Arial"/>
          <w:b w:val="false"/>
          <w:bCs w:val="false"/>
          <w:color w:val="1E293B"/>
          <w:sz w:val="22"/>
          <w:szCs w:val="22"/>
        </w:rPr>
        <w:t xml:space="preserve">Full property-graph organizational context database (MVP uses lightweight metadata relationship tagging).</w:t>
      </w:r>
    </w:p>
    <w:p>
      <w:pPr>
        <w:pStyle w:val="ListParagraph"/>
        <w:numPr>
          <w:ilvl w:val="0"/>
          <w:numId w:val="2"/>
        </w:numPr>
        <w:spacing w:after="50" w:before="50"/>
      </w:pPr>
      <w:r>
        <w:rPr>
          <w:rFonts w:ascii="Arial" w:cs="Arial" w:eastAsia="Arial" w:hAnsi="Arial"/>
          <w:b w:val="false"/>
          <w:bCs w:val="false"/>
          <w:color w:val="1E293B"/>
          <w:sz w:val="22"/>
          <w:szCs w:val="22"/>
        </w:rPr>
        <w:t xml:space="preserve">Proactive knowledge decay alerts and notifications (MVP is query-driven only).</w:t>
      </w:r>
    </w:p>
    <w:p>
      <w:pPr>
        <w:pStyle w:val="ListParagraph"/>
        <w:numPr>
          <w:ilvl w:val="0"/>
          <w:numId w:val="2"/>
        </w:numPr>
        <w:spacing w:after="50" w:before="50"/>
      </w:pPr>
      <w:r>
        <w:rPr>
          <w:rFonts w:ascii="Arial" w:cs="Arial" w:eastAsia="Arial" w:hAnsi="Arial"/>
          <w:b w:val="false"/>
          <w:bCs w:val="false"/>
          <w:color w:val="1E293B"/>
          <w:sz w:val="22"/>
          <w:szCs w:val="22"/>
        </w:rPr>
        <w:t xml:space="preserve">Enterprise SSO and identity provider federation.</w:t>
      </w:r>
    </w:p>
    <w:p>
      <w:pPr>
        <w:pStyle w:val="ListParagraph"/>
        <w:numPr>
          <w:ilvl w:val="0"/>
          <w:numId w:val="2"/>
        </w:numPr>
        <w:spacing w:after="50" w:before="50"/>
      </w:pPr>
      <w:r>
        <w:rPr>
          <w:rFonts w:ascii="Arial" w:cs="Arial" w:eastAsia="Arial" w:hAnsi="Arial"/>
          <w:b w:val="false"/>
          <w:bCs w:val="false"/>
          <w:color w:val="1E293B"/>
          <w:sz w:val="22"/>
          <w:szCs w:val="22"/>
        </w:rPr>
        <w:t xml:space="preserve">Mobile application interface.</w:t>
      </w:r>
    </w:p>
    <w:p>
      <w:pPr>
        <w:pStyle w:val="ListParagraph"/>
        <w:numPr>
          <w:ilvl w:val="0"/>
          <w:numId w:val="2"/>
        </w:numPr>
        <w:spacing w:after="50" w:before="50"/>
      </w:pPr>
      <w:r>
        <w:rPr>
          <w:rFonts w:ascii="Arial" w:cs="Arial" w:eastAsia="Arial" w:hAnsi="Arial"/>
          <w:b w:val="false"/>
          <w:bCs w:val="false"/>
          <w:color w:val="1E293B"/>
          <w:sz w:val="22"/>
          <w:szCs w:val="22"/>
        </w:rPr>
        <w:t xml:space="preserve">Connector SDK for third-party developers.</w:t>
      </w:r>
    </w:p>
    <w:p>
      <w:pPr>
        <w:pStyle w:val="ListParagraph"/>
        <w:numPr>
          <w:ilvl w:val="0"/>
          <w:numId w:val="2"/>
        </w:numPr>
        <w:spacing w:after="50" w:before="50"/>
      </w:pPr>
      <w:r>
        <w:rPr>
          <w:rFonts w:ascii="Arial" w:cs="Arial" w:eastAsia="Arial" w:hAnsi="Arial"/>
          <w:b w:val="false"/>
          <w:bCs w:val="false"/>
          <w:color w:val="1E293B"/>
          <w:sz w:val="22"/>
          <w:szCs w:val="22"/>
        </w:rPr>
        <w:t xml:space="preserve">Advanced multi-user workspace management and team permissions.</w:t>
      </w:r>
    </w:p>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6.3 Technical Constraints</w:t>
      </w:r>
    </w:p>
    <w:p>
      <w:pPr>
        <w:pStyle w:val="ListParagraph"/>
        <w:numPr>
          <w:ilvl w:val="0"/>
          <w:numId w:val="2"/>
        </w:numPr>
        <w:spacing w:after="50" w:before="50"/>
      </w:pPr>
      <w:r>
        <w:rPr>
          <w:rFonts w:ascii="Arial" w:cs="Arial" w:eastAsia="Arial" w:hAnsi="Arial"/>
          <w:b w:val="false"/>
          <w:bCs w:val="false"/>
          <w:color w:val="1E293B"/>
          <w:sz w:val="22"/>
          <w:szCs w:val="22"/>
        </w:rPr>
        <w:t xml:space="preserve">All connector implementations use read-only API access. No write operations to source systems.</w:t>
      </w:r>
    </w:p>
    <w:p>
      <w:pPr>
        <w:pStyle w:val="ListParagraph"/>
        <w:numPr>
          <w:ilvl w:val="0"/>
          <w:numId w:val="2"/>
        </w:numPr>
        <w:spacing w:after="50" w:before="50"/>
      </w:pPr>
      <w:r>
        <w:rPr>
          <w:rFonts w:ascii="Arial" w:cs="Arial" w:eastAsia="Arial" w:hAnsi="Arial"/>
          <w:b w:val="false"/>
          <w:bCs w:val="false"/>
          <w:color w:val="1E293B"/>
          <w:sz w:val="22"/>
          <w:szCs w:val="22"/>
        </w:rPr>
        <w:t xml:space="preserve">Batch ingestion with 15-minute refresh interval. Real-time freshness is a post-MVP capability.</w:t>
      </w:r>
    </w:p>
    <w:p>
      <w:pPr>
        <w:pStyle w:val="ListParagraph"/>
        <w:numPr>
          <w:ilvl w:val="0"/>
          <w:numId w:val="2"/>
        </w:numPr>
        <w:spacing w:after="50" w:before="50"/>
      </w:pPr>
      <w:r>
        <w:rPr>
          <w:rFonts w:ascii="Arial" w:cs="Arial" w:eastAsia="Arial" w:hAnsi="Arial"/>
          <w:b w:val="false"/>
          <w:bCs w:val="false"/>
          <w:color w:val="1E293B"/>
          <w:sz w:val="22"/>
          <w:szCs w:val="22"/>
        </w:rPr>
        <w:t xml:space="preserve">Permission model is simplified: ingestion-time metadata capture + user-level access simulation. Full RBAC inheritance graph is post-MVP.</w:t>
      </w:r>
    </w:p>
    <w:p>
      <w:pPr>
        <w:pStyle w:val="ListParagraph"/>
        <w:numPr>
          <w:ilvl w:val="0"/>
          <w:numId w:val="2"/>
        </w:numPr>
        <w:spacing w:after="50" w:before="50"/>
      </w:pPr>
      <w:r>
        <w:rPr>
          <w:rFonts w:ascii="Arial" w:cs="Arial" w:eastAsia="Arial" w:hAnsi="Arial"/>
          <w:b w:val="false"/>
          <w:bCs w:val="false"/>
          <w:color w:val="1E293B"/>
          <w:sz w:val="22"/>
          <w:szCs w:val="22"/>
        </w:rPr>
        <w:t xml:space="preserve">Temporal decay model uses three parameters (age, volatility class, deprecation markers). Multi-factor Bayesian modeling is post-MVP.</w:t>
      </w:r>
    </w:p>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6.4 Demo Boundaries</w:t>
      </w:r>
    </w:p>
    <w:p>
      <w:pPr>
        <w:pStyle w:val="ListParagraph"/>
        <w:numPr>
          <w:ilvl w:val="0"/>
          <w:numId w:val="2"/>
        </w:numPr>
        <w:spacing w:after="50" w:before="50"/>
      </w:pPr>
      <w:r>
        <w:rPr>
          <w:rFonts w:ascii="Arial" w:cs="Arial" w:eastAsia="Arial" w:hAnsi="Arial"/>
          <w:b w:val="false"/>
          <w:bCs w:val="false"/>
          <w:color w:val="1E293B"/>
          <w:sz w:val="22"/>
          <w:szCs w:val="22"/>
        </w:rPr>
        <w:t xml:space="preserve">All demo scenarios use pre-curated seed data that maximizes retrieval quality and demonstration impact.</w:t>
      </w:r>
    </w:p>
    <w:p>
      <w:pPr>
        <w:pStyle w:val="ListParagraph"/>
        <w:numPr>
          <w:ilvl w:val="0"/>
          <w:numId w:val="2"/>
        </w:numPr>
        <w:spacing w:after="50" w:before="50"/>
      </w:pPr>
      <w:r>
        <w:rPr>
          <w:rFonts w:ascii="Arial" w:cs="Arial" w:eastAsia="Arial" w:hAnsi="Arial"/>
          <w:b w:val="false"/>
          <w:bCs w:val="false"/>
          <w:color w:val="1E293B"/>
          <w:sz w:val="22"/>
          <w:szCs w:val="22"/>
        </w:rPr>
        <w:t xml:space="preserve">Demo environment deployed on cloud infrastructure (not local) to guarantee stability during judging.</w:t>
      </w:r>
    </w:p>
    <w:p>
      <w:pPr>
        <w:pStyle w:val="ListParagraph"/>
        <w:numPr>
          <w:ilvl w:val="0"/>
          <w:numId w:val="2"/>
        </w:numPr>
        <w:spacing w:after="50" w:before="50"/>
      </w:pPr>
      <w:r>
        <w:rPr>
          <w:rFonts w:ascii="Arial" w:cs="Arial" w:eastAsia="Arial" w:hAnsi="Arial"/>
          <w:b w:val="false"/>
          <w:bCs w:val="false"/>
          <w:color w:val="1E293B"/>
          <w:sz w:val="22"/>
          <w:szCs w:val="22"/>
        </w:rPr>
        <w:t xml:space="preserve">Three primary demo scenarios prepared and rehearsed: engineering memory reconstruction, onboarding acceleration, and executive decision context retrieval.</w:t>
      </w:r>
    </w:p>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7. MUST-HAVE vs. NICE-TO-HAVE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36"/>
        <w:gridCol w:w="3600"/>
        <w:gridCol w:w="2124"/>
      </w:tblGrid>
      <w:tr>
        <w:tc>
          <w:tcPr>
            <w:tcW w:type="dxa" w:w="27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Feature</w:t>
            </w:r>
          </w:p>
        </w:tc>
        <w:tc>
          <w:tcPr>
            <w:tcW w:type="dxa" w:w="936"/>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Priority</w:t>
            </w:r>
          </w:p>
        </w:tc>
        <w:tc>
          <w:tcPr>
            <w:tcW w:type="dxa" w:w="360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Why It Matters</w:t>
            </w:r>
          </w:p>
        </w:tc>
        <w:tc>
          <w:tcPr>
            <w:tcW w:type="dxa" w:w="2124"/>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Build Timeline</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GitHub Connector</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Core engineering knowledge source. PRs, issues, and discussions contain the richest architectural decision history in any tech org.</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1–2 (complete)</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Slack Connector</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The most active knowledge source in modern organizations. Real-time decision threads, context, and informal reasoning all live here.</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1–2 (complete)</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Notion Connector</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Structured documentation, specs, and retrospectives. Highest-signal formal knowledge in most product organizations.</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1–2 (complete)</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Google Drive Connector</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Long-form documents, meeting notes, and strategic decks. Essential for executive and cross-functional use cases.</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1–2 (complete)</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Gmail Connector</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Critical for executive and sales use cases. Email threads contain decisions, context, and stakeholder reasoning not captured elsewhere.</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1–2 (complete)</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Embedding Pipeline</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Foundation of all retrieval. Without high-quality embeddings, all downstream capabilities fail. Uses text-embedding-3-large.</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2 (complete)</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Permission-Aware Retrieval</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Non-negotiable for enterprise deployment. Zero cross-permission leakage is a hard architectural requirement, not an enhancement.</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3 (in progress)</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Citation System</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Mandatory for credibility and trust. Every claim must be traceable. Differentiates Company Brain from generic chatbots.</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3–4</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Temporal Confidence Scoring</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Primary technical differentiator. No competitor has this. Makes the temporal intelligence narrative concrete and demonstrable.</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4</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Decision Reconstruction</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Core demo scenario. Shows capability no existing system can match. Highest judge impact feature.</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4–5</w:t>
            </w:r>
          </w:p>
        </w:tc>
      </w:tr>
      <w:tr>
        <w:tc>
          <w:tcPr>
            <w:tcW w:type="dxa" w:w="270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Query UI Dashboard</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065F46"/>
                <w:sz w:val="20"/>
                <w:szCs w:val="20"/>
              </w:rPr>
              <w:t xml:space="preserve">MUST</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Required for demo. Must be professional, responsive, and clearly communicate temporal confidence and citations.</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5–6</w:t>
            </w:r>
          </w:p>
        </w:tc>
      </w:tr>
      <w:tr>
        <w:tc>
          <w:tcPr>
            <w:tcW w:type="dxa" w:w="27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Knowledge Decay Detection UI</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92400E"/>
                <w:sz w:val="20"/>
                <w:szCs w:val="20"/>
              </w:rPr>
              <w:t xml:space="preserve">NICE</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Elevates the temporal intelligence story from a score to an active warning system. High judge impact if time permits.</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Day 6 if capacity</w:t>
            </w:r>
          </w:p>
        </w:tc>
      </w:tr>
      <w:tr>
        <w:tc>
          <w:tcPr>
            <w:tcW w:type="dxa" w:w="27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Expertise Graph</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92400E"/>
                <w:sz w:val="20"/>
                <w:szCs w:val="20"/>
              </w:rPr>
              <w:t xml:space="preserve">NICE</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Maps people to knowledge domains. Enables "who knows about X" queries. Strong enterprise value but complex to build.</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Post-hackathon</w:t>
            </w:r>
          </w:p>
        </w:tc>
      </w:tr>
      <w:tr>
        <w:tc>
          <w:tcPr>
            <w:tcW w:type="dxa" w:w="27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Conflict Detection</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92400E"/>
                <w:sz w:val="20"/>
                <w:szCs w:val="20"/>
              </w:rPr>
              <w:t xml:space="preserve">NICE</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Identifies contradictory knowledge fragments across platforms. Valuable but high implementation complexity relative to demo impact.</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Post-hackathon</w:t>
            </w:r>
          </w:p>
        </w:tc>
      </w:tr>
      <w:tr>
        <w:tc>
          <w:tcPr>
            <w:tcW w:type="dxa" w:w="27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Historical Replay</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92400E"/>
                <w:sz w:val="20"/>
                <w:szCs w:val="20"/>
              </w:rPr>
              <w:t xml:space="preserve">NICE</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Reconstructs the organizational knowledge state at a specific past date. Compelling for due diligence. Technically complex.</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Post-hackathon</w:t>
            </w:r>
          </w:p>
        </w:tc>
      </w:tr>
      <w:tr>
        <w:tc>
          <w:tcPr>
            <w:tcW w:type="dxa" w:w="27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Advanced Observability</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92400E"/>
                <w:sz w:val="20"/>
                <w:szCs w:val="20"/>
              </w:rPr>
              <w:t xml:space="preserve">NICE</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Full pipeline telemetry and retrieval quality dashboards. Required for production but low judging impact.</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Post-hackathon</w:t>
            </w:r>
          </w:p>
        </w:tc>
      </w:tr>
      <w:tr>
        <w:tc>
          <w:tcPr>
            <w:tcW w:type="dxa" w:w="27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Multi-User Workspaces</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center"/>
            </w:pPr>
            <w:r>
              <w:rPr>
                <w:rFonts w:ascii="Arial" w:cs="Arial" w:eastAsia="Arial" w:hAnsi="Arial"/>
                <w:b/>
                <w:bCs/>
                <w:color w:val="92400E"/>
                <w:sz w:val="20"/>
                <w:szCs w:val="20"/>
              </w:rPr>
              <w:t xml:space="preserve">NICE</w:t>
            </w:r>
          </w:p>
        </w:tc>
        <w:tc>
          <w:tcPr>
            <w:tcW w:type="dxa" w:w="360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Team-level isolation with shared organizational memory. Essential for commercialization but not required for demo impact.</w:t>
            </w:r>
          </w:p>
        </w:tc>
        <w:tc>
          <w:tcPr>
            <w:tcW w:type="dxa" w:w="212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Post-hackathon</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8. TECHNICAL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Layer</w:t>
            </w:r>
          </w:p>
        </w:tc>
        <w:tc>
          <w:tcPr>
            <w:tcW w:type="dxa" w:w="351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Technology</w:t>
            </w:r>
          </w:p>
        </w:tc>
        <w:tc>
          <w:tcPr>
            <w:tcW w:type="dxa" w:w="351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Rationale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Frontend</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React / Next.js + Tailwind CSS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Rapid development of professional UI. Server-side rendering for performance. Component-based architecture for maintainability.</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Backend API</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Python / FastAPI</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Native AI ecosystem integration. Async support for concurrent connector ingestion. Strong LangChain and OpenAI SDK compatibility.</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LLM (Synthesis)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OpenAI GPT-4o</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Best-in-class instruction following. Native function calling for structured citation extraction. Long context window for multi-source synthesis.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Embeddings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OpenAI text-embedding-3-large</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3072-dimensional embeddings. State-of-the-art semantic retrieval accuracy across diverse enterprise content types.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Vector Database</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Pinecone / pgvector</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Production-grade ANN search. Metadata filtering for permission enforcement. Horizontal scalability for large document corpora.</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Orchestration</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LangChain + custom pipeline</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Standardized RAG pipeline management. Retrieval chain composition. Query expansion and re-ranking integration.</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Connectors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Platform REST APIs (OAuth 2.0)</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Standard authentication. Read-only access. Incremental ingestion via change detection or polling.</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Hosting</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Vercel (Frontend) + Railway / AWS (Backend)</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Zero-ops deployment. Stable demo environment. Fast iteration cycle. Geographic latency minimization.</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Observability</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Structured logging + distributed tracing</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Full pipeline telemetry for debugging. Latency monitoring per stage. Retrieval quality tracking.</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9. EXECUTION PLAN — DAY-BY-DAY ROADMAP</w:t>
      </w:r>
    </w:p>
    <w:p>
      <w:pPr>
        <w:pBdr>
          <w:left w:val="single" w:color="2563EB" w:sz="20" w:space="8"/>
        </w:pBdr>
        <w:shd w:fill="DBEAFE" w:val="clear"/>
        <w:spacing w:after="140" w:before="140"/>
        <w:ind w:left="0"/>
        <w:jc w:val="left"/>
      </w:pPr>
      <w:r>
        <w:rPr>
          <w:rFonts w:ascii="Arial" w:cs="Arial" w:eastAsia="Arial" w:hAnsi="Arial"/>
          <w:b/>
          <w:bCs/>
          <w:i/>
          <w:iCs/>
          <w:color w:val="0D1B2A"/>
          <w:sz w:val="23"/>
          <w:szCs w:val="23"/>
        </w:rPr>
        <w:t xml:space="preserve">Days 1–3: COMPLETE. GitHub, Gmail, Google Drive, and Notion connectors built. Core pipeline functional.</w:t>
      </w:r>
    </w:p>
    <w:p>
      <w:pPr>
        <w:spacing w:after="8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1404"/>
        <w:gridCol w:w="1404"/>
      </w:tblGrid>
      <w:tr>
        <w:tc>
          <w:tcPr>
            <w:tcW w:type="dxa" w:w="936"/>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Day</w:t>
            </w:r>
          </w:p>
        </w:tc>
        <w:tc>
          <w:tcPr>
            <w:tcW w:type="dxa" w:w="2808"/>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Tasks</w:t>
            </w:r>
          </w:p>
        </w:tc>
        <w:tc>
          <w:tcPr>
            <w:tcW w:type="dxa" w:w="2808"/>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Deliverables</w:t>
            </w:r>
          </w:p>
        </w:tc>
        <w:tc>
          <w:tcPr>
            <w:tcW w:type="dxa" w:w="1404"/>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Risks</w:t>
            </w:r>
          </w:p>
        </w:tc>
        <w:tc>
          <w:tcPr>
            <w:tcW w:type="dxa" w:w="1404"/>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Checkpoint</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065F46"/>
                <w:sz w:val="20"/>
                <w:szCs w:val="20"/>
              </w:rPr>
              <w:t xml:space="preserve">1–3</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spacing w:after="40" w:before="0"/>
            </w:pPr>
            <w:r>
              <w:rPr>
                <w:rFonts w:ascii="Arial" w:cs="Arial" w:eastAsia="Arial" w:hAnsi="Arial"/>
                <w:b/>
                <w:bCs/>
                <w:color w:val="065F46"/>
                <w:sz w:val="19"/>
                <w:szCs w:val="19"/>
              </w:rPr>
              <w:t xml:space="preserve">COMPLETE:</w:t>
            </w:r>
          </w:p>
          <w:p>
            <w:pPr>
              <w:pStyle w:val="ListParagraph"/>
              <w:numPr>
                <w:ilvl w:val="0"/>
                <w:numId w:val="3"/>
              </w:numPr>
              <w:spacing w:after="30" w:before="30"/>
            </w:pPr>
            <w:r>
              <w:rPr>
                <w:rFonts w:ascii="Arial" w:cs="Arial" w:eastAsia="Arial" w:hAnsi="Arial"/>
                <w:sz w:val="19"/>
                <w:szCs w:val="19"/>
              </w:rPr>
              <w:t xml:space="preserve">GitHub connector (PRs, issues, discussions)</w:t>
            </w:r>
          </w:p>
          <w:p>
            <w:pPr>
              <w:pStyle w:val="ListParagraph"/>
              <w:numPr>
                <w:ilvl w:val="0"/>
                <w:numId w:val="3"/>
              </w:numPr>
              <w:spacing w:after="30" w:before="30"/>
            </w:pPr>
            <w:r>
              <w:rPr>
                <w:rFonts w:ascii="Arial" w:cs="Arial" w:eastAsia="Arial" w:hAnsi="Arial"/>
                <w:sz w:val="19"/>
                <w:szCs w:val="19"/>
              </w:rPr>
              <w:t xml:space="preserve">Gmail connector (threads, metadata)</w:t>
            </w:r>
          </w:p>
          <w:p>
            <w:pPr>
              <w:pStyle w:val="ListParagraph"/>
              <w:numPr>
                <w:ilvl w:val="0"/>
                <w:numId w:val="3"/>
              </w:numPr>
              <w:spacing w:after="30" w:before="30"/>
            </w:pPr>
            <w:r>
              <w:rPr>
                <w:rFonts w:ascii="Arial" w:cs="Arial" w:eastAsia="Arial" w:hAnsi="Arial"/>
                <w:sz w:val="19"/>
                <w:szCs w:val="19"/>
              </w:rPr>
              <w:t xml:space="preserve">Google Drive connector (Docs, PDFs)</w:t>
            </w:r>
          </w:p>
          <w:p>
            <w:pPr>
              <w:pStyle w:val="ListParagraph"/>
              <w:numPr>
                <w:ilvl w:val="0"/>
                <w:numId w:val="3"/>
              </w:numPr>
              <w:spacing w:after="30" w:before="30"/>
            </w:pPr>
            <w:r>
              <w:rPr>
                <w:rFonts w:ascii="Arial" w:cs="Arial" w:eastAsia="Arial" w:hAnsi="Arial"/>
                <w:sz w:val="19"/>
                <w:szCs w:val="19"/>
              </w:rPr>
              <w:t xml:space="preserve">Notion connector (pages, DBs)</w:t>
            </w:r>
          </w:p>
          <w:p>
            <w:pPr>
              <w:pStyle w:val="ListParagraph"/>
              <w:numPr>
                <w:ilvl w:val="0"/>
                <w:numId w:val="3"/>
              </w:numPr>
              <w:spacing w:after="30" w:before="30"/>
            </w:pPr>
            <w:r>
              <w:rPr>
                <w:rFonts w:ascii="Arial" w:cs="Arial" w:eastAsia="Arial" w:hAnsi="Arial"/>
                <w:sz w:val="19"/>
                <w:szCs w:val="19"/>
              </w:rPr>
              <w:t xml:space="preserve">Embedding pipeline (text-embedding-3-large)</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spacing w:after="40" w:before="0"/>
            </w:pPr>
            <w:r>
              <w:rPr>
                <w:rFonts w:ascii="Arial" w:cs="Arial" w:eastAsia="Arial" w:hAnsi="Arial"/>
                <w:sz w:val="19"/>
                <w:szCs w:val="19"/>
              </w:rPr>
              <w:t xml:space="preserve">4 connectors live. Embedding pipeline operational. Basic retrieval working.</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OAuth complexity per connector</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065F46"/>
                <w:sz w:val="20"/>
                <w:szCs w:val="20"/>
              </w:rPr>
              <w:t xml:space="preserve">All connectors ingesting. Query returns results.</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4</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pStyle w:val="ListParagraph"/>
              <w:numPr>
                <w:ilvl w:val="0"/>
                <w:numId w:val="3"/>
              </w:numPr>
              <w:spacing w:after="30" w:before="30"/>
            </w:pPr>
            <w:r>
              <w:rPr>
                <w:rFonts w:ascii="Arial" w:cs="Arial" w:eastAsia="Arial" w:hAnsi="Arial"/>
                <w:sz w:val="19"/>
                <w:szCs w:val="19"/>
              </w:rPr>
              <w:t xml:space="preserve">Implement permission-aware retrieval layer</w:t>
            </w:r>
          </w:p>
          <w:p>
            <w:pPr>
              <w:pStyle w:val="ListParagraph"/>
              <w:numPr>
                <w:ilvl w:val="0"/>
                <w:numId w:val="3"/>
              </w:numPr>
              <w:spacing w:after="30" w:before="30"/>
            </w:pPr>
            <w:r>
              <w:rPr>
                <w:rFonts w:ascii="Arial" w:cs="Arial" w:eastAsia="Arial" w:hAnsi="Arial"/>
                <w:sz w:val="19"/>
                <w:szCs w:val="19"/>
              </w:rPr>
              <w:t xml:space="preserve">Build citation extraction with GPT-4o function calling</w:t>
            </w:r>
          </w:p>
          <w:p>
            <w:pPr>
              <w:pStyle w:val="ListParagraph"/>
              <w:numPr>
                <w:ilvl w:val="0"/>
                <w:numId w:val="3"/>
              </w:numPr>
              <w:spacing w:after="30" w:before="30"/>
            </w:pPr>
            <w:r>
              <w:rPr>
                <w:rFonts w:ascii="Arial" w:cs="Arial" w:eastAsia="Arial" w:hAnsi="Arial"/>
                <w:sz w:val="19"/>
                <w:szCs w:val="19"/>
              </w:rPr>
              <w:t xml:space="preserve">Implement temporal confidence decay model</w:t>
            </w:r>
          </w:p>
          <w:p>
            <w:pPr>
              <w:pStyle w:val="ListParagraph"/>
              <w:numPr>
                <w:ilvl w:val="0"/>
                <w:numId w:val="3"/>
              </w:numPr>
              <w:spacing w:after="30" w:before="30"/>
            </w:pPr>
            <w:r>
              <w:rPr>
                <w:rFonts w:ascii="Arial" w:cs="Arial" w:eastAsia="Arial" w:hAnsi="Arial"/>
                <w:sz w:val="19"/>
                <w:szCs w:val="19"/>
              </w:rPr>
              <w:t xml:space="preserve">Build decision reconstruction query handler</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Permission gate live. Citation system operational. Temporal scoring applied to all retrievals.</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Citation hallucination. Permission edge cases.</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1B4F8A"/>
                <w:sz w:val="20"/>
                <w:szCs w:val="20"/>
              </w:rPr>
              <w:t xml:space="preserve">Permission-filtered query with cited response returns correctly.</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5</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pStyle w:val="ListParagraph"/>
              <w:numPr>
                <w:ilvl w:val="0"/>
                <w:numId w:val="3"/>
              </w:numPr>
              <w:spacing w:after="30" w:before="30"/>
            </w:pPr>
            <w:r>
              <w:rPr>
                <w:rFonts w:ascii="Arial" w:cs="Arial" w:eastAsia="Arial" w:hAnsi="Arial"/>
                <w:sz w:val="19"/>
                <w:szCs w:val="19"/>
              </w:rPr>
              <w:t xml:space="preserve">Build and polish query UI (Next.js + Tailwind)</w:t>
            </w:r>
          </w:p>
          <w:p>
            <w:pPr>
              <w:pStyle w:val="ListParagraph"/>
              <w:numPr>
                <w:ilvl w:val="0"/>
                <w:numId w:val="3"/>
              </w:numPr>
              <w:spacing w:after="30" w:before="30"/>
            </w:pPr>
            <w:r>
              <w:rPr>
                <w:rFonts w:ascii="Arial" w:cs="Arial" w:eastAsia="Arial" w:hAnsi="Arial"/>
                <w:sz w:val="19"/>
                <w:szCs w:val="19"/>
              </w:rPr>
              <w:t xml:space="preserve">Build citation panel with source links and confidence indicators</w:t>
            </w:r>
          </w:p>
          <w:p>
            <w:pPr>
              <w:pStyle w:val="ListParagraph"/>
              <w:numPr>
                <w:ilvl w:val="0"/>
                <w:numId w:val="3"/>
              </w:numPr>
              <w:spacing w:after="30" w:before="30"/>
            </w:pPr>
            <w:r>
              <w:rPr>
                <w:rFonts w:ascii="Arial" w:cs="Arial" w:eastAsia="Arial" w:hAnsi="Arial"/>
                <w:sz w:val="19"/>
                <w:szCs w:val="19"/>
              </w:rPr>
              <w:t xml:space="preserve">Curate and load demo seed dataset</w:t>
            </w:r>
          </w:p>
          <w:p>
            <w:pPr>
              <w:pStyle w:val="ListParagraph"/>
              <w:numPr>
                <w:ilvl w:val="0"/>
                <w:numId w:val="3"/>
              </w:numPr>
              <w:spacing w:after="30" w:before="30"/>
            </w:pPr>
            <w:r>
              <w:rPr>
                <w:rFonts w:ascii="Arial" w:cs="Arial" w:eastAsia="Arial" w:hAnsi="Arial"/>
                <w:sz w:val="19"/>
                <w:szCs w:val="19"/>
              </w:rPr>
              <w:t xml:space="preserve">Run first end-to-end demo scenario test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Professional query UI live. Seed data loaded. Demo Scenario 1 works end-to-end.</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UI quality bar. Retrieval quality on seed data.</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1B4F8A"/>
                <w:sz w:val="20"/>
                <w:szCs w:val="20"/>
              </w:rPr>
              <w:t xml:space="preserve">Full demo scenario 1 runs without errors in &lt; 5 minutes.</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7C3AED"/>
                <w:sz w:val="20"/>
                <w:szCs w:val="20"/>
              </w:rPr>
              <w:t xml:space="preserve">6</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pStyle w:val="ListParagraph"/>
              <w:numPr>
                <w:ilvl w:val="0"/>
                <w:numId w:val="3"/>
              </w:numPr>
              <w:spacing w:after="30" w:before="30"/>
            </w:pPr>
            <w:r>
              <w:rPr>
                <w:rFonts w:ascii="Arial" w:cs="Arial" w:eastAsia="Arial" w:hAnsi="Arial"/>
                <w:sz w:val="19"/>
                <w:szCs w:val="19"/>
              </w:rPr>
              <w:t xml:space="preserve">Run all 3 demo scenarios; fix retrieval issues</w:t>
            </w:r>
          </w:p>
          <w:p>
            <w:pPr>
              <w:pStyle w:val="ListParagraph"/>
              <w:numPr>
                <w:ilvl w:val="0"/>
                <w:numId w:val="3"/>
              </w:numPr>
              <w:spacing w:after="30" w:before="30"/>
            </w:pPr>
            <w:r>
              <w:rPr>
                <w:rFonts w:ascii="Arial" w:cs="Arial" w:eastAsia="Arial" w:hAnsi="Arial"/>
                <w:sz w:val="19"/>
                <w:szCs w:val="19"/>
              </w:rPr>
              <w:t xml:space="preserve">Add knowledge decay detection UI (if capacity)</w:t>
            </w:r>
          </w:p>
          <w:p>
            <w:pPr>
              <w:pStyle w:val="ListParagraph"/>
              <w:numPr>
                <w:ilvl w:val="0"/>
                <w:numId w:val="3"/>
              </w:numPr>
              <w:spacing w:after="30" w:before="30"/>
            </w:pPr>
            <w:r>
              <w:rPr>
                <w:rFonts w:ascii="Arial" w:cs="Arial" w:eastAsia="Arial" w:hAnsi="Arial"/>
                <w:sz w:val="19"/>
                <w:szCs w:val="19"/>
              </w:rPr>
              <w:t xml:space="preserve">Record fallback demo video</w:t>
            </w:r>
          </w:p>
          <w:p>
            <w:pPr>
              <w:pStyle w:val="ListParagraph"/>
              <w:numPr>
                <w:ilvl w:val="0"/>
                <w:numId w:val="3"/>
              </w:numPr>
              <w:spacing w:after="30" w:before="30"/>
            </w:pPr>
            <w:r>
              <w:rPr>
                <w:rFonts w:ascii="Arial" w:cs="Arial" w:eastAsia="Arial" w:hAnsi="Arial"/>
                <w:sz w:val="19"/>
                <w:szCs w:val="19"/>
              </w:rPr>
              <w:t xml:space="preserve">Deploy to stable cloud environment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All demo scenarios stable. Fallback video recorded. Production deployment live.</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Demo instability. Retrieval quality gaps.</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7C3AED"/>
                <w:sz w:val="20"/>
                <w:szCs w:val="20"/>
              </w:rPr>
              <w:t xml:space="preserve">3 demo scenarios run without errors. Cloud deployment confirmed.</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065F46"/>
                <w:sz w:val="20"/>
                <w:szCs w:val="20"/>
              </w:rPr>
              <w:t xml:space="preserve">7</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pStyle w:val="ListParagraph"/>
              <w:numPr>
                <w:ilvl w:val="0"/>
                <w:numId w:val="3"/>
              </w:numPr>
              <w:spacing w:after="30" w:before="30"/>
            </w:pPr>
            <w:r>
              <w:rPr>
                <w:rFonts w:ascii="Arial" w:cs="Arial" w:eastAsia="Arial" w:hAnsi="Arial"/>
                <w:sz w:val="19"/>
                <w:szCs w:val="19"/>
              </w:rPr>
              <w:t xml:space="preserve">Final rehearsal: run full demo 5+ times</w:t>
            </w:r>
          </w:p>
          <w:p>
            <w:pPr>
              <w:pStyle w:val="ListParagraph"/>
              <w:numPr>
                <w:ilvl w:val="0"/>
                <w:numId w:val="3"/>
              </w:numPr>
              <w:spacing w:after="30" w:before="30"/>
            </w:pPr>
            <w:r>
              <w:rPr>
                <w:rFonts w:ascii="Arial" w:cs="Arial" w:eastAsia="Arial" w:hAnsi="Arial"/>
                <w:sz w:val="19"/>
                <w:szCs w:val="19"/>
              </w:rPr>
              <w:t xml:space="preserve">Finalize all documentation and architecture diagrams</w:t>
            </w:r>
          </w:p>
          <w:p>
            <w:pPr>
              <w:pStyle w:val="ListParagraph"/>
              <w:numPr>
                <w:ilvl w:val="0"/>
                <w:numId w:val="3"/>
              </w:numPr>
              <w:spacing w:after="30" w:before="30"/>
            </w:pPr>
            <w:r>
              <w:rPr>
                <w:rFonts w:ascii="Arial" w:cs="Arial" w:eastAsia="Arial" w:hAnsi="Arial"/>
                <w:sz w:val="19"/>
                <w:szCs w:val="19"/>
              </w:rPr>
              <w:t xml:space="preserve">Submission package complete and reviewed</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Submission package complete. Demo flawless. Narrative tight.</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Over-engineering instead of rehearsing.</w:t>
            </w:r>
          </w:p>
        </w:tc>
        <w:tc>
          <w:tcPr>
            <w:tcW w:type="dxa" w:w="1404"/>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065F46"/>
                <w:sz w:val="20"/>
                <w:szCs w:val="20"/>
              </w:rPr>
              <w:t xml:space="preserve">Full demo runs in &lt; 5 minutes with zero errors. Submission submitted.</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20"/>
        <w:gridCol w:w="2520"/>
        <w:gridCol w:w="1980"/>
      </w:tblGrid>
      <w:tr>
        <w:tc>
          <w:tcPr>
            <w:tcW w:type="dxa" w:w="23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Milestone</w:t>
            </w:r>
          </w:p>
        </w:tc>
        <w:tc>
          <w:tcPr>
            <w:tcW w:type="dxa" w:w="252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Objective</w:t>
            </w:r>
          </w:p>
        </w:tc>
        <w:tc>
          <w:tcPr>
            <w:tcW w:type="dxa" w:w="252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Output</w:t>
            </w:r>
          </w:p>
        </w:tc>
        <w:tc>
          <w:tcPr>
            <w:tcW w:type="dxa" w:w="198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Success Metric</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M1: Connectors Live</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All 4+ platform connectors ingesting normalized content</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Indexed embeddings in vector DB from GitHub, Slack, Notion, Drive, Gmail</w:t>
            </w:r>
          </w:p>
        </w:tc>
        <w:tc>
          <w:tcPr>
            <w:tcW w:type="dxa" w:w="19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200+ documents indexed; basic semantic query returns relevant results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M2: Permission Gate</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Zero cross-permission data leakage enforced architecturally</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Permission metadata stored at ingestion; filtered before retrieval delivery</w:t>
            </w:r>
          </w:p>
        </w:tc>
        <w:tc>
          <w:tcPr>
            <w:tcW w:type="dxa" w:w="19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100% accuracy across 20 controlled permission test scenarios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M3: Citation System</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Every LLM response includes traceable per-claim citations</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Structured citation output via GPT-4o function calling with source/author/timestamp</w:t>
            </w:r>
          </w:p>
        </w:tc>
        <w:tc>
          <w:tcPr>
            <w:tcW w:type="dxa" w:w="19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&gt; 90% citation accuracy verified against source documents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M4: Temporal Intelligence</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Temporal confidence scoring applied to all retrieved results</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Decay model active; confidence indicators displayed in UI</w:t>
            </w:r>
          </w:p>
        </w:tc>
        <w:tc>
          <w:tcPr>
            <w:tcW w:type="dxa" w:w="19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&gt; 90% of artificially aged test documents flagged as stale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M5: Decision Reconstruction</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Multi-source decision reasoning synthesis operational</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Coherent cited account of organizational decision from 3+ sources in single response</w:t>
            </w:r>
          </w:p>
        </w:tc>
        <w:tc>
          <w:tcPr>
            <w:tcW w:type="dxa" w:w="19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Live demo scenario runs end-to-end in &lt; 60 seconds</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M6: Demo-Ready</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Full hackathon demo runnable in &lt; 5 minutes with zero setup</w:t>
            </w:r>
          </w:p>
        </w:tc>
        <w:tc>
          <w:tcPr>
            <w:tcW w:type="dxa" w:w="252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Stable cloud deployment; curated seed data; 3 demo scenarios rehearsed and stable</w:t>
            </w:r>
          </w:p>
        </w:tc>
        <w:tc>
          <w:tcPr>
            <w:tcW w:type="dxa" w:w="19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Zero errors across 10 consecutive full demo runs</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11. RISKS &amp; MITIGATION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936"/>
        <w:gridCol w:w="5148"/>
      </w:tblGrid>
      <w:tr>
        <w:tc>
          <w:tcPr>
            <w:tcW w:type="dxa" w:w="23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Risk</w:t>
            </w:r>
          </w:p>
        </w:tc>
        <w:tc>
          <w:tcPr>
            <w:tcW w:type="dxa" w:w="936"/>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Prob.</w:t>
            </w:r>
          </w:p>
        </w:tc>
        <w:tc>
          <w:tcPr>
            <w:tcW w:type="dxa" w:w="936"/>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Impact</w:t>
            </w:r>
          </w:p>
        </w:tc>
        <w:tc>
          <w:tcPr>
            <w:tcW w:type="dxa" w:w="5148"/>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Mitigation Strategy</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Connector OAuth / API failure</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Medium</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91B1B"/>
                <w:sz w:val="20"/>
                <w:szCs w:val="20"/>
              </w:rPr>
              <w:t xml:space="preserve">High</w:t>
            </w:r>
          </w:p>
        </w:tc>
        <w:tc>
          <w:tcPr>
            <w:tcW w:type="dxa" w:w="514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Pre-build all connector auth flows before hackathon. Maintain mock data adapters as hard fallback. Prioritize most stable APIs first (GitHub, GDrive). Connectors are COMPLETE as of Day 3.</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Retrieval quality below demo bar</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Medium</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91B1B"/>
                <w:sz w:val="20"/>
                <w:szCs w:val="20"/>
              </w:rPr>
              <w:t xml:space="preserve">Critical</w:t>
            </w:r>
          </w:p>
        </w:tc>
        <w:tc>
          <w:tcPr>
            <w:tcW w:type="dxa" w:w="514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Use carefully curated seed dataset that maximizes retrieval precision. Tune chunking strategy and re-ranker pre-demo. Prepare fallback queries with verified-good retrieval paths. Never demo on live, uncurated data.</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Perceived as generic RAG application</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Medium</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91B1B"/>
                <w:sz w:val="20"/>
                <w:szCs w:val="20"/>
              </w:rPr>
              <w:t xml:space="preserve">Critical</w:t>
            </w:r>
          </w:p>
        </w:tc>
        <w:tc>
          <w:tcPr>
            <w:tcW w:type="dxa" w:w="514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Lead every demo with temporal intelligence and permission enforcement demonstrations — capabilities no generic RAG system has. Open competitor comparison table visible in presentation. Frame as infrastructure, not chatbot.</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Demo environment instability</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065F46"/>
                <w:sz w:val="20"/>
                <w:szCs w:val="20"/>
              </w:rPr>
              <w:t xml:space="preserve">Low</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91B1B"/>
                <w:sz w:val="20"/>
                <w:szCs w:val="20"/>
              </w:rPr>
              <w:t xml:space="preserve">Critical</w:t>
            </w:r>
          </w:p>
        </w:tc>
        <w:tc>
          <w:tcPr>
            <w:tcW w:type="dxa" w:w="514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Deploy exclusively on cloud infrastructure. Pre-warm all services before judging. Record a polished fallback demo video. Run 10+ consecutive full demo rehearsals before submission.</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Scope overrun — time budget</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91B1B"/>
                <w:sz w:val="20"/>
                <w:szCs w:val="20"/>
              </w:rPr>
              <w:t xml:space="preserve">High</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Medium</w:t>
            </w:r>
          </w:p>
        </w:tc>
        <w:tc>
          <w:tcPr>
            <w:tcW w:type="dxa" w:w="514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Enforce strict MVP scope. Cut secondary features ruthlessly if behind schedule. Demo readiness is the only exit criterion for every sprint. Nice-to-have features are explicitly out of scope until M6 is complete.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LLM citation hallucination</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065F46"/>
                <w:sz w:val="20"/>
                <w:szCs w:val="20"/>
              </w:rPr>
              <w:t xml:space="preserve">Low</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91B1B"/>
                <w:sz w:val="20"/>
                <w:szCs w:val="20"/>
              </w:rPr>
              <w:t xml:space="preserve">High</w:t>
            </w:r>
          </w:p>
        </w:tc>
        <w:tc>
          <w:tcPr>
            <w:tcW w:type="dxa" w:w="514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Implement post-generation citation verification step. Use GPT-4o function calling with typed citation schema — not free-text parsing. Pre-test all demo query paths for citation accuracy.</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Temporal decay model too simplistic</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Medium</w:t>
            </w:r>
          </w:p>
        </w:tc>
        <w:tc>
          <w:tcPr>
            <w:tcW w:type="dxa" w:w="936"/>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bCs/>
                <w:color w:val="92400E"/>
                <w:sz w:val="20"/>
                <w:szCs w:val="20"/>
              </w:rPr>
              <w:t xml:space="preserve">Medium</w:t>
            </w:r>
          </w:p>
        </w:tc>
        <w:tc>
          <w:tcPr>
            <w:tcW w:type="dxa" w:w="514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Implement minimum three-parameter model (age, volatility class, deprecation markers). Document assumptions explicitly. Frame as v1 foundation — the insight is the differentiator, not the model complexity.</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12. HACKATHON SUBMISSION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Judging Criterion</w:t>
            </w:r>
          </w:p>
        </w:tc>
        <w:tc>
          <w:tcPr>
            <w:tcW w:type="dxa" w:w="351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Company Brain Position</w:t>
            </w:r>
          </w:p>
        </w:tc>
        <w:tc>
          <w:tcPr>
            <w:tcW w:type="dxa" w:w="351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How We Maximize the Score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Technical Execution</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Multi-platform connectors, permission enforcement architecture, temporal decay model, and citation verification all require original engineering beyond prompt wrapping. 4+ connectors live.</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Architecture diagram walkthrough ready. Code quality sufficient for public review. Live demonstration of each technical capability during judging.</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Usefulness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Addresses a universal, quantified enterprise pain: 1.8 hrs/day lost per worker, $18M+ annual loss per 500-person org, 30-85% knowledge loss per departure.</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Open with the business case. Every demo scenario is framed around a specific user persona and quantified pain point. Judges can map the scenarios to their own experience.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Creativity &amp; Originality</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Company Brain introduces a new product category — Institutional Memory Infrastructure — with temporal intelligence as a genuinely novel enterprise AI capability not present in any commercial system today.</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Name the category explicitly. Show the competitor table. Demonstrate temporal intelligence live. Make clear that this is not a better chatbot — it is a new type of enterprise infrastructure.</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OpenAI / Codex Usage</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GPT-4o (synthesis), text-embedding-3-large (retrieval), function calling (citation extraction), Codex (connector scaffolding acceleration). OpenAI at 4 distinct architectural layers.</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Document all OpenAI integrations explicitly. Demonstrate the specific value each model contributes. Show Codex-generated connector scaffolding as evidence of accelerated build quality.</w:t>
            </w:r>
          </w:p>
        </w:tc>
      </w:tr>
      <w:tr>
        <w:tc>
          <w:tcPr>
            <w:tcW w:type="dxa" w:w="23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Presentation Clarity</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Single-sentence core insight (organizations don't have a data problem — they have a memory problem) creates immediate, universal resonance. Three-act demo: problem, solution, differentiation.</w:t>
            </w:r>
          </w:p>
        </w:tc>
        <w:tc>
          <w:tcPr>
            <w:tcW w:type="dxa" w:w="351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Rehearse until the narrative is effortless. Demo in &lt; 5 minutes. Every transition is smooth. Close with the infrastructure vision. Q&amp;A prepared for deep technical questions.</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13. DEMO STRATEGY</w:t>
      </w:r>
    </w:p>
    <w:p>
      <w:pPr>
        <w:pBdr>
          <w:left w:val="single" w:color="2563EB" w:sz="20" w:space="8"/>
        </w:pBdr>
        <w:shd w:fill="DBEAFE" w:val="clear"/>
        <w:spacing w:after="140" w:before="140"/>
        <w:ind w:left="0"/>
        <w:jc w:val="left"/>
      </w:pPr>
      <w:r>
        <w:rPr>
          <w:rFonts w:ascii="Arial" w:cs="Arial" w:eastAsia="Arial" w:hAnsi="Arial"/>
          <w:b/>
          <w:bCs/>
          <w:i/>
          <w:iCs/>
          <w:color w:val="0D1B2A"/>
          <w:sz w:val="23"/>
          <w:szCs w:val="23"/>
        </w:rPr>
        <w:t xml:space="preserve">The demo must be cinematic. Every second should build toward the moment a judge thinks: "Every company I've ever worked at needed this."</w:t>
      </w:r>
    </w:p>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13.1 Primary Demo Scenario: "Why was Feature X delayed?"</w:t>
      </w:r>
    </w:p>
    <w:p>
      <w:pPr>
        <w:spacing w:after="120" w:before="0" w:line="320"/>
        <w:jc w:val="both"/>
      </w:pPr>
      <w:r>
        <w:rPr>
          <w:rFonts w:ascii="Arial" w:cs="Arial" w:eastAsia="Arial" w:hAnsi="Arial"/>
          <w:b w:val="false"/>
          <w:bCs w:val="false"/>
          <w:i w:val="false"/>
          <w:iCs w:val="false"/>
          <w:color w:val="1E293B"/>
          <w:sz w:val="22"/>
          <w:szCs w:val="22"/>
        </w:rPr>
        <w:t xml:space="preserve">This scenario is chosen because it is immediately relatable to every judge who has worked in a technology organization. The question "why did that take so long?" is universal. The inability to answer it quickly is universal. Company Brain's answer — in 30 seconds, from three sources, with citations — is viscerally impactful.</w:t>
      </w:r>
    </w:p>
    <w:p>
      <w:pPr>
        <w:spacing w:after="8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2880"/>
        <w:gridCol w:w="3780"/>
      </w:tblGrid>
      <w:tr>
        <w:tc>
          <w:tcPr>
            <w:tcW w:type="dxa" w:w="54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t>
            </w:r>
          </w:p>
        </w:tc>
        <w:tc>
          <w:tcPr>
            <w:tcW w:type="dxa" w:w="216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Action</w:t>
            </w:r>
          </w:p>
        </w:tc>
        <w:tc>
          <w:tcPr>
            <w:tcW w:type="dxa" w:w="288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What the Audience Sees</w:t>
            </w:r>
          </w:p>
        </w:tc>
        <w:tc>
          <w:tcPr>
            <w:tcW w:type="dxa" w:w="3780"/>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Narrative Script</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1</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Query submitted</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Query input: "Why was the mobile onboarding feature delayed in Q3 2024?"</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"Let me ask Company Brain something no single tool in your organization could answer today."</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2</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Retrieval in progress</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System searches across Slack, GitHub, and Notion simultaneously. Streaming response begins.</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"It's searching across Slack, GitHub, and Notion right now. Not one of them. All of them."</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3</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Slack source surfaces</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Citation 1: Slack #product-planning, Aug 14 2024, Sarah K — engineering capacity reallocated to infra incident.</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"Here's the Slack thread where the decision was made. Sarah made the call on August 14th."</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4</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GitHub source surfaces</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Citation 2: GitHub Issue #2847, Sep 2 2024 — feature rescheduled, references infra incident.</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"GitHub confirms it — issue rescheduled, references the exact incident that caused it."</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5</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Notion source surfaces</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Citation 3: Notion Q3 Retrospective, Oct 2024 — formal record of deprioritization.</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"And here's the formal retrospective note. Three sources. One answer. Thirty seconds."</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6</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Temporal confidence shown</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Confidence indicator: Fresh (Notion doc, 8 months ago, LOW volatility domain). All three citations score HIGH confidence.</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"And Company Brain tells you this is still accurate. The knowledge hasn't decayed. You can trust it."</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7</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Permission enforcement shown</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Demo switches to lower-permission user. GitHub result hidden. Slack thread hidden. Only Notion page returned.</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"Now watch. Same question, different user. They only see what they're allowed to see. Zero leakage. Architectural guarantee."</w:t>
            </w:r>
          </w:p>
        </w:tc>
      </w:tr>
      <w:tr>
        <w:tc>
          <w:tcPr>
            <w:tcW w:type="dxa" w:w="540"/>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center"/>
            </w:pPr>
            <w:r>
              <w:rPr>
                <w:rFonts w:ascii="Arial" w:cs="Arial" w:eastAsia="Arial" w:hAnsi="Arial"/>
                <w:b/>
                <w:bCs/>
                <w:color w:val="1B4F8A"/>
                <w:sz w:val="20"/>
                <w:szCs w:val="20"/>
              </w:rPr>
              <w:t xml:space="preserve">8</w:t>
            </w:r>
          </w:p>
        </w:tc>
        <w:tc>
          <w:tcPr>
            <w:tcW w:type="dxa" w:w="216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Closing moment</w:t>
            </w:r>
          </w:p>
        </w:tc>
        <w:tc>
          <w:tcPr>
            <w:tcW w:type="dxa" w:w="28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Return to full view. Full cited response on screen. Three sources. One answer. Thirty seconds.</w:t>
            </w:r>
          </w:p>
        </w:tc>
        <w:tc>
          <w:tcPr>
            <w:tcW w:type="dxa" w:w="3780"/>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"This is what organizational memory looks like when it works. This is Company Brain."</w:t>
            </w:r>
          </w:p>
        </w:tc>
      </w:tr>
    </w:tbl>
    <w:p>
      <w:pPr>
        <w:spacing w:after="80" w:before="0"/>
      </w:pPr>
      <w:r>
        <w:rPr>
          <w:sz w:val="4"/>
          <w:szCs w:val="4"/>
        </w:rPr>
        <w:t xml:space="preserve"/>
      </w:r>
    </w:p>
    <w:p>
      <w:pPr>
        <w:pStyle w:val="Heading2"/>
        <w:spacing w:after="120" w:before="320"/>
      </w:pPr>
      <w:r>
        <w:rPr>
          <w:rFonts w:ascii="Arial" w:cs="Arial" w:eastAsia="Arial" w:hAnsi="Arial"/>
          <w:b/>
          <w:bCs/>
          <w:color w:val="1B4F8A"/>
          <w:sz w:val="28"/>
          <w:szCs w:val="28"/>
        </w:rPr>
        <w:t xml:space="preserve">13.2 Supporting Demo Scenarios</w:t>
      </w:r>
    </w:p>
    <w:p>
      <w:pPr>
        <w:pStyle w:val="ListParagraph"/>
        <w:numPr>
          <w:ilvl w:val="0"/>
          <w:numId w:val="2"/>
        </w:numPr>
        <w:spacing w:after="50" w:before="50"/>
      </w:pPr>
      <w:r>
        <w:rPr>
          <w:rFonts w:ascii="Arial" w:cs="Arial" w:eastAsia="Arial" w:hAnsi="Arial"/>
          <w:b w:val="false"/>
          <w:bCs w:val="false"/>
          <w:color w:val="1E293B"/>
          <w:sz w:val="22"/>
          <w:szCs w:val="22"/>
        </w:rPr>
        <w:t xml:space="preserve">Scenario 2 — Onboarding: New employee asks "What is our API rate limiting strategy and why was it set at that threshold?" — Company Brain synthesizes a response from 3 sources in 45 seconds.</w:t>
      </w:r>
    </w:p>
    <w:p>
      <w:pPr>
        <w:pStyle w:val="ListParagraph"/>
        <w:numPr>
          <w:ilvl w:val="0"/>
          <w:numId w:val="2"/>
        </w:numPr>
        <w:spacing w:after="50" w:before="50"/>
      </w:pPr>
      <w:r>
        <w:rPr>
          <w:rFonts w:ascii="Arial" w:cs="Arial" w:eastAsia="Arial" w:hAnsi="Arial"/>
          <w:b w:val="false"/>
          <w:bCs w:val="false"/>
          <w:color w:val="1E293B"/>
          <w:sz w:val="22"/>
          <w:szCs w:val="22"/>
        </w:rPr>
        <w:t xml:space="preserve">Scenario 3 — Executive: CEO asks "What was our competitive positioning thesis for the enterprise segment 18 months ago, and how has it evolved?" — Company Brain reconstructs strategic evolution with full citations.</w:t>
      </w:r>
    </w:p>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c>
          <w:tcPr>
            <w:tcW w:type="dxa" w:w="936"/>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Category</w:t>
            </w:r>
          </w:p>
        </w:tc>
        <w:tc>
          <w:tcPr>
            <w:tcW w:type="dxa" w:w="2808"/>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Metric</w:t>
            </w:r>
          </w:p>
        </w:tc>
        <w:tc>
          <w:tcPr>
            <w:tcW w:type="dxa" w:w="2808"/>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Target</w:t>
            </w:r>
          </w:p>
        </w:tc>
        <w:tc>
          <w:tcPr>
            <w:tcW w:type="dxa" w:w="2808"/>
            <w:tcBorders>
              <w:top w:val="single" w:color="CBD5E1" w:sz="1"/>
              <w:left w:val="single" w:color="CBD5E1" w:sz="1"/>
              <w:bottom w:val="single" w:color="CBD5E1" w:sz="1"/>
              <w:right w:val="single" w:color="CBD5E1" w:sz="1"/>
            </w:tcBorders>
            <w:shd w:fill="0D1B2A" w:val="clear"/>
            <w:tcMar>
              <w:top w:type="dxa" w:w="100"/>
              <w:start w:type="dxa" w:w="140"/>
              <w:bottom w:type="dxa" w:w="100"/>
              <w:end w:type="dxa" w:w="140"/>
            </w:tcMar>
          </w:tcPr>
          <w:p>
            <w:pPr>
              <w:jc w:val="center"/>
            </w:pPr>
            <w:r>
              <w:rPr>
                <w:rFonts w:ascii="Arial" w:cs="Arial" w:eastAsia="Arial" w:hAnsi="Arial"/>
                <w:b/>
                <w:bCs/>
                <w:color w:val="FFFFFF"/>
                <w:sz w:val="20"/>
                <w:szCs w:val="20"/>
              </w:rPr>
              <w:t xml:space="preserve">Measurement</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Technical</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P95 query response latency</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&lt; 3.0 seconds</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End-to-end timing: query submission to full response</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Technical</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Retrieval precision @ top-5</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&gt; 85%</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Manual relevance evaluation on 25 curated test queries</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Technical</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Citation accuracy</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&gt; 90%</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 of citations verified to trace to stated source</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1B4F8A"/>
                <w:sz w:val="20"/>
                <w:szCs w:val="20"/>
              </w:rPr>
              <w:t xml:space="preserve">Technical</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Permission enforcement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100% — zero leakage</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20 controlled cross-permission test scenarios</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0F766E"/>
                <w:sz w:val="20"/>
                <w:szCs w:val="20"/>
              </w:rPr>
              <w:t xml:space="preserve">Product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Search-time reduction</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&gt; 70% vs. manual baseline</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Controlled task completion time study</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0F766E"/>
                <w:sz w:val="20"/>
                <w:szCs w:val="20"/>
              </w:rPr>
              <w:t xml:space="preserve">Product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Decision context recovery</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3+ historical decisions reconstructed live</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Live demo scenario execution</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0F766E"/>
                <w:sz w:val="20"/>
                <w:szCs w:val="20"/>
              </w:rPr>
              <w:t xml:space="preserve">Product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Onboarding question coverage</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&gt; 80% of typical new-hire questions answered</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Curated new-hire question set tested against seed data</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0F766E"/>
                <w:sz w:val="20"/>
                <w:szCs w:val="20"/>
              </w:rPr>
              <w:t xml:space="preserve">Product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Knowledge staleness detection</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&gt; 90% of stale docs flagged</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Artificially aged test document set</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7C3AED"/>
                <w:sz w:val="20"/>
                <w:szCs w:val="20"/>
              </w:rPr>
              <w:t xml:space="preserve">Hackathon</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Demo execution time</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&lt; 5 minutes</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Timed rehearsal runs</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7C3AED"/>
                <w:sz w:val="20"/>
                <w:szCs w:val="20"/>
              </w:rPr>
              <w:t xml:space="preserve">Hackathon</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Demo stability</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Zero errors across 10 consecutive runs</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Pre-judging rehearsal protocol</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7C3AED"/>
                <w:sz w:val="20"/>
                <w:szCs w:val="20"/>
              </w:rPr>
              <w:t xml:space="preserve">Hackathon</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Differentiation recall</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Judges articulate 3+ unique capabilities unprompted</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Post-demo Q&amp;A responses</w:t>
            </w:r>
          </w:p>
        </w:tc>
      </w:tr>
      <w:tr>
        <w:tc>
          <w:tcPr>
            <w:tcW w:type="dxa" w:w="936"/>
            <w:tcBorders>
              <w:top w:val="single" w:color="CBD5E1" w:sz="1"/>
              <w:left w:val="single" w:color="CBD5E1" w:sz="1"/>
              <w:bottom w:val="single" w:color="CBD5E1" w:sz="1"/>
              <w:right w:val="single" w:color="CBD5E1" w:sz="1"/>
            </w:tcBorders>
            <w:shd w:fill="F8FAFC" w:val="clear"/>
            <w:tcMar>
              <w:top w:type="dxa" w:w="80"/>
              <w:start w:type="dxa" w:w="140"/>
              <w:bottom w:type="dxa" w:w="80"/>
              <w:end w:type="dxa" w:w="140"/>
            </w:tcMar>
          </w:tcPr>
          <w:p>
            <w:pPr>
              <w:jc w:val="left"/>
            </w:pPr>
            <w:r>
              <w:rPr>
                <w:rFonts w:ascii="Arial" w:cs="Arial" w:eastAsia="Arial" w:hAnsi="Arial"/>
                <w:b/>
                <w:bCs/>
                <w:color w:val="7C3AED"/>
                <w:sz w:val="20"/>
                <w:szCs w:val="20"/>
              </w:rPr>
              <w:t xml:space="preserve">Hackathon</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Judge impact</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"Every company I've worked at needed this"</w:t>
            </w:r>
          </w:p>
        </w:tc>
        <w:tc>
          <w:tcPr>
            <w:tcW w:type="dxa" w:w="2808"/>
            <w:tcBorders>
              <w:top w:val="single" w:color="CBD5E1" w:sz="1"/>
              <w:left w:val="single" w:color="CBD5E1" w:sz="1"/>
              <w:bottom w:val="single" w:color="CBD5E1" w:sz="1"/>
              <w:right w:val="single" w:color="CBD5E1" w:sz="1"/>
            </w:tcBorders>
            <w:shd w:fill="FFFFFF" w:val="clear"/>
            <w:tcMar>
              <w:top w:type="dxa" w:w="80"/>
              <w:start w:type="dxa" w:w="140"/>
              <w:bottom w:type="dxa" w:w="80"/>
              <w:end w:type="dxa" w:w="140"/>
            </w:tcMar>
          </w:tcPr>
          <w:p>
            <w:pPr>
              <w:jc w:val="left"/>
            </w:pPr>
            <w:r>
              <w:rPr>
                <w:rFonts w:ascii="Arial" w:cs="Arial" w:eastAsia="Arial" w:hAnsi="Arial"/>
                <w:b w:val="false"/>
                <w:bCs w:val="false"/>
                <w:color w:val="1E293B"/>
                <w:sz w:val="20"/>
                <w:szCs w:val="20"/>
              </w:rPr>
              <w:t xml:space="preserve">Qualitative judge response to demo closing moment</w:t>
            </w:r>
          </w:p>
        </w:tc>
      </w:tr>
    </w:tbl>
    <w:p>
      <w:pPr>
        <w:spacing w:after="80" w:before="0"/>
      </w:pPr>
      <w:r>
        <w:rPr>
          <w:sz w:val="4"/>
          <w:szCs w:val="4"/>
        </w:rPr>
        <w:t xml:space="preserve"/>
      </w:r>
    </w:p>
    <w:p>
      <w:r>
        <w:br w:type="page"/>
      </w:r>
    </w:p>
    <w:p>
      <w:pPr>
        <w:pStyle w:val="Heading1"/>
        <w:pBdr>
          <w:bottom w:val="single" w:color="2563EB" w:sz="10" w:space="6"/>
        </w:pBdr>
        <w:spacing w:after="180" w:before="480"/>
      </w:pPr>
      <w:r>
        <w:rPr>
          <w:rFonts w:ascii="Arial" w:cs="Arial" w:eastAsia="Arial" w:hAnsi="Arial"/>
          <w:b/>
          <w:bCs/>
          <w:color w:val="0D1B2A"/>
          <w:sz w:val="38"/>
          <w:szCs w:val="38"/>
        </w:rPr>
        <w:t xml:space="preserve">15. FINAL EXECUTION COMMITMENT</w:t>
      </w:r>
    </w:p>
    <w:p>
      <w:pPr>
        <w:spacing w:after="120" w:before="0" w:line="320"/>
        <w:jc w:val="both"/>
      </w:pPr>
      <w:r>
        <w:rPr>
          <w:rFonts w:ascii="Arial" w:cs="Arial" w:eastAsia="Arial" w:hAnsi="Arial"/>
          <w:b w:val="false"/>
          <w:bCs w:val="false"/>
          <w:i w:val="false"/>
          <w:iCs w:val="false"/>
          <w:color w:val="1E293B"/>
          <w:sz w:val="22"/>
          <w:szCs w:val="22"/>
        </w:rPr>
        <w:t xml:space="preserve">Company Brain is being built with a single, non-negotiable objective: to demonstrate, unambiguously and live, that institutional memory fragmentation is a solvable problem — and that we have the architectural insight, the technical execution, and the product vision to solve it.</w:t>
      </w:r>
    </w:p>
    <w:p>
      <w:pPr>
        <w:spacing w:after="120" w:before="0" w:line="320"/>
        <w:jc w:val="both"/>
      </w:pPr>
      <w:r>
        <w:rPr>
          <w:rFonts w:ascii="Arial" w:cs="Arial" w:eastAsia="Arial" w:hAnsi="Arial"/>
          <w:b w:val="false"/>
          <w:bCs w:val="false"/>
          <w:i w:val="false"/>
          <w:iCs w:val="false"/>
          <w:color w:val="1E293B"/>
          <w:sz w:val="22"/>
          <w:szCs w:val="22"/>
        </w:rPr>
        <w:t xml:space="preserve">Every technical decision in this blueprint has been made in service of one outcome: the moment a judge experiences the decision reconstruction demo and recognizes that what they are seeing is genuinely new — not a better search, not a smarter chatbot, but a new layer of enterprise infrastructure that every knowledge-intensive organization in the world will eventually need.</w:t>
      </w:r>
    </w:p>
    <w:p>
      <w:pPr>
        <w:spacing w:after="120" w:before="0" w:line="320"/>
        <w:jc w:val="both"/>
      </w:pPr>
      <w:r>
        <w:rPr>
          <w:rFonts w:ascii="Arial" w:cs="Arial" w:eastAsia="Arial" w:hAnsi="Arial"/>
          <w:b w:val="false"/>
          <w:bCs w:val="false"/>
          <w:i w:val="false"/>
          <w:iCs w:val="false"/>
          <w:color w:val="1E293B"/>
          <w:sz w:val="22"/>
          <w:szCs w:val="22"/>
        </w:rPr>
        <w:t xml:space="preserve">The execution window is defined. The connectors are live. The pipeline is built. The differentiators are clear. The demo is designed. The only remaining work is polish, rehearsal, and delivery.</w:t>
      </w:r>
    </w:p>
    <w:p>
      <w:pPr>
        <w:spacing w:after="80" w:before="0"/>
      </w:pPr>
      <w:r>
        <w:rPr>
          <w:sz w:val="4"/>
          <w:szCs w:val="4"/>
        </w:rPr>
        <w:t xml:space="preserve"/>
      </w:r>
    </w:p>
    <w:p>
      <w:pPr>
        <w:shd w:fill="0D1B2A" w:val="clear"/>
        <w:spacing w:after="0" w:before="160"/>
        <w:jc w:val="center"/>
      </w:pPr>
      <w:r>
        <w:rPr>
          <w:sz w:val="4"/>
          <w:szCs w:val="4"/>
        </w:rPr>
        <w:t xml:space="preserve"> </w:t>
      </w:r>
    </w:p>
    <w:p>
      <w:pPr>
        <w:shd w:fill="0D1B2A" w:val="clear"/>
        <w:spacing w:after="0" w:before="0"/>
        <w:jc w:val="center"/>
      </w:pPr>
      <w:r>
        <w:rPr>
          <w:rFonts w:ascii="Arial" w:cs="Arial" w:eastAsia="Arial" w:hAnsi="Arial"/>
          <w:b/>
          <w:bCs/>
          <w:i/>
          <w:iCs/>
          <w:color w:val="FFFFFF"/>
          <w:sz w:val="28"/>
          <w:szCs w:val="28"/>
        </w:rPr>
        <w:t xml:space="preserve">Company Brain is not another enterprise chatbot.</w:t>
      </w:r>
    </w:p>
    <w:p>
      <w:pPr>
        <w:shd w:fill="0D1B2A" w:val="clear"/>
        <w:spacing w:after="0" w:before="60"/>
        <w:jc w:val="center"/>
      </w:pPr>
      <w:r>
        <w:rPr>
          <w:rFonts w:ascii="Arial" w:cs="Arial" w:eastAsia="Arial" w:hAnsi="Arial"/>
          <w:b/>
          <w:bCs/>
          <w:i/>
          <w:iCs/>
          <w:color w:val="DBEAFE"/>
          <w:sz w:val="28"/>
          <w:szCs w:val="28"/>
        </w:rPr>
        <w:t xml:space="preserve">It is the institutional memory infrastructure layer for AI-native organizations.</w:t>
      </w:r>
    </w:p>
    <w:p>
      <w:pPr>
        <w:spacing w:after="80" w:before="0"/>
      </w:pPr>
      <w:r>
        <w:rPr>
          <w:sz w:val="4"/>
          <w:szCs w:val="4"/>
        </w:rPr>
        <w:t xml:space="preserve"/>
      </w:r>
    </w:p>
    <w:p>
      <w:pPr>
        <w:shd w:fill="0D1B2A" w:val="clear"/>
        <w:spacing w:after="0" w:before="0"/>
        <w:jc w:val="center"/>
      </w:pPr>
      <w:r>
        <w:rPr>
          <w:rFonts w:ascii="Arial" w:cs="Arial" w:eastAsia="Arial" w:hAnsi="Arial"/>
          <w:i/>
          <w:iCs/>
          <w:color w:val="94A3B8"/>
          <w:sz w:val="22"/>
          <w:szCs w:val="22"/>
        </w:rPr>
        <w:t xml:space="preserve">Software changed how companies operate.</w:t>
      </w:r>
    </w:p>
    <w:p>
      <w:pPr>
        <w:shd w:fill="0D1B2A" w:val="clear"/>
        <w:spacing w:after="0" w:before="0"/>
        <w:jc w:val="center"/>
      </w:pPr>
      <w:r>
        <w:rPr>
          <w:rFonts w:ascii="Arial" w:cs="Arial" w:eastAsia="Arial" w:hAnsi="Arial"/>
          <w:i/>
          <w:iCs/>
          <w:color w:val="94A3B8"/>
          <w:sz w:val="22"/>
          <w:szCs w:val="22"/>
        </w:rPr>
        <w:t xml:space="preserve">Cloud changed where software runs.</w:t>
      </w:r>
    </w:p>
    <w:p>
      <w:pPr>
        <w:shd w:fill="0D1B2A" w:val="clear"/>
        <w:spacing w:after="0" w:before="0"/>
        <w:jc w:val="center"/>
      </w:pPr>
      <w:r>
        <w:rPr>
          <w:rFonts w:ascii="Arial" w:cs="Arial" w:eastAsia="Arial" w:hAnsi="Arial"/>
          <w:i/>
          <w:iCs/>
          <w:color w:val="94A3B8"/>
          <w:sz w:val="22"/>
          <w:szCs w:val="22"/>
        </w:rPr>
        <w:t xml:space="preserve">AI will change who does the work.</w:t>
      </w:r>
    </w:p>
    <w:p>
      <w:pPr>
        <w:shd w:fill="0D1B2A" w:val="clear"/>
        <w:spacing w:after="120" w:before="60"/>
        <w:jc w:val="center"/>
      </w:pPr>
      <w:r>
        <w:rPr>
          <w:rFonts w:ascii="Arial" w:cs="Arial" w:eastAsia="Arial" w:hAnsi="Arial"/>
          <w:i/>
          <w:iCs/>
          <w:color w:val="DBEAFE"/>
          <w:sz w:val="20"/>
          <w:szCs w:val="20"/>
        </w:rPr>
        <w:t xml:space="preserve">Company Brain ensures organizations never lose the intelligence that powers that work.</w:t>
      </w:r>
    </w:p>
    <w:p>
      <w:pPr>
        <w:spacing w:after="160" w:before="0"/>
      </w:pPr>
      <w:r>
        <w:rPr>
          <w:sz w:val="4"/>
          <w:szCs w:val="4"/>
        </w:rPr>
        <w:t xml:space="preserve"/>
      </w:r>
    </w:p>
    <w:p>
      <w:pPr>
        <w:pBdr>
          <w:top w:val="single" w:color="2563EB" w:sz="4" w:space="6"/>
        </w:pBdr>
        <w:spacing w:after="60" w:before="80"/>
        <w:jc w:val="center"/>
      </w:pPr>
      <w:r>
        <w:rPr>
          <w:rFonts w:ascii="Arial" w:cs="Arial" w:eastAsia="Arial" w:hAnsi="Arial"/>
          <w:i/>
          <w:iCs/>
          <w:color w:val="475569"/>
          <w:sz w:val="18"/>
          <w:szCs w:val="18"/>
        </w:rPr>
        <w:t xml:space="preserve">Krishil Agrawal  |  OpenAI x Outskill AI Builders Hackathon  |  Company Brain — Product Execution Blueprint v1.0</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spacing w:before="60"/>
      <w:jc w:val="center"/>
    </w:pPr>
    <w:r>
      <w:rPr>
        <w:rFonts w:ascii="Arial" w:cs="Arial" w:eastAsia="Arial" w:hAnsi="Arial"/>
        <w:color w:val="475569"/>
        <w:sz w:val="18"/>
        <w:szCs w:val="18"/>
      </w:rPr>
      <w:t xml:space="preserve">Krishil Agrawal  |  OpenAI x Outskill AI Builders Hackathon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60"/>
      <w:jc w:val="right"/>
    </w:pPr>
    <w:r>
      <w:rPr>
        <w:rFonts w:ascii="Arial" w:cs="Arial" w:eastAsia="Arial" w:hAnsi="Arial"/>
        <w:color w:val="475569"/>
        <w:sz w:val="18"/>
        <w:szCs w:val="18"/>
      </w:rPr>
      <w:t xml:space="preserve">COMPANY BRAIN  |  Product Execution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D1B2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2026-05-27T19:05:32.681Z</dcterms:created>
  <dcterms:modified xsi:type="dcterms:W3CDTF">2026-05-27T19:05:32.696Z</dcterms:modified>
</cp:coreProperties>
</file>

<file path=docProps/custom.xml><?xml version="1.0" encoding="utf-8"?>
<Properties xmlns="http://schemas.openxmlformats.org/officeDocument/2006/custom-properties" xmlns:vt="http://schemas.openxmlformats.org/officeDocument/2006/docPropsVTypes"/>
</file>