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880" w:after="0"/>
      </w:pPr>
      <w:r>
        <w:rPr>
          <w:rFonts w:ascii="Calibri Light" w:hAnsi="Calibri Light"/>
          <w:b/>
          <w:i w:val="0"/>
          <w:color w:val="1E293B"/>
          <w:sz w:val="84"/>
        </w:rPr>
        <w:t>COMPANY BRAIN</w:t>
      </w:r>
    </w:p>
    <w:p>
      <w:pPr>
        <w:jc w:val="center"/>
      </w:pPr>
      <w:r>
        <w:rPr>
          <w:rFonts w:ascii="Calibri Light" w:hAnsi="Calibri Light"/>
          <w:b w:val="0"/>
          <w:i/>
          <w:color w:val="3B82F6"/>
          <w:sz w:val="36"/>
        </w:rPr>
        <w:t>The Institutional Memory Engine for Modern Organizations</w:t>
      </w:r>
    </w:p>
    <w:p>
      <w:pPr>
        <w:spacing w:after="160"/>
      </w:pPr>
    </w:p>
    <w:p>
      <w:pPr>
        <w:pBdr>
          <w:bottom w:val="single" w:sz="6" w:space="1" w:color="3B82F6"/>
        </w:pBdr>
      </w:pPr>
    </w:p>
    <w:p>
      <w:pPr>
        <w:spacing w:after="80"/>
      </w:pPr>
    </w:p>
    <w:tbl>
      <w:tblPr>
        <w:tblW w:type="auto" w:w="0"/>
        <w:jc w:val="center"/>
        <w:tblLook w:firstColumn="1" w:firstRow="1" w:lastColumn="0" w:lastRow="0" w:noHBand="0" w:noVBand="1" w:val="04A0"/>
      </w:tblPr>
      <w:tblGrid>
        <w:gridCol w:w="4703"/>
        <w:gridCol w:w="4703"/>
      </w:tblGrid>
      <w:tr>
        <w:tc>
          <w:tcPr>
            <w:tcW w:type="dxa" w:w="2880"/>
            <w:shd w:val="clear" w:color="auto" w:fill="1E293B"/>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right"/>
            </w:pPr>
            <w:r>
              <w:rPr>
                <w:rFonts w:ascii="Calibri" w:hAnsi="Calibri"/>
                <w:b/>
                <w:i w:val="0"/>
                <w:color w:val="FFFFFF"/>
                <w:sz w:val="20"/>
              </w:rPr>
              <w:t>Document Type</w:t>
            </w:r>
          </w:p>
        </w:tc>
        <w:tc>
          <w:tcPr>
            <w:tcW w:type="dxa" w:w="5760"/>
            <w:shd w:val="clear" w:color="auto"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r>
              <w:rPr>
                <w:rFonts w:ascii="Calibri" w:hAnsi="Calibri"/>
                <w:b w:val="0"/>
                <w:i w:val="0"/>
                <w:color w:val="111827"/>
                <w:sz w:val="20"/>
              </w:rPr>
              <w:t>Product Requirements Document (PRD)</w:t>
            </w:r>
          </w:p>
        </w:tc>
      </w:tr>
      <w:tr>
        <w:tc>
          <w:tcPr>
            <w:tcW w:type="dxa" w:w="2880"/>
            <w:shd w:val="clear" w:color="auto" w:fill="1E293B"/>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right"/>
            </w:pPr>
            <w:r>
              <w:rPr>
                <w:rFonts w:ascii="Calibri" w:hAnsi="Calibri"/>
                <w:b/>
                <w:i w:val="0"/>
                <w:color w:val="FFFFFF"/>
                <w:sz w:val="20"/>
              </w:rPr>
              <w:t>Version</w:t>
            </w:r>
          </w:p>
        </w:tc>
        <w:tc>
          <w:tcPr>
            <w:tcW w:type="dxa" w:w="5760"/>
            <w:shd w:val="clear" w:color="auto"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r>
              <w:rPr>
                <w:rFonts w:ascii="Calibri" w:hAnsi="Calibri"/>
                <w:b w:val="0"/>
                <w:i w:val="0"/>
                <w:color w:val="111827"/>
                <w:sz w:val="20"/>
              </w:rPr>
              <w:t>v1.0 — Final</w:t>
            </w:r>
          </w:p>
        </w:tc>
      </w:tr>
      <w:tr>
        <w:tc>
          <w:tcPr>
            <w:tcW w:type="dxa" w:w="2880"/>
            <w:shd w:val="clear" w:color="auto" w:fill="1E293B"/>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right"/>
            </w:pPr>
            <w:r>
              <w:rPr>
                <w:rFonts w:ascii="Calibri" w:hAnsi="Calibri"/>
                <w:b/>
                <w:i w:val="0"/>
                <w:color w:val="FFFFFF"/>
                <w:sz w:val="20"/>
              </w:rPr>
              <w:t>Project Phase</w:t>
            </w:r>
          </w:p>
        </w:tc>
        <w:tc>
          <w:tcPr>
            <w:tcW w:type="dxa" w:w="5760"/>
            <w:shd w:val="clear" w:color="auto"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r>
              <w:rPr>
                <w:rFonts w:ascii="Calibri" w:hAnsi="Calibri"/>
                <w:b w:val="0"/>
                <w:i w:val="0"/>
                <w:color w:val="111827"/>
                <w:sz w:val="20"/>
              </w:rPr>
              <w:t>Phase 0 — Discovery &amp; Strategic Definition</w:t>
            </w:r>
          </w:p>
        </w:tc>
      </w:tr>
      <w:tr>
        <w:tc>
          <w:tcPr>
            <w:tcW w:type="dxa" w:w="2880"/>
            <w:shd w:val="clear" w:color="auto" w:fill="1E293B"/>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right"/>
            </w:pPr>
            <w:r>
              <w:rPr>
                <w:rFonts w:ascii="Calibri" w:hAnsi="Calibri"/>
                <w:b/>
                <w:i w:val="0"/>
                <w:color w:val="FFFFFF"/>
                <w:sz w:val="20"/>
              </w:rPr>
              <w:t>Prepared By</w:t>
            </w:r>
          </w:p>
        </w:tc>
        <w:tc>
          <w:tcPr>
            <w:tcW w:type="dxa" w:w="5760"/>
            <w:shd w:val="clear" w:color="auto"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r>
              <w:rPr>
                <w:rFonts w:ascii="Calibri" w:hAnsi="Calibri"/>
                <w:b w:val="0"/>
                <w:i w:val="0"/>
                <w:color w:val="111827"/>
                <w:sz w:val="20"/>
              </w:rPr>
              <w:t>Krishil Agrawal</w:t>
            </w:r>
          </w:p>
        </w:tc>
      </w:tr>
      <w:tr>
        <w:tc>
          <w:tcPr>
            <w:tcW w:type="dxa" w:w="2880"/>
            <w:shd w:val="clear" w:color="auto" w:fill="1E293B"/>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right"/>
            </w:pPr>
            <w:r>
              <w:rPr>
                <w:rFonts w:ascii="Calibri" w:hAnsi="Calibri"/>
                <w:b/>
                <w:i w:val="0"/>
                <w:color w:val="FFFFFF"/>
                <w:sz w:val="20"/>
              </w:rPr>
              <w:t>Hackathon</w:t>
            </w:r>
          </w:p>
        </w:tc>
        <w:tc>
          <w:tcPr>
            <w:tcW w:type="dxa" w:w="5760"/>
            <w:shd w:val="clear" w:color="auto"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r>
              <w:rPr>
                <w:rFonts w:ascii="Calibri" w:hAnsi="Calibri"/>
                <w:b w:val="0"/>
                <w:i w:val="0"/>
                <w:color w:val="111827"/>
                <w:sz w:val="20"/>
              </w:rPr>
              <w:t>OpenAI × Outskill AI Builders Hackathon</w:t>
            </w:r>
          </w:p>
        </w:tc>
      </w:tr>
      <w:tr>
        <w:tc>
          <w:tcPr>
            <w:tcW w:type="dxa" w:w="2880"/>
            <w:shd w:val="clear" w:color="auto" w:fill="1E293B"/>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right"/>
            </w:pPr>
            <w:r>
              <w:rPr>
                <w:rFonts w:ascii="Calibri" w:hAnsi="Calibri"/>
                <w:b/>
                <w:i w:val="0"/>
                <w:color w:val="FFFFFF"/>
                <w:sz w:val="20"/>
              </w:rPr>
              <w:t>Date</w:t>
            </w:r>
          </w:p>
        </w:tc>
        <w:tc>
          <w:tcPr>
            <w:tcW w:type="dxa" w:w="5760"/>
            <w:shd w:val="clear" w:color="auto"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r>
              <w:rPr>
                <w:rFonts w:ascii="Calibri" w:hAnsi="Calibri"/>
                <w:b w:val="0"/>
                <w:i w:val="0"/>
                <w:color w:val="111827"/>
                <w:sz w:val="20"/>
              </w:rPr>
              <w:t>May 2026</w:t>
            </w:r>
          </w:p>
        </w:tc>
      </w:tr>
      <w:tr>
        <w:tc>
          <w:tcPr>
            <w:tcW w:type="dxa" w:w="2880"/>
            <w:shd w:val="clear" w:color="auto" w:fill="1E293B"/>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right"/>
            </w:pPr>
            <w:r>
              <w:rPr>
                <w:rFonts w:ascii="Calibri" w:hAnsi="Calibri"/>
                <w:b/>
                <w:i w:val="0"/>
                <w:color w:val="FFFFFF"/>
                <w:sz w:val="20"/>
              </w:rPr>
              <w:t>Classification</w:t>
            </w:r>
          </w:p>
        </w:tc>
        <w:tc>
          <w:tcPr>
            <w:tcW w:type="dxa" w:w="5760"/>
            <w:shd w:val="clear" w:color="auto"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r>
              <w:rPr>
                <w:rFonts w:ascii="Calibri" w:hAnsi="Calibri"/>
                <w:b w:val="0"/>
                <w:i w:val="0"/>
                <w:color w:val="111827"/>
                <w:sz w:val="20"/>
              </w:rPr>
              <w:t>CONFIDENTIAL</w:t>
            </w:r>
          </w:p>
        </w:tc>
      </w:tr>
    </w:tbl>
    <w:p>
      <w:pPr>
        <w:spacing w:after="320"/>
      </w:pPr>
    </w:p>
    <w:p>
      <w:pPr>
        <w:pBdr>
          <w:bottom w:val="single" w:sz="6" w:space="1" w:color="3B82F6"/>
        </w:pBdr>
      </w:pPr>
    </w:p>
    <w:p>
      <w:pPr>
        <w:jc w:val="center"/>
      </w:pPr>
      <w:r>
        <w:rPr>
          <w:rFonts w:ascii="Calibri Light" w:hAnsi="Calibri Light"/>
          <w:b w:val="0"/>
          <w:i/>
          <w:color w:val="6B7280"/>
          <w:sz w:val="22"/>
        </w:rPr>
        <w:t>"Organizations don't have a data problem. They have a memory problem."</w:t>
      </w:r>
    </w:p>
    <w:p>
      <w:r>
        <w:br w:type="page"/>
      </w:r>
    </w:p>
    <w:p>
      <w:r>
        <w:rPr>
          <w:rFonts w:ascii="Calibri Light" w:hAnsi="Calibri Light"/>
          <w:b/>
          <w:i w:val="0"/>
          <w:color w:val="1E293B"/>
          <w:sz w:val="40"/>
        </w:rPr>
        <w:t>TABLE OF CONTENTS</w:t>
      </w:r>
    </w:p>
    <w:p>
      <w:pPr>
        <w:pBdr>
          <w:bottom w:val="single" w:sz="6" w:space="1" w:color="3B82F6"/>
        </w:pBdr>
      </w:pPr>
    </w:p>
    <w:p>
      <w:pPr>
        <w:spacing w:after="80"/>
      </w:pPr>
    </w:p>
    <w:p>
      <w:pPr>
        <w:spacing w:after="40"/>
      </w:pPr>
      <w:r>
        <w:rPr>
          <w:rFonts w:ascii="Calibri" w:hAnsi="Calibri"/>
          <w:b/>
          <w:i w:val="0"/>
          <w:color w:val="3B82F6"/>
          <w:sz w:val="21"/>
        </w:rPr>
        <w:t xml:space="preserve">1.  </w:t>
      </w:r>
      <w:r>
        <w:rPr>
          <w:rFonts w:ascii="Calibri" w:hAnsi="Calibri"/>
          <w:b w:val="0"/>
          <w:i w:val="0"/>
          <w:color w:val="111827"/>
          <w:sz w:val="21"/>
        </w:rPr>
        <w:t>Executive Summary</w:t>
      </w:r>
    </w:p>
    <w:p>
      <w:pPr>
        <w:spacing w:after="40"/>
      </w:pPr>
      <w:r>
        <w:rPr>
          <w:rFonts w:ascii="Calibri" w:hAnsi="Calibri"/>
          <w:b/>
          <w:i w:val="0"/>
          <w:color w:val="3B82F6"/>
          <w:sz w:val="21"/>
        </w:rPr>
        <w:t xml:space="preserve">2.  </w:t>
      </w:r>
      <w:r>
        <w:rPr>
          <w:rFonts w:ascii="Calibri" w:hAnsi="Calibri"/>
          <w:b w:val="0"/>
          <w:i w:val="0"/>
          <w:color w:val="111827"/>
          <w:sz w:val="21"/>
        </w:rPr>
        <w:t>Problem Statement</w:t>
      </w:r>
    </w:p>
    <w:p>
      <w:pPr>
        <w:spacing w:after="40"/>
      </w:pPr>
      <w:r>
        <w:rPr>
          <w:rFonts w:ascii="Calibri" w:hAnsi="Calibri"/>
          <w:b/>
          <w:i w:val="0"/>
          <w:color w:val="3B82F6"/>
          <w:sz w:val="21"/>
        </w:rPr>
        <w:t xml:space="preserve">3.  </w:t>
      </w:r>
      <w:r>
        <w:rPr>
          <w:rFonts w:ascii="Calibri" w:hAnsi="Calibri"/>
          <w:b w:val="0"/>
          <w:i w:val="0"/>
          <w:color w:val="111827"/>
          <w:sz w:val="21"/>
        </w:rPr>
        <w:t>Root Cause Analysis</w:t>
      </w:r>
    </w:p>
    <w:p>
      <w:pPr>
        <w:spacing w:after="40"/>
      </w:pPr>
      <w:r>
        <w:rPr>
          <w:rFonts w:ascii="Calibri" w:hAnsi="Calibri"/>
          <w:b/>
          <w:i w:val="0"/>
          <w:color w:val="3B82F6"/>
          <w:sz w:val="21"/>
        </w:rPr>
        <w:t xml:space="preserve">4.  </w:t>
      </w:r>
      <w:r>
        <w:rPr>
          <w:rFonts w:ascii="Calibri" w:hAnsi="Calibri"/>
          <w:b w:val="0"/>
          <w:i w:val="0"/>
          <w:color w:val="111827"/>
          <w:sz w:val="21"/>
        </w:rPr>
        <w:t>Market Opportunity</w:t>
      </w:r>
    </w:p>
    <w:p>
      <w:pPr>
        <w:spacing w:after="40"/>
      </w:pPr>
      <w:r>
        <w:rPr>
          <w:rFonts w:ascii="Calibri" w:hAnsi="Calibri"/>
          <w:b/>
          <w:i w:val="0"/>
          <w:color w:val="3B82F6"/>
          <w:sz w:val="21"/>
        </w:rPr>
        <w:t xml:space="preserve">5.  </w:t>
      </w:r>
      <w:r>
        <w:rPr>
          <w:rFonts w:ascii="Calibri" w:hAnsi="Calibri"/>
          <w:b w:val="0"/>
          <w:i w:val="0"/>
          <w:color w:val="111827"/>
          <w:sz w:val="21"/>
        </w:rPr>
        <w:t>Product Vision</w:t>
      </w:r>
    </w:p>
    <w:p>
      <w:pPr>
        <w:spacing w:after="40"/>
      </w:pPr>
      <w:r>
        <w:rPr>
          <w:rFonts w:ascii="Calibri" w:hAnsi="Calibri"/>
          <w:b/>
          <w:i w:val="0"/>
          <w:color w:val="3B82F6"/>
          <w:sz w:val="21"/>
        </w:rPr>
        <w:t xml:space="preserve">6.  </w:t>
      </w:r>
      <w:r>
        <w:rPr>
          <w:rFonts w:ascii="Calibri" w:hAnsi="Calibri"/>
          <w:b w:val="0"/>
          <w:i w:val="0"/>
          <w:color w:val="111827"/>
          <w:sz w:val="21"/>
        </w:rPr>
        <w:t>User Personas</w:t>
      </w:r>
    </w:p>
    <w:p>
      <w:pPr>
        <w:spacing w:after="40"/>
      </w:pPr>
      <w:r>
        <w:rPr>
          <w:rFonts w:ascii="Calibri" w:hAnsi="Calibri"/>
          <w:b/>
          <w:i w:val="0"/>
          <w:color w:val="3B82F6"/>
          <w:sz w:val="21"/>
        </w:rPr>
        <w:t xml:space="preserve">7.  </w:t>
      </w:r>
      <w:r>
        <w:rPr>
          <w:rFonts w:ascii="Calibri" w:hAnsi="Calibri"/>
          <w:b w:val="0"/>
          <w:i w:val="0"/>
          <w:color w:val="111827"/>
          <w:sz w:val="21"/>
        </w:rPr>
        <w:t>Product Goals</w:t>
      </w:r>
    </w:p>
    <w:p>
      <w:pPr>
        <w:spacing w:after="40"/>
      </w:pPr>
      <w:r>
        <w:rPr>
          <w:rFonts w:ascii="Calibri" w:hAnsi="Calibri"/>
          <w:b/>
          <w:i w:val="0"/>
          <w:color w:val="3B82F6"/>
          <w:sz w:val="21"/>
        </w:rPr>
        <w:t xml:space="preserve">8.  </w:t>
      </w:r>
      <w:r>
        <w:rPr>
          <w:rFonts w:ascii="Calibri" w:hAnsi="Calibri"/>
          <w:b w:val="0"/>
          <w:i w:val="0"/>
          <w:color w:val="111827"/>
          <w:sz w:val="21"/>
        </w:rPr>
        <w:t>Core User Stories</w:t>
      </w:r>
    </w:p>
    <w:p>
      <w:pPr>
        <w:spacing w:after="40"/>
      </w:pPr>
      <w:r>
        <w:rPr>
          <w:rFonts w:ascii="Calibri" w:hAnsi="Calibri"/>
          <w:b/>
          <w:i w:val="0"/>
          <w:color w:val="3B82F6"/>
          <w:sz w:val="21"/>
        </w:rPr>
        <w:t xml:space="preserve">9.  </w:t>
      </w:r>
      <w:r>
        <w:rPr>
          <w:rFonts w:ascii="Calibri" w:hAnsi="Calibri"/>
          <w:b w:val="0"/>
          <w:i w:val="0"/>
          <w:color w:val="111827"/>
          <w:sz w:val="21"/>
        </w:rPr>
        <w:t>Functional Requirements</w:t>
      </w:r>
    </w:p>
    <w:p>
      <w:pPr>
        <w:spacing w:after="40"/>
      </w:pPr>
      <w:r>
        <w:rPr>
          <w:rFonts w:ascii="Calibri" w:hAnsi="Calibri"/>
          <w:b/>
          <w:i w:val="0"/>
          <w:color w:val="3B82F6"/>
          <w:sz w:val="21"/>
        </w:rPr>
        <w:t xml:space="preserve">10.  </w:t>
      </w:r>
      <w:r>
        <w:rPr>
          <w:rFonts w:ascii="Calibri" w:hAnsi="Calibri"/>
          <w:b w:val="0"/>
          <w:i w:val="0"/>
          <w:color w:val="111827"/>
          <w:sz w:val="21"/>
        </w:rPr>
        <w:t>Non-Functional Requirements</w:t>
      </w:r>
    </w:p>
    <w:p>
      <w:pPr>
        <w:spacing w:after="40"/>
      </w:pPr>
      <w:r>
        <w:rPr>
          <w:rFonts w:ascii="Calibri" w:hAnsi="Calibri"/>
          <w:b/>
          <w:i w:val="0"/>
          <w:color w:val="3B82F6"/>
          <w:sz w:val="21"/>
        </w:rPr>
        <w:t xml:space="preserve">11.  </w:t>
      </w:r>
      <w:r>
        <w:rPr>
          <w:rFonts w:ascii="Calibri" w:hAnsi="Calibri"/>
          <w:b w:val="0"/>
          <w:i w:val="0"/>
          <w:color w:val="111827"/>
          <w:sz w:val="21"/>
        </w:rPr>
        <w:t>MVP Scope</w:t>
      </w:r>
    </w:p>
    <w:p>
      <w:pPr>
        <w:spacing w:after="40"/>
      </w:pPr>
      <w:r>
        <w:rPr>
          <w:rFonts w:ascii="Calibri" w:hAnsi="Calibri"/>
          <w:b/>
          <w:i w:val="0"/>
          <w:color w:val="3B82F6"/>
          <w:sz w:val="21"/>
        </w:rPr>
        <w:t xml:space="preserve">12.  </w:t>
      </w:r>
      <w:r>
        <w:rPr>
          <w:rFonts w:ascii="Calibri" w:hAnsi="Calibri"/>
          <w:b w:val="0"/>
          <w:i w:val="0"/>
          <w:color w:val="111827"/>
          <w:sz w:val="21"/>
        </w:rPr>
        <w:t>Success Metrics &amp; KPIs</w:t>
      </w:r>
    </w:p>
    <w:p>
      <w:pPr>
        <w:spacing w:after="40"/>
      </w:pPr>
      <w:r>
        <w:rPr>
          <w:rFonts w:ascii="Calibri" w:hAnsi="Calibri"/>
          <w:b/>
          <w:i w:val="0"/>
          <w:color w:val="3B82F6"/>
          <w:sz w:val="21"/>
        </w:rPr>
        <w:t xml:space="preserve">13.  </w:t>
      </w:r>
      <w:r>
        <w:rPr>
          <w:rFonts w:ascii="Calibri" w:hAnsi="Calibri"/>
          <w:b w:val="0"/>
          <w:i w:val="0"/>
          <w:color w:val="111827"/>
          <w:sz w:val="21"/>
        </w:rPr>
        <w:t>Risk Matrix</w:t>
      </w:r>
    </w:p>
    <w:p>
      <w:pPr>
        <w:spacing w:after="40"/>
      </w:pPr>
      <w:r>
        <w:rPr>
          <w:rFonts w:ascii="Calibri" w:hAnsi="Calibri"/>
          <w:b/>
          <w:i w:val="0"/>
          <w:color w:val="3B82F6"/>
          <w:sz w:val="21"/>
        </w:rPr>
        <w:t xml:space="preserve">14.  </w:t>
      </w:r>
      <w:r>
        <w:rPr>
          <w:rFonts w:ascii="Calibri" w:hAnsi="Calibri"/>
          <w:b w:val="0"/>
          <w:i w:val="0"/>
          <w:color w:val="111827"/>
          <w:sz w:val="21"/>
        </w:rPr>
        <w:t>Competitive Positioning</w:t>
      </w:r>
    </w:p>
    <w:p>
      <w:pPr>
        <w:spacing w:after="40"/>
      </w:pPr>
      <w:r>
        <w:rPr>
          <w:rFonts w:ascii="Calibri" w:hAnsi="Calibri"/>
          <w:b/>
          <w:i w:val="0"/>
          <w:color w:val="3B82F6"/>
          <w:sz w:val="21"/>
        </w:rPr>
        <w:t xml:space="preserve">15.  </w:t>
      </w:r>
      <w:r>
        <w:rPr>
          <w:rFonts w:ascii="Calibri" w:hAnsi="Calibri"/>
          <w:b w:val="0"/>
          <w:i w:val="0"/>
          <w:color w:val="111827"/>
          <w:sz w:val="21"/>
        </w:rPr>
        <w:t>Technical Architecture &amp; Constraints</w:t>
      </w:r>
    </w:p>
    <w:p>
      <w:pPr>
        <w:spacing w:after="40"/>
      </w:pPr>
      <w:r>
        <w:rPr>
          <w:rFonts w:ascii="Calibri" w:hAnsi="Calibri"/>
          <w:b/>
          <w:i w:val="0"/>
          <w:color w:val="3B82F6"/>
          <w:sz w:val="21"/>
        </w:rPr>
        <w:t xml:space="preserve">16.  </w:t>
      </w:r>
      <w:r>
        <w:rPr>
          <w:rFonts w:ascii="Calibri" w:hAnsi="Calibri"/>
          <w:b w:val="0"/>
          <w:i w:val="0"/>
          <w:color w:val="111827"/>
          <w:sz w:val="21"/>
        </w:rPr>
        <w:t>OpenAI / Codex Usage</w:t>
      </w:r>
    </w:p>
    <w:p>
      <w:pPr>
        <w:spacing w:after="40"/>
      </w:pPr>
      <w:r>
        <w:rPr>
          <w:rFonts w:ascii="Calibri" w:hAnsi="Calibri"/>
          <w:b/>
          <w:i w:val="0"/>
          <w:color w:val="3B82F6"/>
          <w:sz w:val="21"/>
        </w:rPr>
        <w:t xml:space="preserve">17.  </w:t>
      </w:r>
      <w:r>
        <w:rPr>
          <w:rFonts w:ascii="Calibri" w:hAnsi="Calibri"/>
          <w:b w:val="0"/>
          <w:i w:val="0"/>
          <w:color w:val="111827"/>
          <w:sz w:val="21"/>
        </w:rPr>
        <w:t>Hackathon Judging Alignment</w:t>
      </w:r>
    </w:p>
    <w:p>
      <w:pPr>
        <w:spacing w:after="40"/>
      </w:pPr>
      <w:r>
        <w:rPr>
          <w:rFonts w:ascii="Calibri" w:hAnsi="Calibri"/>
          <w:b/>
          <w:i w:val="0"/>
          <w:color w:val="3B82F6"/>
          <w:sz w:val="21"/>
        </w:rPr>
        <w:t xml:space="preserve">18.  </w:t>
      </w:r>
      <w:r>
        <w:rPr>
          <w:rFonts w:ascii="Calibri" w:hAnsi="Calibri"/>
          <w:b w:val="0"/>
          <w:i w:val="0"/>
          <w:color w:val="111827"/>
          <w:sz w:val="21"/>
        </w:rPr>
        <w:t>Strategic Differentiators</w:t>
      </w:r>
    </w:p>
    <w:p>
      <w:pPr>
        <w:spacing w:after="40"/>
      </w:pPr>
      <w:r>
        <w:rPr>
          <w:rFonts w:ascii="Calibri" w:hAnsi="Calibri"/>
          <w:b/>
          <w:i w:val="0"/>
          <w:color w:val="3B82F6"/>
          <w:sz w:val="21"/>
        </w:rPr>
        <w:t xml:space="preserve">19.  </w:t>
      </w:r>
      <w:r>
        <w:rPr>
          <w:rFonts w:ascii="Calibri" w:hAnsi="Calibri"/>
          <w:b w:val="0"/>
          <w:i w:val="0"/>
          <w:color w:val="111827"/>
          <w:sz w:val="21"/>
        </w:rPr>
        <w:t>Final Product Positioning Statement</w:t>
      </w:r>
    </w:p>
    <w:p>
      <w:r>
        <w:br w:type="page"/>
      </w:r>
    </w:p>
    <w:p>
      <w:pPr>
        <w:pBdr>
          <w:bottom w:val="single" w:sz="6" w:space="1" w:color="E2E8F0"/>
        </w:pBdr>
      </w:pPr>
    </w:p>
    <w:p>
      <w:pPr>
        <w:spacing w:before="240" w:after="60"/>
      </w:pPr>
      <w:r>
        <w:rPr>
          <w:rFonts w:ascii="Calibri Light" w:hAnsi="Calibri Light"/>
          <w:b/>
          <w:i w:val="0"/>
          <w:color w:val="3B82F6"/>
          <w:sz w:val="44"/>
        </w:rPr>
        <w:t xml:space="preserve">1.  </w:t>
      </w:r>
      <w:r>
        <w:rPr>
          <w:rFonts w:ascii="Calibri Light" w:hAnsi="Calibri Light"/>
          <w:b/>
          <w:i w:val="0"/>
          <w:color w:val="1E293B"/>
          <w:sz w:val="44"/>
        </w:rPr>
        <w:t>EXECUTIVE SUMMARY</w:t>
      </w:r>
    </w:p>
    <w:p>
      <w:pPr>
        <w:spacing w:before="180" w:after="60"/>
      </w:pPr>
      <w:r>
        <w:rPr>
          <w:rFonts w:ascii="Calibri" w:hAnsi="Calibri"/>
          <w:b/>
          <w:i w:val="0"/>
          <w:color w:val="1E293B"/>
          <w:sz w:val="28"/>
        </w:rPr>
        <w:t>1.1 Vision Statement</w:t>
      </w:r>
    </w:p>
    <w:p>
      <w:pPr>
        <w:spacing w:after="120"/>
      </w:pPr>
      <w:r>
        <w:rPr>
          <w:rFonts w:ascii="Calibri" w:hAnsi="Calibri"/>
          <w:b w:val="0"/>
          <w:i w:val="0"/>
          <w:color w:val="111827"/>
          <w:sz w:val="21"/>
        </w:rPr>
        <w:t>Company Brain is the Institutional Memory Infrastructure Layer for AI-Native Organizations — the substrate through which modern enterprises think, remember, and reason at organizational scale. It is the first purpose-built system designed to solve the enterprise memory problem: the structural failure of modern organizations to preserve, surface, and reason over their accumulated intelligence.</w:t>
      </w:r>
    </w:p>
    <w:p>
      <w:pPr>
        <w:spacing w:before="180" w:after="60"/>
      </w:pPr>
      <w:r>
        <w:rPr>
          <w:rFonts w:ascii="Calibri" w:hAnsi="Calibri"/>
          <w:b/>
          <w:i w:val="0"/>
          <w:color w:val="1E293B"/>
          <w:sz w:val="28"/>
        </w:rPr>
        <w:t>1.2 Why Now</w:t>
      </w:r>
    </w:p>
    <w:p>
      <w:pPr>
        <w:spacing w:after="120"/>
      </w:pPr>
      <w:r>
        <w:rPr>
          <w:rFonts w:ascii="Calibri" w:hAnsi="Calibri"/>
          <w:b w:val="0"/>
          <w:i w:val="0"/>
          <w:color w:val="111827"/>
          <w:sz w:val="21"/>
        </w:rPr>
        <w:t>Three convergent forces make this the precise moment to build institutional memory infrastructure:</w:t>
      </w:r>
    </w:p>
    <w:p>
      <w:pPr>
        <w:pStyle w:val="ListBullet"/>
        <w:spacing w:after="60"/>
        <w:ind w:left="360"/>
      </w:pPr>
      <w:r>
        <w:rPr>
          <w:rFonts w:ascii="Calibri" w:hAnsi="Calibri"/>
          <w:b/>
          <w:i w:val="0"/>
          <w:color w:val="3B82F6"/>
          <w:sz w:val="21"/>
        </w:rPr>
        <w:t xml:space="preserve">LLM Maturity: </w:t>
      </w:r>
      <w:r>
        <w:rPr>
          <w:rFonts w:ascii="Calibri" w:hAnsi="Calibri"/>
          <w:b w:val="0"/>
          <w:i w:val="0"/>
          <w:color w:val="111827"/>
          <w:sz w:val="21"/>
        </w:rPr>
        <w:t>Enterprise LLM maturity: GPT-4o and its successors now possess the reasoning capacity required to synthesize fragmented organizational knowledge into coherent, citation-backed intelligence.</w:t>
      </w:r>
    </w:p>
    <w:p>
      <w:pPr>
        <w:pStyle w:val="ListBullet"/>
        <w:spacing w:after="60"/>
        <w:ind w:left="360"/>
      </w:pPr>
      <w:r>
        <w:rPr>
          <w:rFonts w:ascii="Calibri" w:hAnsi="Calibri"/>
          <w:b/>
          <w:i w:val="0"/>
          <w:color w:val="3B82F6"/>
          <w:sz w:val="21"/>
        </w:rPr>
        <w:t xml:space="preserve">Distributed Work: </w:t>
      </w:r>
      <w:r>
        <w:rPr>
          <w:rFonts w:ascii="Calibri" w:hAnsi="Calibri"/>
          <w:b w:val="0"/>
          <w:i w:val="0"/>
          <w:color w:val="111827"/>
          <w:sz w:val="21"/>
        </w:rPr>
        <w:t>Distributed work normalization: Post-pandemic, enterprise knowledge is permanently fragmented across time zones, tools, and geographies. This is structural, not transitional.</w:t>
      </w:r>
    </w:p>
    <w:p>
      <w:pPr>
        <w:pStyle w:val="ListBullet"/>
        <w:spacing w:after="60"/>
        <w:ind w:left="360"/>
      </w:pPr>
      <w:r>
        <w:rPr>
          <w:rFonts w:ascii="Calibri" w:hAnsi="Calibri"/>
          <w:b/>
          <w:i w:val="0"/>
          <w:color w:val="3B82F6"/>
          <w:sz w:val="21"/>
        </w:rPr>
        <w:t xml:space="preserve">SaaS Sprawl: </w:t>
      </w:r>
      <w:r>
        <w:rPr>
          <w:rFonts w:ascii="Calibri" w:hAnsi="Calibri"/>
          <w:b w:val="0"/>
          <w:i w:val="0"/>
          <w:color w:val="111827"/>
          <w:sz w:val="21"/>
        </w:rPr>
        <w:t>SaaS proliferation: The average enterprise now uses 130+ SaaS applications. No native cross-platform memory layer exists. Company Brain fills this architectural gap.</w:t>
      </w:r>
    </w:p>
    <w:p>
      <w:pPr>
        <w:pStyle w:val="ListBullet"/>
        <w:spacing w:after="60"/>
        <w:ind w:left="360"/>
      </w:pPr>
      <w:r>
        <w:rPr>
          <w:rFonts w:ascii="Calibri" w:hAnsi="Calibri"/>
          <w:b/>
          <w:i w:val="0"/>
          <w:color w:val="3B82F6"/>
          <w:sz w:val="21"/>
        </w:rPr>
        <w:t xml:space="preserve">AI-Native Orgs: </w:t>
      </w:r>
      <w:r>
        <w:rPr>
          <w:rFonts w:ascii="Calibri" w:hAnsi="Calibri"/>
          <w:b w:val="0"/>
          <w:i w:val="0"/>
          <w:color w:val="111827"/>
          <w:sz w:val="21"/>
        </w:rPr>
        <w:t>AI-native enterprise emergence: A new generation of organizations is being built AI-first, creating demand for memory infrastructure from day one rather than as a retrofit.</w:t>
      </w:r>
    </w:p>
    <w:p>
      <w:pPr>
        <w:spacing w:before="180" w:after="60"/>
      </w:pPr>
      <w:r>
        <w:rPr>
          <w:rFonts w:ascii="Calibri" w:hAnsi="Calibri"/>
          <w:b/>
          <w:i w:val="0"/>
          <w:color w:val="1E293B"/>
          <w:sz w:val="28"/>
        </w:rPr>
        <w:t>1.3 Strategic Opportunity</w:t>
      </w:r>
    </w:p>
    <w:p>
      <w:pPr>
        <w:spacing w:after="120"/>
      </w:pPr>
      <w:r>
        <w:rPr>
          <w:rFonts w:ascii="Calibri" w:hAnsi="Calibri"/>
          <w:b w:val="0"/>
          <w:i w:val="0"/>
          <w:color w:val="111827"/>
          <w:sz w:val="21"/>
        </w:rPr>
        <w:t>The global enterprise knowledge management market was valued at approximately $395 billion in 2023 and is projected to reach $1.1 trillion by 2030 (Grand View Research, CAGR 16.3%). Within this market, Company Brain targets the highest-value, least-served layer: AI-powered, cross-platform, temporally intelligent institutional memory infrastructure. No existing commercial system addresses this combination of capabilities.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val="clear" w:color="auto" w:fill="1E293B"/>
          </w:tcPr>
          <w:p>
            <w:pPr>
              <w:jc w:val="center"/>
            </w:pPr>
            <w:r>
              <w:rPr>
                <w:rFonts w:ascii="Calibri" w:hAnsi="Calibri"/>
                <w:b/>
                <w:i w:val="0"/>
                <w:color w:val="FFFFFF"/>
                <w:sz w:val="20"/>
              </w:rPr>
              <w:t>Metric</w:t>
            </w:r>
          </w:p>
        </w:tc>
        <w:tc>
          <w:tcPr>
            <w:tcW w:type="dxa" w:w="2160"/>
            <w:shd w:val="clear" w:color="auto" w:fill="1E293B"/>
          </w:tcPr>
          <w:p>
            <w:pPr>
              <w:jc w:val="center"/>
            </w:pPr>
            <w:r>
              <w:rPr>
                <w:rFonts w:ascii="Calibri" w:hAnsi="Calibri"/>
                <w:b/>
                <w:i w:val="0"/>
                <w:color w:val="FFFFFF"/>
                <w:sz w:val="20"/>
              </w:rPr>
              <w:t>Value</w:t>
            </w:r>
          </w:p>
        </w:tc>
        <w:tc>
          <w:tcPr>
            <w:tcW w:type="dxa" w:w="4320"/>
            <w:shd w:val="clear" w:color="auto" w:fill="1E293B"/>
          </w:tcPr>
          <w:p>
            <w:pPr>
              <w:jc w:val="center"/>
            </w:pPr>
            <w:r>
              <w:rPr>
                <w:rFonts w:ascii="Calibri" w:hAnsi="Calibri"/>
                <w:b/>
                <w:i w:val="0"/>
                <w:color w:val="FFFFFF"/>
                <w:sz w:val="20"/>
              </w:rPr>
              <w:t>Basis</w:t>
            </w:r>
          </w:p>
        </w:tc>
        <w:tc>
          <w:tcPr>
            <w:tcW w:type="dxa" w:w="1728"/>
            <w:shd w:val="clear" w:color="auto" w:fill="1E293B"/>
          </w:tcPr>
          <w:p>
            <w:pPr>
              <w:jc w:val="center"/>
            </w:pPr>
            <w:r>
              <w:rPr>
                <w:rFonts w:ascii="Calibri" w:hAnsi="Calibri"/>
                <w:b/>
                <w:i w:val="0"/>
                <w:color w:val="FFFFFF"/>
                <w:sz w:val="20"/>
              </w:rPr>
              <w:t>Horizon</w:t>
            </w:r>
          </w:p>
        </w:tc>
      </w:tr>
      <w:tr>
        <w:tc>
          <w:tcPr>
            <w:tcW w:type="dxa" w:w="2160"/>
            <w:shd w:val="clear" w:color="auto" w:fill="FFFFFF"/>
          </w:tcPr>
          <w:p>
            <w:r>
              <w:rPr>
                <w:rFonts w:ascii="Calibri" w:hAnsi="Calibri"/>
                <w:b w:val="0"/>
                <w:i w:val="0"/>
                <w:color w:val="111827"/>
                <w:sz w:val="20"/>
              </w:rPr>
              <w:t>TAM</w:t>
            </w:r>
          </w:p>
        </w:tc>
        <w:tc>
          <w:tcPr>
            <w:tcW w:type="dxa" w:w="2160"/>
            <w:shd w:val="clear" w:color="auto" w:fill="FFFFFF"/>
          </w:tcPr>
          <w:p>
            <w:r>
              <w:rPr>
                <w:rFonts w:ascii="Calibri" w:hAnsi="Calibri"/>
                <w:b w:val="0"/>
                <w:i w:val="0"/>
                <w:color w:val="111827"/>
                <w:sz w:val="20"/>
              </w:rPr>
              <w:t>$1.1 Trillion</w:t>
            </w:r>
          </w:p>
        </w:tc>
        <w:tc>
          <w:tcPr>
            <w:tcW w:type="dxa" w:w="4320"/>
            <w:shd w:val="clear" w:color="auto" w:fill="FFFFFF"/>
          </w:tcPr>
          <w:p>
            <w:r>
              <w:rPr>
                <w:rFonts w:ascii="Calibri" w:hAnsi="Calibri"/>
                <w:b w:val="0"/>
                <w:i w:val="0"/>
                <w:color w:val="111827"/>
                <w:sz w:val="20"/>
              </w:rPr>
              <w:t>Global Enterprise KM Market</w:t>
            </w:r>
          </w:p>
        </w:tc>
        <w:tc>
          <w:tcPr>
            <w:tcW w:type="dxa" w:w="1728"/>
            <w:shd w:val="clear" w:color="auto" w:fill="FFFFFF"/>
          </w:tcPr>
          <w:p>
            <w:r>
              <w:rPr>
                <w:rFonts w:ascii="Calibri" w:hAnsi="Calibri"/>
                <w:b w:val="0"/>
                <w:i w:val="0"/>
                <w:color w:val="111827"/>
                <w:sz w:val="20"/>
              </w:rPr>
              <w:t>2030</w:t>
            </w:r>
          </w:p>
        </w:tc>
      </w:tr>
      <w:tr>
        <w:tc>
          <w:tcPr>
            <w:tcW w:type="dxa" w:w="2160"/>
            <w:shd w:val="clear" w:color="auto" w:fill="F1F5F9"/>
          </w:tcPr>
          <w:p>
            <w:r>
              <w:rPr>
                <w:rFonts w:ascii="Calibri" w:hAnsi="Calibri"/>
                <w:b w:val="0"/>
                <w:i w:val="0"/>
                <w:color w:val="111827"/>
                <w:sz w:val="20"/>
              </w:rPr>
              <w:t>SAM</w:t>
            </w:r>
          </w:p>
        </w:tc>
        <w:tc>
          <w:tcPr>
            <w:tcW w:type="dxa" w:w="2160"/>
            <w:shd w:val="clear" w:color="auto" w:fill="F1F5F9"/>
          </w:tcPr>
          <w:p>
            <w:r>
              <w:rPr>
                <w:rFonts w:ascii="Calibri" w:hAnsi="Calibri"/>
                <w:b w:val="0"/>
                <w:i w:val="0"/>
                <w:color w:val="111827"/>
                <w:sz w:val="20"/>
              </w:rPr>
              <w:t>$180 Billion</w:t>
            </w:r>
          </w:p>
        </w:tc>
        <w:tc>
          <w:tcPr>
            <w:tcW w:type="dxa" w:w="4320"/>
            <w:shd w:val="clear" w:color="auto" w:fill="F1F5F9"/>
          </w:tcPr>
          <w:p>
            <w:r>
              <w:rPr>
                <w:rFonts w:ascii="Calibri" w:hAnsi="Calibri"/>
                <w:b w:val="0"/>
                <w:i w:val="0"/>
                <w:color w:val="111827"/>
                <w:sz w:val="20"/>
              </w:rPr>
              <w:t>Target Enterprise Segment (100+ KW, 3+ platforms)</w:t>
            </w:r>
          </w:p>
        </w:tc>
        <w:tc>
          <w:tcPr>
            <w:tcW w:type="dxa" w:w="1728"/>
            <w:shd w:val="clear" w:color="auto" w:fill="F1F5F9"/>
          </w:tcPr>
          <w:p>
            <w:r>
              <w:rPr>
                <w:rFonts w:ascii="Calibri" w:hAnsi="Calibri"/>
                <w:b w:val="0"/>
                <w:i w:val="0"/>
                <w:color w:val="111827"/>
                <w:sz w:val="20"/>
              </w:rPr>
              <w:t>2027</w:t>
            </w:r>
          </w:p>
        </w:tc>
      </w:tr>
      <w:tr>
        <w:tc>
          <w:tcPr>
            <w:tcW w:type="dxa" w:w="2160"/>
            <w:shd w:val="clear" w:color="auto" w:fill="FFFFFF"/>
          </w:tcPr>
          <w:p>
            <w:r>
              <w:rPr>
                <w:rFonts w:ascii="Calibri" w:hAnsi="Calibri"/>
                <w:b w:val="0"/>
                <w:i w:val="0"/>
                <w:color w:val="111827"/>
                <w:sz w:val="20"/>
              </w:rPr>
              <w:t>SOM</w:t>
            </w:r>
          </w:p>
        </w:tc>
        <w:tc>
          <w:tcPr>
            <w:tcW w:type="dxa" w:w="2160"/>
            <w:shd w:val="clear" w:color="auto" w:fill="FFFFFF"/>
          </w:tcPr>
          <w:p>
            <w:r>
              <w:rPr>
                <w:rFonts w:ascii="Calibri" w:hAnsi="Calibri"/>
                <w:b w:val="0"/>
                <w:i w:val="0"/>
                <w:color w:val="111827"/>
                <w:sz w:val="20"/>
              </w:rPr>
              <w:t>$380 Million</w:t>
            </w:r>
          </w:p>
        </w:tc>
        <w:tc>
          <w:tcPr>
            <w:tcW w:type="dxa" w:w="4320"/>
            <w:shd w:val="clear" w:color="auto" w:fill="FFFFFF"/>
          </w:tcPr>
          <w:p>
            <w:r>
              <w:rPr>
                <w:rFonts w:ascii="Calibri" w:hAnsi="Calibri"/>
                <w:b w:val="0"/>
                <w:i w:val="0"/>
                <w:color w:val="111827"/>
                <w:sz w:val="20"/>
              </w:rPr>
              <w:t>0.5% SAM Penetration @ $45K ACV</w:t>
            </w:r>
          </w:p>
        </w:tc>
        <w:tc>
          <w:tcPr>
            <w:tcW w:type="dxa" w:w="1728"/>
            <w:shd w:val="clear" w:color="auto" w:fill="FFFFFF"/>
          </w:tcPr>
          <w:p>
            <w:r>
              <w:rPr>
                <w:rFonts w:ascii="Calibri" w:hAnsi="Calibri"/>
                <w:b w:val="0"/>
                <w:i w:val="0"/>
                <w:color w:val="111827"/>
                <w:sz w:val="20"/>
              </w:rPr>
              <w:t>Year 3</w:t>
            </w:r>
          </w:p>
        </w:tc>
      </w:tr>
    </w:tbl>
    <w:p>
      <w:pPr>
        <w:spacing w:after="160"/>
      </w:pPr>
    </w:p>
    <w:p>
      <w:pPr>
        <w:spacing w:before="180" w:after="60"/>
      </w:pPr>
      <w:r>
        <w:rPr>
          <w:rFonts w:ascii="Calibri" w:hAnsi="Calibri"/>
          <w:b/>
          <w:i w:val="0"/>
          <w:color w:val="1E293B"/>
          <w:sz w:val="28"/>
        </w:rPr>
        <w:t>1.4 Market Significance</w:t>
      </w:r>
    </w:p>
    <w:p>
      <w:pPr>
        <w:spacing w:after="120"/>
      </w:pPr>
      <w:r>
        <w:rPr>
          <w:rFonts w:ascii="Calibri" w:hAnsi="Calibri"/>
          <w:b w:val="0"/>
          <w:i w:val="0"/>
          <w:color w:val="111827"/>
          <w:sz w:val="21"/>
        </w:rPr>
        <w:t>McKinsey Global Institute estimates that knowledge workers spend 1.8 hours per day—19% of the working week—searching for and gathering information. For a 500-person organization with an average knowledge worker cost of $100,000 per year, this represents $18.75 million in annual productivity loss attributable solely to information retrieval inefficiency. Company Brain is designed to recover this loss through institutional memory that is instant, accurate, temporally aware, and permission-safe.</w:t>
      </w:r>
    </w:p>
    <w:tbl>
      <w:tblPr>
        <w:tblW w:type="auto" w:w="0"/>
        <w:jc w:val="center"/>
        <w:tblLook w:firstColumn="1" w:firstRow="1" w:lastColumn="0" w:lastRow="0" w:noHBand="0" w:noVBand="1" w:val="04A0"/>
      </w:tblPr>
      <w:tblGrid>
        <w:gridCol w:w="9406"/>
      </w:tblGrid>
      <w:tr>
        <w:tc>
          <w:tcPr>
            <w:tcW w:type="dxa" w:w="9406"/>
            <w:shd w:val="clear" w:color="auto" w:fill="EFF6FF"/>
            <w:tc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cBorders>
          </w:tcPr>
          <w:p>
            <w:r>
              <w:rPr>
                <w:rFonts w:ascii="Calibri" w:hAnsi="Calibri"/>
                <w:b/>
                <w:i w:val="0"/>
                <w:color w:val="3B82F6"/>
                <w:sz w:val="21"/>
              </w:rPr>
              <w:t xml:space="preserve">⚡ Core Insight:  </w:t>
            </w:r>
            <w:r>
              <w:rPr>
                <w:rFonts w:ascii="Calibri" w:hAnsi="Calibri"/>
                <w:b w:val="0"/>
                <w:i w:val="0"/>
                <w:color w:val="111827"/>
                <w:sz w:val="21"/>
              </w:rPr>
              <w:t>Modern organizations don't have a data problem. They have a memory problem. All the intelligence already exists — it just cannot be recalled.</w:t>
            </w:r>
          </w:p>
        </w:tc>
      </w:tr>
    </w:tbl>
    <w:p>
      <w:pPr>
        <w:spacing w:after="120"/>
      </w:pPr>
    </w:p>
    <w:p>
      <w:r>
        <w:br w:type="page"/>
      </w:r>
    </w:p>
    <w:p>
      <w:pPr>
        <w:pBdr>
          <w:bottom w:val="single" w:sz="6" w:space="1" w:color="E2E8F0"/>
        </w:pBdr>
      </w:pPr>
    </w:p>
    <w:p>
      <w:pPr>
        <w:spacing w:before="240" w:after="60"/>
      </w:pPr>
      <w:r>
        <w:rPr>
          <w:rFonts w:ascii="Calibri Light" w:hAnsi="Calibri Light"/>
          <w:b/>
          <w:i w:val="0"/>
          <w:color w:val="3B82F6"/>
          <w:sz w:val="44"/>
        </w:rPr>
        <w:t xml:space="preserve">2.  </w:t>
      </w:r>
      <w:r>
        <w:rPr>
          <w:rFonts w:ascii="Calibri Light" w:hAnsi="Calibri Light"/>
          <w:b/>
          <w:i w:val="0"/>
          <w:color w:val="1E293B"/>
          <w:sz w:val="44"/>
        </w:rPr>
        <w:t>PROBLEM STATEMENT</w:t>
      </w:r>
    </w:p>
    <w:p>
      <w:pPr>
        <w:spacing w:after="120"/>
      </w:pPr>
      <w:r>
        <w:rPr>
          <w:rFonts w:ascii="Calibri" w:hAnsi="Calibri"/>
          <w:b w:val="0"/>
          <w:i w:val="0"/>
          <w:color w:val="111827"/>
          <w:sz w:val="21"/>
        </w:rPr>
        <w:t>Modern enterprises are experiencing a structural crisis of organizational memory. As organizations scale, adopt more SaaS tools, and distribute their workforces across geographies and time zones, their accumulated institutional intelligence becomes increasingly fragmented, inaccessible, and unreliable. This is not a data scarcity problem — enterprises generate more data than ever before. It is a memory problem: the inability to recall, contextualize, and reason over accumulated organizational intelligence at the moment it is needed.</w:t>
      </w:r>
    </w:p>
    <w:p>
      <w:pPr>
        <w:spacing w:before="180" w:after="60"/>
      </w:pPr>
      <w:r>
        <w:rPr>
          <w:rFonts w:ascii="Calibri" w:hAnsi="Calibri"/>
          <w:b/>
          <w:i w:val="0"/>
          <w:color w:val="1E293B"/>
          <w:sz w:val="28"/>
        </w:rPr>
        <w:t>2.1 Organizational Memory Fragmentation</w:t>
      </w:r>
    </w:p>
    <w:p>
      <w:pPr>
        <w:spacing w:after="120"/>
      </w:pPr>
      <w:r>
        <w:rPr>
          <w:rFonts w:ascii="Calibri" w:hAnsi="Calibri"/>
          <w:b w:val="0"/>
          <w:i w:val="0"/>
          <w:color w:val="111827"/>
          <w:sz w:val="21"/>
        </w:rPr>
        <w:t>The average enterprise knowledge worker operates across 8–12 different digital platforms on a daily basis. Communication happens in Slack. Documentation lives in Notion or Confluence. Code and architectural reasoning are captured in GitHub. Project tracking is in Linear or Jira. Strategic documents live in Google Drive. Executive decisions are made in email threads. Each platform is an isolated island of knowledge with no semantic connection to any other. When an engineer needs to understand why a particular architectural decision was made eighteen months ago, the answer might be distributed across a GitHub PR comment, a Slack thread, a Notion page, and an email chain — none of which are connected, and none of which are individually sufficient.</w:t>
      </w:r>
    </w:p>
    <w:p>
      <w:pPr>
        <w:pStyle w:val="ListBullet"/>
        <w:spacing w:after="60"/>
        <w:ind w:left="360"/>
      </w:pPr>
      <w:r>
        <w:rPr>
          <w:rFonts w:ascii="Calibri" w:hAnsi="Calibri"/>
          <w:b/>
          <w:i w:val="0"/>
          <w:color w:val="3B82F6"/>
          <w:sz w:val="21"/>
        </w:rPr>
        <w:t xml:space="preserve">Real Example: </w:t>
      </w:r>
      <w:r>
        <w:rPr>
          <w:rFonts w:ascii="Calibri" w:hAnsi="Calibri"/>
          <w:b w:val="0"/>
          <w:i w:val="0"/>
          <w:color w:val="111827"/>
          <w:sz w:val="21"/>
        </w:rPr>
        <w:t>Enterprise A (Series C FinTech, 400 employees): An engineering team spent three weeks investigating a database migration path that had been evaluated and rejected two years earlier by a team with 60% different membership. The original decision rationale existed in a Slack message archive that no one knew to search. Estimated cost: $120,000 in engineering time.</w:t>
      </w:r>
    </w:p>
    <w:p>
      <w:pPr>
        <w:pStyle w:val="ListBullet"/>
        <w:spacing w:after="60"/>
        <w:ind w:left="360"/>
      </w:pPr>
      <w:r>
        <w:rPr>
          <w:rFonts w:ascii="Calibri" w:hAnsi="Calibri"/>
          <w:b/>
          <w:i w:val="0"/>
          <w:color w:val="3B82F6"/>
          <w:sz w:val="21"/>
        </w:rPr>
        <w:t xml:space="preserve">Real Example: </w:t>
      </w:r>
      <w:r>
        <w:rPr>
          <w:rFonts w:ascii="Calibri" w:hAnsi="Calibri"/>
          <w:b w:val="0"/>
          <w:i w:val="0"/>
          <w:color w:val="111827"/>
          <w:sz w:val="21"/>
        </w:rPr>
        <w:t>Enterprise B (SaaS, 850 employees): A product manager joining a new team spent the first three months asking colleagues about historical product decisions rather than building new features. No single source of organizational memory existed. Onboarding cost: $45,000 in lost productivity.</w:t>
      </w:r>
    </w:p>
    <w:p>
      <w:pPr>
        <w:spacing w:before="180" w:after="60"/>
      </w:pPr>
      <w:r>
        <w:rPr>
          <w:rFonts w:ascii="Calibri" w:hAnsi="Calibri"/>
          <w:b/>
          <w:i w:val="0"/>
          <w:color w:val="1E293B"/>
          <w:sz w:val="28"/>
        </w:rPr>
        <w:t>2.2 Context Loss</w:t>
      </w:r>
    </w:p>
    <w:p>
      <w:pPr>
        <w:spacing w:after="120"/>
      </w:pPr>
      <w:r>
        <w:rPr>
          <w:rFonts w:ascii="Calibri" w:hAnsi="Calibri"/>
          <w:b w:val="0"/>
          <w:i w:val="0"/>
          <w:color w:val="111827"/>
          <w:sz w:val="21"/>
        </w:rPr>
        <w:t>Decisions in organizations are never made in isolation. They are products of context: market conditions, team dynamics, competitive pressures, technical constraints, and strategic priorities that existed at a specific moment in time. Existing tools capture the decision — the code commit, the Notion page update, the Slack announcement — but they do not capture the reasoning context that gave the decision meaning. Six months later, when someone needs to understand why a decision was made, the context has evaporated. What remains is an artifact without an explanation.</w:t>
      </w:r>
    </w:p>
    <w:p>
      <w:pPr>
        <w:spacing w:before="180" w:after="60"/>
      </w:pPr>
      <w:r>
        <w:rPr>
          <w:rFonts w:ascii="Calibri" w:hAnsi="Calibri"/>
          <w:b/>
          <w:i w:val="0"/>
          <w:color w:val="1E293B"/>
          <w:sz w:val="28"/>
        </w:rPr>
        <w:t>2.3 Knowledge Decay</w:t>
      </w:r>
    </w:p>
    <w:p>
      <w:pPr>
        <w:spacing w:after="120"/>
      </w:pPr>
      <w:r>
        <w:rPr>
          <w:rFonts w:ascii="Calibri" w:hAnsi="Calibri"/>
          <w:b w:val="0"/>
          <w:i w:val="0"/>
          <w:color w:val="111827"/>
          <w:sz w:val="21"/>
        </w:rPr>
        <w:t>Organizational knowledge decays at different rates depending on domain volatility. A pricing strategy documented 18 months ago in a market that has experienced three new competitive entries since then should be retrieved with significantly lower confidence than a stable API contract from the same period. Existing enterprise systems do not reason about this temporal dimension. Every retrieved document is presented with equivalent confidence regardless of age, domain, or whether the underlying reality has changed. The result is that organizations make decisions based on outdated information they believe to be current.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val="clear" w:color="auto" w:fill="1E293B"/>
          </w:tcPr>
          <w:p>
            <w:pPr>
              <w:jc w:val="center"/>
            </w:pPr>
            <w:r>
              <w:rPr>
                <w:rFonts w:ascii="Calibri" w:hAnsi="Calibri"/>
                <w:b/>
                <w:i w:val="0"/>
                <w:color w:val="FFFFFF"/>
                <w:sz w:val="20"/>
              </w:rPr>
              <w:t>Knowledge Type</w:t>
            </w:r>
          </w:p>
        </w:tc>
        <w:tc>
          <w:tcPr>
            <w:tcW w:type="dxa" w:w="2160"/>
            <w:shd w:val="clear" w:color="auto" w:fill="1E293B"/>
          </w:tcPr>
          <w:p>
            <w:pPr>
              <w:jc w:val="center"/>
            </w:pPr>
            <w:r>
              <w:rPr>
                <w:rFonts w:ascii="Calibri" w:hAnsi="Calibri"/>
                <w:b/>
                <w:i w:val="0"/>
                <w:color w:val="FFFFFF"/>
                <w:sz w:val="20"/>
              </w:rPr>
              <w:t>Decay Rate</w:t>
            </w:r>
          </w:p>
        </w:tc>
        <w:tc>
          <w:tcPr>
            <w:tcW w:type="dxa" w:w="1728"/>
            <w:shd w:val="clear" w:color="auto" w:fill="1E293B"/>
          </w:tcPr>
          <w:p>
            <w:pPr>
              <w:jc w:val="center"/>
            </w:pPr>
            <w:r>
              <w:rPr>
                <w:rFonts w:ascii="Calibri" w:hAnsi="Calibri"/>
                <w:b/>
                <w:i w:val="0"/>
                <w:color w:val="FFFFFF"/>
                <w:sz w:val="20"/>
              </w:rPr>
              <w:t>Risk Level</w:t>
            </w:r>
          </w:p>
        </w:tc>
        <w:tc>
          <w:tcPr>
            <w:tcW w:type="dxa" w:w="3888"/>
            <w:shd w:val="clear" w:color="auto" w:fill="1E293B"/>
          </w:tcPr>
          <w:p>
            <w:pPr>
              <w:jc w:val="center"/>
            </w:pPr>
            <w:r>
              <w:rPr>
                <w:rFonts w:ascii="Calibri" w:hAnsi="Calibri"/>
                <w:b/>
                <w:i w:val="0"/>
                <w:color w:val="FFFFFF"/>
                <w:sz w:val="20"/>
              </w:rPr>
              <w:t>Example</w:t>
            </w:r>
          </w:p>
        </w:tc>
      </w:tr>
      <w:tr>
        <w:tc>
          <w:tcPr>
            <w:tcW w:type="dxa" w:w="2592"/>
            <w:shd w:val="clear" w:color="auto" w:fill="FFFFFF"/>
          </w:tcPr>
          <w:p>
            <w:r>
              <w:rPr>
                <w:rFonts w:ascii="Calibri" w:hAnsi="Calibri"/>
                <w:b w:val="0"/>
                <w:i w:val="0"/>
                <w:color w:val="111827"/>
                <w:sz w:val="20"/>
              </w:rPr>
              <w:t>Pricing Strategy</w:t>
            </w:r>
          </w:p>
        </w:tc>
        <w:tc>
          <w:tcPr>
            <w:tcW w:type="dxa" w:w="2160"/>
            <w:shd w:val="clear" w:color="auto" w:fill="FFFFFF"/>
          </w:tcPr>
          <w:p>
            <w:r>
              <w:rPr>
                <w:rFonts w:ascii="Calibri" w:hAnsi="Calibri"/>
                <w:b w:val="0"/>
                <w:i w:val="0"/>
                <w:color w:val="111827"/>
                <w:sz w:val="20"/>
              </w:rPr>
              <w:t>High (3–6 months)</w:t>
            </w:r>
          </w:p>
        </w:tc>
        <w:tc>
          <w:tcPr>
            <w:tcW w:type="dxa" w:w="1728"/>
            <w:shd w:val="clear" w:color="auto" w:fill="FFFFFF"/>
          </w:tcPr>
          <w:p>
            <w:r>
              <w:rPr>
                <w:rFonts w:ascii="Calibri" w:hAnsi="Calibri"/>
                <w:b w:val="0"/>
                <w:i w:val="0"/>
                <w:color w:val="111827"/>
                <w:sz w:val="20"/>
              </w:rPr>
              <w:t>Critical</w:t>
            </w:r>
          </w:p>
        </w:tc>
        <w:tc>
          <w:tcPr>
            <w:tcW w:type="dxa" w:w="3888"/>
            <w:shd w:val="clear" w:color="auto" w:fill="FFFFFF"/>
          </w:tcPr>
          <w:p>
            <w:r>
              <w:rPr>
                <w:rFonts w:ascii="Calibri" w:hAnsi="Calibri"/>
                <w:b w:val="0"/>
                <w:i w:val="0"/>
                <w:color w:val="111827"/>
                <w:sz w:val="20"/>
              </w:rPr>
              <w:t>Pricing decisions in competitive markets</w:t>
            </w:r>
          </w:p>
        </w:tc>
      </w:tr>
      <w:tr>
        <w:tc>
          <w:tcPr>
            <w:tcW w:type="dxa" w:w="2592"/>
            <w:shd w:val="clear" w:color="auto" w:fill="F1F5F9"/>
          </w:tcPr>
          <w:p>
            <w:r>
              <w:rPr>
                <w:rFonts w:ascii="Calibri" w:hAnsi="Calibri"/>
                <w:b w:val="0"/>
                <w:i w:val="0"/>
                <w:color w:val="111827"/>
                <w:sz w:val="20"/>
              </w:rPr>
              <w:t>Technical Architecture</w:t>
            </w:r>
          </w:p>
        </w:tc>
        <w:tc>
          <w:tcPr>
            <w:tcW w:type="dxa" w:w="2160"/>
            <w:shd w:val="clear" w:color="auto" w:fill="F1F5F9"/>
          </w:tcPr>
          <w:p>
            <w:r>
              <w:rPr>
                <w:rFonts w:ascii="Calibri" w:hAnsi="Calibri"/>
                <w:b w:val="0"/>
                <w:i w:val="0"/>
                <w:color w:val="111827"/>
                <w:sz w:val="20"/>
              </w:rPr>
              <w:t>Medium (12–18 months)</w:t>
            </w:r>
          </w:p>
        </w:tc>
        <w:tc>
          <w:tcPr>
            <w:tcW w:type="dxa" w:w="1728"/>
            <w:shd w:val="clear" w:color="auto" w:fill="F1F5F9"/>
          </w:tcPr>
          <w:p>
            <w:r>
              <w:rPr>
                <w:rFonts w:ascii="Calibri" w:hAnsi="Calibri"/>
                <w:b w:val="0"/>
                <w:i w:val="0"/>
                <w:color w:val="111827"/>
                <w:sz w:val="20"/>
              </w:rPr>
              <w:t>High</w:t>
            </w:r>
          </w:p>
        </w:tc>
        <w:tc>
          <w:tcPr>
            <w:tcW w:type="dxa" w:w="3888"/>
            <w:shd w:val="clear" w:color="auto" w:fill="F1F5F9"/>
          </w:tcPr>
          <w:p>
            <w:r>
              <w:rPr>
                <w:rFonts w:ascii="Calibri" w:hAnsi="Calibri"/>
                <w:b w:val="0"/>
                <w:i w:val="0"/>
                <w:color w:val="111827"/>
                <w:sz w:val="20"/>
              </w:rPr>
              <w:t>System design decisions</w:t>
            </w:r>
          </w:p>
        </w:tc>
      </w:tr>
      <w:tr>
        <w:tc>
          <w:tcPr>
            <w:tcW w:type="dxa" w:w="2592"/>
            <w:shd w:val="clear" w:color="auto" w:fill="FFFFFF"/>
          </w:tcPr>
          <w:p>
            <w:r>
              <w:rPr>
                <w:rFonts w:ascii="Calibri" w:hAnsi="Calibri"/>
                <w:b w:val="0"/>
                <w:i w:val="0"/>
                <w:color w:val="111827"/>
                <w:sz w:val="20"/>
              </w:rPr>
              <w:t>Compliance Policy</w:t>
            </w:r>
          </w:p>
        </w:tc>
        <w:tc>
          <w:tcPr>
            <w:tcW w:type="dxa" w:w="2160"/>
            <w:shd w:val="clear" w:color="auto" w:fill="FFFFFF"/>
          </w:tcPr>
          <w:p>
            <w:r>
              <w:rPr>
                <w:rFonts w:ascii="Calibri" w:hAnsi="Calibri"/>
                <w:b w:val="0"/>
                <w:i w:val="0"/>
                <w:color w:val="111827"/>
                <w:sz w:val="20"/>
              </w:rPr>
              <w:t>Low-Medium (6–12 months)</w:t>
            </w:r>
          </w:p>
        </w:tc>
        <w:tc>
          <w:tcPr>
            <w:tcW w:type="dxa" w:w="1728"/>
            <w:shd w:val="clear" w:color="auto" w:fill="FFFFFF"/>
          </w:tcPr>
          <w:p>
            <w:r>
              <w:rPr>
                <w:rFonts w:ascii="Calibri" w:hAnsi="Calibri"/>
                <w:b w:val="0"/>
                <w:i w:val="0"/>
                <w:color w:val="111827"/>
                <w:sz w:val="20"/>
              </w:rPr>
              <w:t>High</w:t>
            </w:r>
          </w:p>
        </w:tc>
        <w:tc>
          <w:tcPr>
            <w:tcW w:type="dxa" w:w="3888"/>
            <w:shd w:val="clear" w:color="auto" w:fill="FFFFFF"/>
          </w:tcPr>
          <w:p>
            <w:r>
              <w:rPr>
                <w:rFonts w:ascii="Calibri" w:hAnsi="Calibri"/>
                <w:b w:val="0"/>
                <w:i w:val="0"/>
                <w:color w:val="111827"/>
                <w:sz w:val="20"/>
              </w:rPr>
              <w:t>Regulatory guidelines</w:t>
            </w:r>
          </w:p>
        </w:tc>
      </w:tr>
      <w:tr>
        <w:tc>
          <w:tcPr>
            <w:tcW w:type="dxa" w:w="2592"/>
            <w:shd w:val="clear" w:color="auto" w:fill="F1F5F9"/>
          </w:tcPr>
          <w:p>
            <w:r>
              <w:rPr>
                <w:rFonts w:ascii="Calibri" w:hAnsi="Calibri"/>
                <w:b w:val="0"/>
                <w:i w:val="0"/>
                <w:color w:val="111827"/>
                <w:sz w:val="20"/>
              </w:rPr>
              <w:t>Market Analysis</w:t>
            </w:r>
          </w:p>
        </w:tc>
        <w:tc>
          <w:tcPr>
            <w:tcW w:type="dxa" w:w="2160"/>
            <w:shd w:val="clear" w:color="auto" w:fill="F1F5F9"/>
          </w:tcPr>
          <w:p>
            <w:r>
              <w:rPr>
                <w:rFonts w:ascii="Calibri" w:hAnsi="Calibri"/>
                <w:b w:val="0"/>
                <w:i w:val="0"/>
                <w:color w:val="111827"/>
                <w:sz w:val="20"/>
              </w:rPr>
              <w:t>High (3–6 months)</w:t>
            </w:r>
          </w:p>
        </w:tc>
        <w:tc>
          <w:tcPr>
            <w:tcW w:type="dxa" w:w="1728"/>
            <w:shd w:val="clear" w:color="auto" w:fill="F1F5F9"/>
          </w:tcPr>
          <w:p>
            <w:r>
              <w:rPr>
                <w:rFonts w:ascii="Calibri" w:hAnsi="Calibri"/>
                <w:b w:val="0"/>
                <w:i w:val="0"/>
                <w:color w:val="111827"/>
                <w:sz w:val="20"/>
              </w:rPr>
              <w:t>High</w:t>
            </w:r>
          </w:p>
        </w:tc>
        <w:tc>
          <w:tcPr>
            <w:tcW w:type="dxa" w:w="3888"/>
            <w:shd w:val="clear" w:color="auto" w:fill="F1F5F9"/>
          </w:tcPr>
          <w:p>
            <w:r>
              <w:rPr>
                <w:rFonts w:ascii="Calibri" w:hAnsi="Calibri"/>
                <w:b w:val="0"/>
                <w:i w:val="0"/>
                <w:color w:val="111827"/>
                <w:sz w:val="20"/>
              </w:rPr>
              <w:t>Competitive landscape assessments</w:t>
            </w:r>
          </w:p>
        </w:tc>
      </w:tr>
      <w:tr>
        <w:tc>
          <w:tcPr>
            <w:tcW w:type="dxa" w:w="2592"/>
            <w:shd w:val="clear" w:color="auto" w:fill="FFFFFF"/>
          </w:tcPr>
          <w:p>
            <w:r>
              <w:rPr>
                <w:rFonts w:ascii="Calibri" w:hAnsi="Calibri"/>
                <w:b w:val="0"/>
                <w:i w:val="0"/>
                <w:color w:val="111827"/>
                <w:sz w:val="20"/>
              </w:rPr>
              <w:t>API Contracts</w:t>
            </w:r>
          </w:p>
        </w:tc>
        <w:tc>
          <w:tcPr>
            <w:tcW w:type="dxa" w:w="2160"/>
            <w:shd w:val="clear" w:color="auto" w:fill="FFFFFF"/>
          </w:tcPr>
          <w:p>
            <w:r>
              <w:rPr>
                <w:rFonts w:ascii="Calibri" w:hAnsi="Calibri"/>
                <w:b w:val="0"/>
                <w:i w:val="0"/>
                <w:color w:val="111827"/>
                <w:sz w:val="20"/>
              </w:rPr>
              <w:t>Low (24+ months)</w:t>
            </w:r>
          </w:p>
        </w:tc>
        <w:tc>
          <w:tcPr>
            <w:tcW w:type="dxa" w:w="1728"/>
            <w:shd w:val="clear" w:color="auto" w:fill="FFFFFF"/>
          </w:tcPr>
          <w:p>
            <w:r>
              <w:rPr>
                <w:rFonts w:ascii="Calibri" w:hAnsi="Calibri"/>
                <w:b w:val="0"/>
                <w:i w:val="0"/>
                <w:color w:val="111827"/>
                <w:sz w:val="20"/>
              </w:rPr>
              <w:t>Medium</w:t>
            </w:r>
          </w:p>
        </w:tc>
        <w:tc>
          <w:tcPr>
            <w:tcW w:type="dxa" w:w="3888"/>
            <w:shd w:val="clear" w:color="auto" w:fill="FFFFFF"/>
          </w:tcPr>
          <w:p>
            <w:r>
              <w:rPr>
                <w:rFonts w:ascii="Calibri" w:hAnsi="Calibri"/>
                <w:b w:val="0"/>
                <w:i w:val="0"/>
                <w:color w:val="111827"/>
                <w:sz w:val="20"/>
              </w:rPr>
              <w:t>Internal service agreements</w:t>
            </w:r>
          </w:p>
        </w:tc>
      </w:tr>
      <w:tr>
        <w:tc>
          <w:tcPr>
            <w:tcW w:type="dxa" w:w="2592"/>
            <w:shd w:val="clear" w:color="auto" w:fill="F1F5F9"/>
          </w:tcPr>
          <w:p>
            <w:r>
              <w:rPr>
                <w:rFonts w:ascii="Calibri" w:hAnsi="Calibri"/>
                <w:b w:val="0"/>
                <w:i w:val="0"/>
                <w:color w:val="111827"/>
                <w:sz w:val="20"/>
              </w:rPr>
              <w:t>Team Processes</w:t>
            </w:r>
          </w:p>
        </w:tc>
        <w:tc>
          <w:tcPr>
            <w:tcW w:type="dxa" w:w="2160"/>
            <w:shd w:val="clear" w:color="auto" w:fill="F1F5F9"/>
          </w:tcPr>
          <w:p>
            <w:r>
              <w:rPr>
                <w:rFonts w:ascii="Calibri" w:hAnsi="Calibri"/>
                <w:b w:val="0"/>
                <w:i w:val="0"/>
                <w:color w:val="111827"/>
                <w:sz w:val="20"/>
              </w:rPr>
              <w:t>Medium (6–12 months)</w:t>
            </w:r>
          </w:p>
        </w:tc>
        <w:tc>
          <w:tcPr>
            <w:tcW w:type="dxa" w:w="1728"/>
            <w:shd w:val="clear" w:color="auto" w:fill="F1F5F9"/>
          </w:tcPr>
          <w:p>
            <w:r>
              <w:rPr>
                <w:rFonts w:ascii="Calibri" w:hAnsi="Calibri"/>
                <w:b w:val="0"/>
                <w:i w:val="0"/>
                <w:color w:val="111827"/>
                <w:sz w:val="20"/>
              </w:rPr>
              <w:t>Medium</w:t>
            </w:r>
          </w:p>
        </w:tc>
        <w:tc>
          <w:tcPr>
            <w:tcW w:type="dxa" w:w="3888"/>
            <w:shd w:val="clear" w:color="auto" w:fill="F1F5F9"/>
          </w:tcPr>
          <w:p>
            <w:r>
              <w:rPr>
                <w:rFonts w:ascii="Calibri" w:hAnsi="Calibri"/>
                <w:b w:val="0"/>
                <w:i w:val="0"/>
                <w:color w:val="111827"/>
                <w:sz w:val="20"/>
              </w:rPr>
              <w:t>Engineering workflows</w:t>
            </w:r>
          </w:p>
        </w:tc>
      </w:tr>
      <w:tr>
        <w:tc>
          <w:tcPr>
            <w:tcW w:type="dxa" w:w="2592"/>
            <w:shd w:val="clear" w:color="auto" w:fill="FFFFFF"/>
          </w:tcPr>
          <w:p>
            <w:r>
              <w:rPr>
                <w:rFonts w:ascii="Calibri" w:hAnsi="Calibri"/>
                <w:b w:val="0"/>
                <w:i w:val="0"/>
                <w:color w:val="111827"/>
                <w:sz w:val="20"/>
              </w:rPr>
              <w:t>Vision &amp; Strategy</w:t>
            </w:r>
          </w:p>
        </w:tc>
        <w:tc>
          <w:tcPr>
            <w:tcW w:type="dxa" w:w="2160"/>
            <w:shd w:val="clear" w:color="auto" w:fill="FFFFFF"/>
          </w:tcPr>
          <w:p>
            <w:r>
              <w:rPr>
                <w:rFonts w:ascii="Calibri" w:hAnsi="Calibri"/>
                <w:b w:val="0"/>
                <w:i w:val="0"/>
                <w:color w:val="111827"/>
                <w:sz w:val="20"/>
              </w:rPr>
              <w:t>Very Low (36+ months)</w:t>
            </w:r>
          </w:p>
        </w:tc>
        <w:tc>
          <w:tcPr>
            <w:tcW w:type="dxa" w:w="1728"/>
            <w:shd w:val="clear" w:color="auto" w:fill="FFFFFF"/>
          </w:tcPr>
          <w:p>
            <w:r>
              <w:rPr>
                <w:rFonts w:ascii="Calibri" w:hAnsi="Calibri"/>
                <w:b w:val="0"/>
                <w:i w:val="0"/>
                <w:color w:val="111827"/>
                <w:sz w:val="20"/>
              </w:rPr>
              <w:t>Low</w:t>
            </w:r>
          </w:p>
        </w:tc>
        <w:tc>
          <w:tcPr>
            <w:tcW w:type="dxa" w:w="3888"/>
            <w:shd w:val="clear" w:color="auto" w:fill="FFFFFF"/>
          </w:tcPr>
          <w:p>
            <w:r>
              <w:rPr>
                <w:rFonts w:ascii="Calibri" w:hAnsi="Calibri"/>
                <w:b w:val="0"/>
                <w:i w:val="0"/>
                <w:color w:val="111827"/>
                <w:sz w:val="20"/>
              </w:rPr>
              <w:t>Company mission documents</w:t>
            </w:r>
          </w:p>
        </w:tc>
      </w:tr>
    </w:tbl>
    <w:p>
      <w:pPr>
        <w:spacing w:after="160"/>
      </w:pPr>
    </w:p>
    <w:p>
      <w:pPr>
        <w:spacing w:before="180" w:after="60"/>
      </w:pPr>
      <w:r>
        <w:rPr>
          <w:rFonts w:ascii="Calibri" w:hAnsi="Calibri"/>
          <w:b/>
          <w:i w:val="0"/>
          <w:color w:val="1E293B"/>
          <w:sz w:val="28"/>
        </w:rPr>
        <w:t>2.4 Search Inefficiency</w:t>
      </w:r>
    </w:p>
    <w:p>
      <w:pPr>
        <w:spacing w:after="120"/>
      </w:pPr>
      <w:r>
        <w:rPr>
          <w:rFonts w:ascii="Calibri" w:hAnsi="Calibri"/>
          <w:b w:val="0"/>
          <w:i w:val="0"/>
          <w:color w:val="111827"/>
          <w:sz w:val="21"/>
        </w:rPr>
        <w:t>McKinsey Global Institute (2012, updated 2023): Knowledge workers spend 1.8 hours per day—19% of the average working week—searching for and gathering information. This figure has not materially decreased despite the proliferation of enterprise search tools, because those tools are siloed: a Slack search returns Slack results, a Notion search returns Notion results, but no tool answers cross-platform semantic questions. For a 500-person knowledge organization at $100,000 average fully-loaded cost, this represents $18.75 million in annual productivity loss from search inefficiency alone.</w:t>
      </w:r>
    </w:p>
    <w:p>
      <w:pPr>
        <w:spacing w:before="180" w:after="60"/>
      </w:pPr>
      <w:r>
        <w:rPr>
          <w:rFonts w:ascii="Calibri" w:hAnsi="Calibri"/>
          <w:b/>
          <w:i w:val="0"/>
          <w:color w:val="1E293B"/>
          <w:sz w:val="28"/>
        </w:rPr>
        <w:t>2.5 Institutional Intelligence Loss via Turnover</w:t>
      </w:r>
    </w:p>
    <w:p>
      <w:pPr>
        <w:spacing w:after="120"/>
      </w:pPr>
      <w:r>
        <w:rPr>
          <w:rFonts w:ascii="Calibri" w:hAnsi="Calibri"/>
          <w:b w:val="0"/>
          <w:i w:val="0"/>
          <w:color w:val="111827"/>
          <w:sz w:val="21"/>
        </w:rPr>
        <w:t>The U.S. Bureau of Labor Statistics reports average annual employee turnover of 22% across professional services. In high-growth technology companies, rates frequently exceed 30%. Each departure is a knowledge loss event of unknown magnitude. Organizations have no systematic way to capture, encode, or preserve the institutional knowledge that departing employees carry. Over a five-year horizon, most organizations experience near-complete team turnover while their knowledge systems remain statically anchored to a past that no one remembers. This is organizational amnesia at scale.</w:t>
      </w:r>
    </w:p>
    <w:tbl>
      <w:tblPr>
        <w:tblStyle w:val="TableGrid"/>
        <w:tblW w:type="auto" w:w="0"/>
        <w:jc w:val="center"/>
        <w:tblLook w:firstColumn="1" w:firstRow="1" w:lastColumn="0" w:lastRow="0" w:noHBand="0" w:noVBand="1" w:val="04A0"/>
      </w:tblPr>
      <w:tblGrid>
        <w:gridCol w:w="3135"/>
        <w:gridCol w:w="3135"/>
        <w:gridCol w:w="3135"/>
      </w:tblGrid>
      <w:tr>
        <w:tc>
          <w:tcPr>
            <w:tcW w:type="dxa" w:w="4032"/>
            <w:shd w:val="clear" w:color="auto" w:fill="1E293B"/>
          </w:tcPr>
          <w:p>
            <w:pPr>
              <w:jc w:val="center"/>
            </w:pPr>
            <w:r>
              <w:rPr>
                <w:rFonts w:ascii="Calibri" w:hAnsi="Calibri"/>
                <w:b/>
                <w:i w:val="0"/>
                <w:color w:val="FFFFFF"/>
                <w:sz w:val="20"/>
              </w:rPr>
              <w:t>Problem Dimension</w:t>
            </w:r>
          </w:p>
        </w:tc>
        <w:tc>
          <w:tcPr>
            <w:tcW w:type="dxa" w:w="3168"/>
            <w:shd w:val="clear" w:color="auto" w:fill="1E293B"/>
          </w:tcPr>
          <w:p>
            <w:pPr>
              <w:jc w:val="center"/>
            </w:pPr>
            <w:r>
              <w:rPr>
                <w:rFonts w:ascii="Calibri" w:hAnsi="Calibri"/>
                <w:b/>
                <w:i w:val="0"/>
                <w:color w:val="FFFFFF"/>
                <w:sz w:val="20"/>
              </w:rPr>
              <w:t>Quantified Impact</w:t>
            </w:r>
          </w:p>
        </w:tc>
        <w:tc>
          <w:tcPr>
            <w:tcW w:type="dxa" w:w="3168"/>
            <w:shd w:val="clear" w:color="auto" w:fill="1E293B"/>
          </w:tcPr>
          <w:p>
            <w:pPr>
              <w:jc w:val="center"/>
            </w:pPr>
            <w:r>
              <w:rPr>
                <w:rFonts w:ascii="Calibri" w:hAnsi="Calibri"/>
                <w:b/>
                <w:i w:val="0"/>
                <w:color w:val="FFFFFF"/>
                <w:sz w:val="20"/>
              </w:rPr>
              <w:t>Source</w:t>
            </w:r>
          </w:p>
        </w:tc>
      </w:tr>
      <w:tr>
        <w:tc>
          <w:tcPr>
            <w:tcW w:type="dxa" w:w="4032"/>
            <w:shd w:val="clear" w:color="auto" w:fill="FFFFFF"/>
          </w:tcPr>
          <w:p>
            <w:r>
              <w:rPr>
                <w:rFonts w:ascii="Calibri" w:hAnsi="Calibri"/>
                <w:b w:val="0"/>
                <w:i w:val="0"/>
                <w:color w:val="111827"/>
                <w:sz w:val="20"/>
              </w:rPr>
              <w:t>Search Inefficiency</w:t>
            </w:r>
          </w:p>
        </w:tc>
        <w:tc>
          <w:tcPr>
            <w:tcW w:type="dxa" w:w="3168"/>
            <w:shd w:val="clear" w:color="auto" w:fill="FFFFFF"/>
          </w:tcPr>
          <w:p>
            <w:r>
              <w:rPr>
                <w:rFonts w:ascii="Calibri" w:hAnsi="Calibri"/>
                <w:b w:val="0"/>
                <w:i w:val="0"/>
                <w:color w:val="111827"/>
                <w:sz w:val="20"/>
              </w:rPr>
              <w:t>1.8 hrs/day per knowledge worker</w:t>
            </w:r>
          </w:p>
        </w:tc>
        <w:tc>
          <w:tcPr>
            <w:tcW w:type="dxa" w:w="3168"/>
            <w:shd w:val="clear" w:color="auto" w:fill="FFFFFF"/>
          </w:tcPr>
          <w:p>
            <w:r>
              <w:rPr>
                <w:rFonts w:ascii="Calibri" w:hAnsi="Calibri"/>
                <w:b w:val="0"/>
                <w:i w:val="0"/>
                <w:color w:val="111827"/>
                <w:sz w:val="20"/>
              </w:rPr>
              <w:t>McKinsey Global Institute</w:t>
            </w:r>
          </w:p>
        </w:tc>
      </w:tr>
      <w:tr>
        <w:tc>
          <w:tcPr>
            <w:tcW w:type="dxa" w:w="4032"/>
            <w:shd w:val="clear" w:color="auto" w:fill="F1F5F9"/>
          </w:tcPr>
          <w:p>
            <w:r>
              <w:rPr>
                <w:rFonts w:ascii="Calibri" w:hAnsi="Calibri"/>
                <w:b w:val="0"/>
                <w:i w:val="0"/>
                <w:color w:val="111827"/>
                <w:sz w:val="20"/>
              </w:rPr>
              <w:t>Annual Productivity Loss (500-person org)</w:t>
            </w:r>
          </w:p>
        </w:tc>
        <w:tc>
          <w:tcPr>
            <w:tcW w:type="dxa" w:w="3168"/>
            <w:shd w:val="clear" w:color="auto" w:fill="F1F5F9"/>
          </w:tcPr>
          <w:p>
            <w:r>
              <w:rPr>
                <w:rFonts w:ascii="Calibri" w:hAnsi="Calibri"/>
                <w:b w:val="0"/>
                <w:i w:val="0"/>
                <w:color w:val="111827"/>
                <w:sz w:val="20"/>
              </w:rPr>
              <w:t>$18.75M+</w:t>
            </w:r>
          </w:p>
        </w:tc>
        <w:tc>
          <w:tcPr>
            <w:tcW w:type="dxa" w:w="3168"/>
            <w:shd w:val="clear" w:color="auto" w:fill="F1F5F9"/>
          </w:tcPr>
          <w:p>
            <w:r>
              <w:rPr>
                <w:rFonts w:ascii="Calibri" w:hAnsi="Calibri"/>
                <w:b w:val="0"/>
                <w:i w:val="0"/>
                <w:color w:val="111827"/>
                <w:sz w:val="20"/>
              </w:rPr>
              <w:t>Derived from McKinsey data</w:t>
            </w:r>
          </w:p>
        </w:tc>
      </w:tr>
      <w:tr>
        <w:tc>
          <w:tcPr>
            <w:tcW w:type="dxa" w:w="4032"/>
            <w:shd w:val="clear" w:color="auto" w:fill="FFFFFF"/>
          </w:tcPr>
          <w:p>
            <w:r>
              <w:rPr>
                <w:rFonts w:ascii="Calibri" w:hAnsi="Calibri"/>
                <w:b w:val="0"/>
                <w:i w:val="0"/>
                <w:color w:val="111827"/>
                <w:sz w:val="20"/>
              </w:rPr>
              <w:t>Onboarding Inefficiency</w:t>
            </w:r>
          </w:p>
        </w:tc>
        <w:tc>
          <w:tcPr>
            <w:tcW w:type="dxa" w:w="3168"/>
            <w:shd w:val="clear" w:color="auto" w:fill="FFFFFF"/>
          </w:tcPr>
          <w:p>
            <w:r>
              <w:rPr>
                <w:rFonts w:ascii="Calibri" w:hAnsi="Calibri"/>
                <w:b w:val="0"/>
                <w:i w:val="0"/>
                <w:color w:val="111827"/>
                <w:sz w:val="20"/>
              </w:rPr>
              <w:t>3–12 months to full productivity</w:t>
            </w:r>
          </w:p>
        </w:tc>
        <w:tc>
          <w:tcPr>
            <w:tcW w:type="dxa" w:w="3168"/>
            <w:shd w:val="clear" w:color="auto" w:fill="FFFFFF"/>
          </w:tcPr>
          <w:p>
            <w:r>
              <w:rPr>
                <w:rFonts w:ascii="Calibri" w:hAnsi="Calibri"/>
                <w:b w:val="0"/>
                <w:i w:val="0"/>
                <w:color w:val="111827"/>
                <w:sz w:val="20"/>
              </w:rPr>
              <w:t>SHRM Research</w:t>
            </w:r>
          </w:p>
        </w:tc>
      </w:tr>
      <w:tr>
        <w:tc>
          <w:tcPr>
            <w:tcW w:type="dxa" w:w="4032"/>
            <w:shd w:val="clear" w:color="auto" w:fill="F1F5F9"/>
          </w:tcPr>
          <w:p>
            <w:r>
              <w:rPr>
                <w:rFonts w:ascii="Calibri" w:hAnsi="Calibri"/>
                <w:b w:val="0"/>
                <w:i w:val="0"/>
                <w:color w:val="111827"/>
                <w:sz w:val="20"/>
              </w:rPr>
              <w:t>Knowledge Loss per Departure</w:t>
            </w:r>
          </w:p>
        </w:tc>
        <w:tc>
          <w:tcPr>
            <w:tcW w:type="dxa" w:w="3168"/>
            <w:shd w:val="clear" w:color="auto" w:fill="F1F5F9"/>
          </w:tcPr>
          <w:p>
            <w:r>
              <w:rPr>
                <w:rFonts w:ascii="Calibri" w:hAnsi="Calibri"/>
                <w:b w:val="0"/>
                <w:i w:val="0"/>
                <w:color w:val="111827"/>
                <w:sz w:val="20"/>
              </w:rPr>
              <w:t>30–85% of role-specific institutional knowledge</w:t>
            </w:r>
          </w:p>
        </w:tc>
        <w:tc>
          <w:tcPr>
            <w:tcW w:type="dxa" w:w="3168"/>
            <w:shd w:val="clear" w:color="auto" w:fill="F1F5F9"/>
          </w:tcPr>
          <w:p>
            <w:r>
              <w:rPr>
                <w:rFonts w:ascii="Calibri" w:hAnsi="Calibri"/>
                <w:b w:val="0"/>
                <w:i w:val="0"/>
                <w:color w:val="111827"/>
                <w:sz w:val="20"/>
              </w:rPr>
              <w:t>Deloitte Human Capital</w:t>
            </w:r>
          </w:p>
        </w:tc>
      </w:tr>
      <w:tr>
        <w:tc>
          <w:tcPr>
            <w:tcW w:type="dxa" w:w="4032"/>
            <w:shd w:val="clear" w:color="auto" w:fill="FFFFFF"/>
          </w:tcPr>
          <w:p>
            <w:r>
              <w:rPr>
                <w:rFonts w:ascii="Calibri" w:hAnsi="Calibri"/>
                <w:b w:val="0"/>
                <w:i w:val="0"/>
                <w:color w:val="111827"/>
                <w:sz w:val="20"/>
              </w:rPr>
              <w:t>Annual Turnover Rate (Tech)</w:t>
            </w:r>
          </w:p>
        </w:tc>
        <w:tc>
          <w:tcPr>
            <w:tcW w:type="dxa" w:w="3168"/>
            <w:shd w:val="clear" w:color="auto" w:fill="FFFFFF"/>
          </w:tcPr>
          <w:p>
            <w:r>
              <w:rPr>
                <w:rFonts w:ascii="Calibri" w:hAnsi="Calibri"/>
                <w:b w:val="0"/>
                <w:i w:val="0"/>
                <w:color w:val="111827"/>
                <w:sz w:val="20"/>
              </w:rPr>
              <w:t>22–30%+</w:t>
            </w:r>
          </w:p>
        </w:tc>
        <w:tc>
          <w:tcPr>
            <w:tcW w:type="dxa" w:w="3168"/>
            <w:shd w:val="clear" w:color="auto" w:fill="FFFFFF"/>
          </w:tcPr>
          <w:p>
            <w:r>
              <w:rPr>
                <w:rFonts w:ascii="Calibri" w:hAnsi="Calibri"/>
                <w:b w:val="0"/>
                <w:i w:val="0"/>
                <w:color w:val="111827"/>
                <w:sz w:val="20"/>
              </w:rPr>
              <w:t>U.S. Bureau of Labor Statistics</w:t>
            </w:r>
          </w:p>
        </w:tc>
      </w:tr>
      <w:tr>
        <w:tc>
          <w:tcPr>
            <w:tcW w:type="dxa" w:w="4032"/>
            <w:shd w:val="clear" w:color="auto" w:fill="F1F5F9"/>
          </w:tcPr>
          <w:p>
            <w:r>
              <w:rPr>
                <w:rFonts w:ascii="Calibri" w:hAnsi="Calibri"/>
                <w:b w:val="0"/>
                <w:i w:val="0"/>
                <w:color w:val="111827"/>
                <w:sz w:val="20"/>
              </w:rPr>
              <w:t>SaaS Apps per Enterprise</w:t>
            </w:r>
          </w:p>
        </w:tc>
        <w:tc>
          <w:tcPr>
            <w:tcW w:type="dxa" w:w="3168"/>
            <w:shd w:val="clear" w:color="auto" w:fill="F1F5F9"/>
          </w:tcPr>
          <w:p>
            <w:r>
              <w:rPr>
                <w:rFonts w:ascii="Calibri" w:hAnsi="Calibri"/>
                <w:b w:val="0"/>
                <w:i w:val="0"/>
                <w:color w:val="111827"/>
                <w:sz w:val="20"/>
              </w:rPr>
              <w:t>130+ applications on average</w:t>
            </w:r>
          </w:p>
        </w:tc>
        <w:tc>
          <w:tcPr>
            <w:tcW w:type="dxa" w:w="3168"/>
            <w:shd w:val="clear" w:color="auto" w:fill="F1F5F9"/>
          </w:tcPr>
          <w:p>
            <w:r>
              <w:rPr>
                <w:rFonts w:ascii="Calibri" w:hAnsi="Calibri"/>
                <w:b w:val="0"/>
                <w:i w:val="0"/>
                <w:color w:val="111827"/>
                <w:sz w:val="20"/>
              </w:rPr>
              <w:t>Okta Business at Work Report</w:t>
            </w:r>
          </w:p>
        </w:tc>
      </w:tr>
    </w:tbl>
    <w:p>
      <w:pPr>
        <w:spacing w:after="160"/>
      </w:pPr>
    </w:p>
    <w:p>
      <w:r>
        <w:br w:type="page"/>
      </w:r>
    </w:p>
    <w:p>
      <w:pPr>
        <w:pBdr>
          <w:bottom w:val="single" w:sz="6" w:space="1" w:color="E2E8F0"/>
        </w:pBdr>
      </w:pPr>
    </w:p>
    <w:p>
      <w:pPr>
        <w:spacing w:before="240" w:after="60"/>
      </w:pPr>
      <w:r>
        <w:rPr>
          <w:rFonts w:ascii="Calibri Light" w:hAnsi="Calibri Light"/>
          <w:b/>
          <w:i w:val="0"/>
          <w:color w:val="3B82F6"/>
          <w:sz w:val="44"/>
        </w:rPr>
        <w:t xml:space="preserve">3.  </w:t>
      </w:r>
      <w:r>
        <w:rPr>
          <w:rFonts w:ascii="Calibri Light" w:hAnsi="Calibri Light"/>
          <w:b/>
          <w:i w:val="0"/>
          <w:color w:val="1E293B"/>
          <w:sz w:val="44"/>
        </w:rPr>
        <w:t>ROOT CAUSE ANALYSIS</w:t>
      </w:r>
    </w:p>
    <w:p>
      <w:pPr>
        <w:spacing w:after="120"/>
      </w:pPr>
      <w:r>
        <w:rPr>
          <w:rFonts w:ascii="Calibri" w:hAnsi="Calibri"/>
          <w:b w:val="0"/>
          <w:i w:val="0"/>
          <w:color w:val="111827"/>
          <w:sz w:val="21"/>
        </w:rPr>
        <w:t>The enterprise knowledge crisis is not accidental. It is the predictable outcome of a specific set of technological, organizational, and cultural failures. Understanding these root causes at a structural level is essential to designing a solution that addresses the problem architecturally rather than applying superficial patches.</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1E293B"/>
          </w:tcPr>
          <w:p>
            <w:pPr>
              <w:jc w:val="center"/>
            </w:pPr>
            <w:r>
              <w:rPr>
                <w:rFonts w:ascii="Calibri" w:hAnsi="Calibri"/>
                <w:b/>
                <w:i w:val="0"/>
                <w:color w:val="FFFFFF"/>
                <w:sz w:val="20"/>
              </w:rPr>
              <w:t>Root Cause</w:t>
            </w:r>
          </w:p>
        </w:tc>
        <w:tc>
          <w:tcPr>
            <w:tcW w:type="dxa" w:w="2880"/>
            <w:shd w:val="clear" w:color="auto" w:fill="1E293B"/>
          </w:tcPr>
          <w:p>
            <w:pPr>
              <w:jc w:val="center"/>
            </w:pPr>
            <w:r>
              <w:rPr>
                <w:rFonts w:ascii="Calibri" w:hAnsi="Calibri"/>
                <w:b/>
                <w:i w:val="0"/>
                <w:color w:val="FFFFFF"/>
                <w:sz w:val="20"/>
              </w:rPr>
              <w:t>Primary Effect</w:t>
            </w:r>
          </w:p>
        </w:tc>
        <w:tc>
          <w:tcPr>
            <w:tcW w:type="dxa" w:w="4608"/>
            <w:shd w:val="clear" w:color="auto" w:fill="1E293B"/>
          </w:tcPr>
          <w:p>
            <w:pPr>
              <w:jc w:val="center"/>
            </w:pPr>
            <w:r>
              <w:rPr>
                <w:rFonts w:ascii="Calibri" w:hAnsi="Calibri"/>
                <w:b/>
                <w:i w:val="0"/>
                <w:color w:val="FFFFFF"/>
                <w:sz w:val="20"/>
              </w:rPr>
              <w:t>Downstream Impact</w:t>
            </w:r>
          </w:p>
        </w:tc>
      </w:tr>
      <w:tr>
        <w:tc>
          <w:tcPr>
            <w:tcW w:type="dxa" w:w="2880"/>
            <w:shd w:val="clear" w:color="auto" w:fill="FFFFFF"/>
          </w:tcPr>
          <w:p>
            <w:r>
              <w:rPr>
                <w:rFonts w:ascii="Calibri" w:hAnsi="Calibri"/>
                <w:b w:val="0"/>
                <w:i w:val="0"/>
                <w:color w:val="111827"/>
                <w:sz w:val="20"/>
              </w:rPr>
              <w:t>Tool Fragmentation</w:t>
            </w:r>
          </w:p>
        </w:tc>
        <w:tc>
          <w:tcPr>
            <w:tcW w:type="dxa" w:w="2880"/>
            <w:shd w:val="clear" w:color="auto" w:fill="FFFFFF"/>
          </w:tcPr>
          <w:p>
            <w:r>
              <w:rPr>
                <w:rFonts w:ascii="Calibri" w:hAnsi="Calibri"/>
                <w:b w:val="0"/>
                <w:i w:val="0"/>
                <w:color w:val="111827"/>
                <w:sz w:val="20"/>
              </w:rPr>
              <w:t>Siloed information islands</w:t>
            </w:r>
          </w:p>
        </w:tc>
        <w:tc>
          <w:tcPr>
            <w:tcW w:type="dxa" w:w="4608"/>
            <w:shd w:val="clear" w:color="auto" w:fill="FFFFFF"/>
          </w:tcPr>
          <w:p>
            <w:r>
              <w:rPr>
                <w:rFonts w:ascii="Calibri" w:hAnsi="Calibri"/>
                <w:b w:val="0"/>
                <w:i w:val="0"/>
                <w:color w:val="111827"/>
                <w:sz w:val="20"/>
              </w:rPr>
              <w:t>Manual, incomplete retrieval; cross-platform queries impossible</w:t>
            </w:r>
          </w:p>
        </w:tc>
      </w:tr>
      <w:tr>
        <w:tc>
          <w:tcPr>
            <w:tcW w:type="dxa" w:w="2880"/>
            <w:shd w:val="clear" w:color="auto" w:fill="F1F5F9"/>
          </w:tcPr>
          <w:p>
            <w:r>
              <w:rPr>
                <w:rFonts w:ascii="Calibri" w:hAnsi="Calibri"/>
                <w:b w:val="0"/>
                <w:i w:val="0"/>
                <w:color w:val="111827"/>
                <w:sz w:val="20"/>
              </w:rPr>
              <w:t>Tribal Knowledge Dependency</w:t>
            </w:r>
          </w:p>
        </w:tc>
        <w:tc>
          <w:tcPr>
            <w:tcW w:type="dxa" w:w="2880"/>
            <w:shd w:val="clear" w:color="auto" w:fill="F1F5F9"/>
          </w:tcPr>
          <w:p>
            <w:r>
              <w:rPr>
                <w:rFonts w:ascii="Calibri" w:hAnsi="Calibri"/>
                <w:b w:val="0"/>
                <w:i w:val="0"/>
                <w:color w:val="111827"/>
                <w:sz w:val="20"/>
              </w:rPr>
              <w:t>Knowledge locked in individuals</w:t>
            </w:r>
          </w:p>
        </w:tc>
        <w:tc>
          <w:tcPr>
            <w:tcW w:type="dxa" w:w="4608"/>
            <w:shd w:val="clear" w:color="auto" w:fill="F1F5F9"/>
          </w:tcPr>
          <w:p>
            <w:r>
              <w:rPr>
                <w:rFonts w:ascii="Calibri" w:hAnsi="Calibri"/>
                <w:b w:val="0"/>
                <w:i w:val="0"/>
                <w:color w:val="111827"/>
                <w:sz w:val="20"/>
              </w:rPr>
              <w:t>High turnover knowledge loss; single points of failure</w:t>
            </w:r>
          </w:p>
        </w:tc>
      </w:tr>
      <w:tr>
        <w:tc>
          <w:tcPr>
            <w:tcW w:type="dxa" w:w="2880"/>
            <w:shd w:val="clear" w:color="auto" w:fill="FFFFFF"/>
          </w:tcPr>
          <w:p>
            <w:r>
              <w:rPr>
                <w:rFonts w:ascii="Calibri" w:hAnsi="Calibri"/>
                <w:b w:val="0"/>
                <w:i w:val="0"/>
                <w:color w:val="111827"/>
                <w:sz w:val="20"/>
              </w:rPr>
              <w:t>No Semantic Integration</w:t>
            </w:r>
          </w:p>
        </w:tc>
        <w:tc>
          <w:tcPr>
            <w:tcW w:type="dxa" w:w="2880"/>
            <w:shd w:val="clear" w:color="auto" w:fill="FFFFFF"/>
          </w:tcPr>
          <w:p>
            <w:r>
              <w:rPr>
                <w:rFonts w:ascii="Calibri" w:hAnsi="Calibri"/>
                <w:b w:val="0"/>
                <w:i w:val="0"/>
                <w:color w:val="111827"/>
                <w:sz w:val="20"/>
              </w:rPr>
              <w:t>Cross-tool queries impossible</w:t>
            </w:r>
          </w:p>
        </w:tc>
        <w:tc>
          <w:tcPr>
            <w:tcW w:type="dxa" w:w="4608"/>
            <w:shd w:val="clear" w:color="auto" w:fill="FFFFFF"/>
          </w:tcPr>
          <w:p>
            <w:r>
              <w:rPr>
                <w:rFonts w:ascii="Calibri" w:hAnsi="Calibri"/>
                <w:b w:val="0"/>
                <w:i w:val="0"/>
                <w:color w:val="111827"/>
                <w:sz w:val="20"/>
              </w:rPr>
              <w:t>Redundant work; poor decision quality</w:t>
            </w:r>
          </w:p>
        </w:tc>
      </w:tr>
      <w:tr>
        <w:tc>
          <w:tcPr>
            <w:tcW w:type="dxa" w:w="2880"/>
            <w:shd w:val="clear" w:color="auto" w:fill="F1F5F9"/>
          </w:tcPr>
          <w:p>
            <w:r>
              <w:rPr>
                <w:rFonts w:ascii="Calibri" w:hAnsi="Calibri"/>
                <w:b w:val="0"/>
                <w:i w:val="0"/>
                <w:color w:val="111827"/>
                <w:sz w:val="20"/>
              </w:rPr>
              <w:t>Poor Memory Preservation Culture</w:t>
            </w:r>
          </w:p>
        </w:tc>
        <w:tc>
          <w:tcPr>
            <w:tcW w:type="dxa" w:w="2880"/>
            <w:shd w:val="clear" w:color="auto" w:fill="F1F5F9"/>
          </w:tcPr>
          <w:p>
            <w:r>
              <w:rPr>
                <w:rFonts w:ascii="Calibri" w:hAnsi="Calibri"/>
                <w:b w:val="0"/>
                <w:i w:val="0"/>
                <w:color w:val="111827"/>
                <w:sz w:val="20"/>
              </w:rPr>
              <w:t>Decisions undocumented</w:t>
            </w:r>
          </w:p>
        </w:tc>
        <w:tc>
          <w:tcPr>
            <w:tcW w:type="dxa" w:w="4608"/>
            <w:shd w:val="clear" w:color="auto" w:fill="F1F5F9"/>
          </w:tcPr>
          <w:p>
            <w:r>
              <w:rPr>
                <w:rFonts w:ascii="Calibri" w:hAnsi="Calibri"/>
                <w:b w:val="0"/>
                <w:i w:val="0"/>
                <w:color w:val="111827"/>
                <w:sz w:val="20"/>
              </w:rPr>
              <w:t>Decision opacity; legal and compliance risk</w:t>
            </w:r>
          </w:p>
        </w:tc>
      </w:tr>
      <w:tr>
        <w:tc>
          <w:tcPr>
            <w:tcW w:type="dxa" w:w="2880"/>
            <w:shd w:val="clear" w:color="auto" w:fill="FFFFFF"/>
          </w:tcPr>
          <w:p>
            <w:r>
              <w:rPr>
                <w:rFonts w:ascii="Calibri" w:hAnsi="Calibri"/>
                <w:b w:val="0"/>
                <w:i w:val="0"/>
                <w:color w:val="111827"/>
                <w:sz w:val="20"/>
              </w:rPr>
              <w:t>No Temporal Reasoning</w:t>
            </w:r>
          </w:p>
        </w:tc>
        <w:tc>
          <w:tcPr>
            <w:tcW w:type="dxa" w:w="2880"/>
            <w:shd w:val="clear" w:color="auto" w:fill="FFFFFF"/>
          </w:tcPr>
          <w:p>
            <w:r>
              <w:rPr>
                <w:rFonts w:ascii="Calibri" w:hAnsi="Calibri"/>
                <w:b w:val="0"/>
                <w:i w:val="0"/>
                <w:color w:val="111827"/>
                <w:sz w:val="20"/>
              </w:rPr>
              <w:t>Stale info retrieved with high confidence</w:t>
            </w:r>
          </w:p>
        </w:tc>
        <w:tc>
          <w:tcPr>
            <w:tcW w:type="dxa" w:w="4608"/>
            <w:shd w:val="clear" w:color="auto" w:fill="FFFFFF"/>
          </w:tcPr>
          <w:p>
            <w:r>
              <w:rPr>
                <w:rFonts w:ascii="Calibri" w:hAnsi="Calibri"/>
                <w:b w:val="0"/>
                <w:i w:val="0"/>
                <w:color w:val="111827"/>
                <w:sz w:val="20"/>
              </w:rPr>
              <w:t>Outdated decisions; costly rework</w:t>
            </w:r>
          </w:p>
        </w:tc>
      </w:tr>
      <w:tr>
        <w:tc>
          <w:tcPr>
            <w:tcW w:type="dxa" w:w="2880"/>
            <w:shd w:val="clear" w:color="auto" w:fill="F1F5F9"/>
          </w:tcPr>
          <w:p>
            <w:r>
              <w:rPr>
                <w:rFonts w:ascii="Calibri" w:hAnsi="Calibri"/>
                <w:b w:val="0"/>
                <w:i w:val="0"/>
                <w:color w:val="111827"/>
                <w:sz w:val="20"/>
              </w:rPr>
              <w:t>Permission Complexity</w:t>
            </w:r>
          </w:p>
        </w:tc>
        <w:tc>
          <w:tcPr>
            <w:tcW w:type="dxa" w:w="2880"/>
            <w:shd w:val="clear" w:color="auto" w:fill="F1F5F9"/>
          </w:tcPr>
          <w:p>
            <w:r>
              <w:rPr>
                <w:rFonts w:ascii="Calibri" w:hAnsi="Calibri"/>
                <w:b w:val="0"/>
                <w:i w:val="0"/>
                <w:color w:val="111827"/>
                <w:sz w:val="20"/>
              </w:rPr>
              <w:t>Security vs. accessibility tradeoff</w:t>
            </w:r>
          </w:p>
        </w:tc>
        <w:tc>
          <w:tcPr>
            <w:tcW w:type="dxa" w:w="4608"/>
            <w:shd w:val="clear" w:color="auto" w:fill="F1F5F9"/>
          </w:tcPr>
          <w:p>
            <w:r>
              <w:rPr>
                <w:rFonts w:ascii="Calibri" w:hAnsi="Calibri"/>
                <w:b w:val="0"/>
                <w:i w:val="0"/>
                <w:color w:val="111827"/>
                <w:sz w:val="20"/>
              </w:rPr>
              <w:t>Over-restriction or security breaches</w:t>
            </w:r>
          </w:p>
        </w:tc>
      </w:tr>
    </w:tbl>
    <w:p>
      <w:pPr>
        <w:spacing w:after="160"/>
      </w:pPr>
    </w:p>
    <w:p>
      <w:pPr>
        <w:spacing w:after="120"/>
      </w:pPr>
      <w:r>
        <w:rPr>
          <w:rFonts w:ascii="Calibri" w:hAnsi="Calibri"/>
          <w:b w:val="0"/>
          <w:i w:val="0"/>
          <w:color w:val="111827"/>
          <w:sz w:val="21"/>
        </w:rPr>
        <w:t>Company Brain addresses all six root causes through a unified architectural approach: cross-platform connectors eliminate fragmentation; vector-based semantic search eliminates the tribal knowledge dependency; the temporal intelligence engine addresses knowledge decay; and permission-aware retrieval resolves the security-versus-accessibility tension.</w:t>
      </w:r>
    </w:p>
    <w:p>
      <w:r>
        <w:br w:type="page"/>
      </w:r>
    </w:p>
    <w:p>
      <w:pPr>
        <w:pBdr>
          <w:bottom w:val="single" w:sz="6" w:space="1" w:color="E2E8F0"/>
        </w:pBdr>
      </w:pPr>
    </w:p>
    <w:p>
      <w:pPr>
        <w:spacing w:before="240" w:after="60"/>
      </w:pPr>
      <w:r>
        <w:rPr>
          <w:rFonts w:ascii="Calibri Light" w:hAnsi="Calibri Light"/>
          <w:b/>
          <w:i w:val="0"/>
          <w:color w:val="3B82F6"/>
          <w:sz w:val="44"/>
        </w:rPr>
        <w:t xml:space="preserve">4.  </w:t>
      </w:r>
      <w:r>
        <w:rPr>
          <w:rFonts w:ascii="Calibri Light" w:hAnsi="Calibri Light"/>
          <w:b/>
          <w:i w:val="0"/>
          <w:color w:val="1E293B"/>
          <w:sz w:val="44"/>
        </w:rPr>
        <w:t>MARKET OPPORTUNITY</w:t>
      </w:r>
    </w:p>
    <w:p>
      <w:pPr>
        <w:spacing w:before="180" w:after="60"/>
      </w:pPr>
      <w:r>
        <w:rPr>
          <w:rFonts w:ascii="Calibri" w:hAnsi="Calibri"/>
          <w:b/>
          <w:i w:val="0"/>
          <w:color w:val="1E293B"/>
          <w:sz w:val="28"/>
        </w:rPr>
        <w:t>4.1 TAM / SAM / SOM Analysis</w:t>
      </w:r>
    </w:p>
    <w:p>
      <w:pPr>
        <w:spacing w:after="120"/>
      </w:pPr>
      <w:r>
        <w:rPr>
          <w:rFonts w:ascii="Calibri" w:hAnsi="Calibri"/>
          <w:b w:val="0"/>
          <w:i w:val="0"/>
          <w:color w:val="111827"/>
          <w:sz w:val="21"/>
        </w:rPr>
        <w:t>The market opportunity for Company Brain sits at the intersection of three large and rapidly growing categories: Enterprise Knowledge Management ($395B → $1.1T by 2030), AI-Powered Enterprise Search ($3.5B → $14.2B by 2028), and AI-Native Infrastructure (nascent, $50B+ projected by 2027). Each category is experiencing structural tailwinds driven by accelerating enterprise AI adoption.</w:t>
      </w:r>
    </w:p>
    <w:p>
      <w:pPr>
        <w:spacing w:before="180" w:after="60"/>
      </w:pPr>
      <w:r>
        <w:rPr>
          <w:rFonts w:ascii="Calibri" w:hAnsi="Calibri"/>
          <w:b/>
          <w:i w:val="0"/>
          <w:color w:val="1E293B"/>
          <w:sz w:val="24"/>
        </w:rPr>
        <w:t>4.2 Growth Catalysts</w:t>
      </w:r>
    </w:p>
    <w:p>
      <w:pPr>
        <w:pStyle w:val="ListBullet"/>
        <w:spacing w:after="60"/>
        <w:ind w:left="360"/>
      </w:pPr>
      <w:r>
        <w:rPr>
          <w:rFonts w:ascii="Calibri" w:hAnsi="Calibri"/>
          <w:b/>
          <w:i w:val="0"/>
          <w:color w:val="3B82F6"/>
          <w:sz w:val="21"/>
        </w:rPr>
        <w:t xml:space="preserve">AI Adoption: </w:t>
      </w:r>
      <w:r>
        <w:rPr>
          <w:rFonts w:ascii="Calibri" w:hAnsi="Calibri"/>
          <w:b w:val="0"/>
          <w:i w:val="0"/>
          <w:color w:val="111827"/>
          <w:sz w:val="21"/>
        </w:rPr>
        <w:t>Enterprise AI adoption accelerating: Gartner predicts 80% of enterprise software will embed AI by 2026, creating demand for AI-native memory infrastructure as a foundational layer.</w:t>
      </w:r>
    </w:p>
    <w:p>
      <w:pPr>
        <w:pStyle w:val="ListBullet"/>
        <w:spacing w:after="60"/>
        <w:ind w:left="360"/>
      </w:pPr>
      <w:r>
        <w:rPr>
          <w:rFonts w:ascii="Calibri" w:hAnsi="Calibri"/>
          <w:b/>
          <w:i w:val="0"/>
          <w:color w:val="3B82F6"/>
          <w:sz w:val="21"/>
        </w:rPr>
        <w:t xml:space="preserve">Remote Work: </w:t>
      </w:r>
      <w:r>
        <w:rPr>
          <w:rFonts w:ascii="Calibri" w:hAnsi="Calibri"/>
          <w:b w:val="0"/>
          <w:i w:val="0"/>
          <w:color w:val="111827"/>
          <w:sz w:val="21"/>
        </w:rPr>
        <w:t>Distributed work normalization: Knowledge fragmentation across time zones and tools has become a structural enterprise challenge, not a temporary post-pandemic anomaly.</w:t>
      </w:r>
    </w:p>
    <w:p>
      <w:pPr>
        <w:pStyle w:val="ListBullet"/>
        <w:spacing w:after="60"/>
        <w:ind w:left="360"/>
      </w:pPr>
      <w:r>
        <w:rPr>
          <w:rFonts w:ascii="Calibri" w:hAnsi="Calibri"/>
          <w:b/>
          <w:i w:val="0"/>
          <w:color w:val="3B82F6"/>
          <w:sz w:val="21"/>
        </w:rPr>
        <w:t xml:space="preserve">Regulatory: </w:t>
      </w:r>
      <w:r>
        <w:rPr>
          <w:rFonts w:ascii="Calibri" w:hAnsi="Calibri"/>
          <w:b w:val="0"/>
          <w:i w:val="0"/>
          <w:color w:val="111827"/>
          <w:sz w:val="21"/>
        </w:rPr>
        <w:t>Regulatory pressure: SOX, GDPR, AI Act, and SEC disclosure requirements create compliance-driven demand for auditable institutional memory systems.</w:t>
      </w:r>
    </w:p>
    <w:p>
      <w:pPr>
        <w:pStyle w:val="ListBullet"/>
        <w:spacing w:after="60"/>
        <w:ind w:left="360"/>
      </w:pPr>
      <w:r>
        <w:rPr>
          <w:rFonts w:ascii="Calibri" w:hAnsi="Calibri"/>
          <w:b/>
          <w:i w:val="0"/>
          <w:color w:val="3B82F6"/>
          <w:sz w:val="21"/>
        </w:rPr>
        <w:t xml:space="preserve">Talent: </w:t>
      </w:r>
      <w:r>
        <w:rPr>
          <w:rFonts w:ascii="Calibri" w:hAnsi="Calibri"/>
          <w:b w:val="0"/>
          <w:i w:val="0"/>
          <w:color w:val="111827"/>
          <w:sz w:val="21"/>
        </w:rPr>
        <w:t>Talent market volatility: Continued high turnover in technology sectors creates persistent demand for turnover-resilient knowledge infrastructure.</w:t>
      </w:r>
    </w:p>
    <w:p>
      <w:pPr>
        <w:pStyle w:val="ListBullet"/>
        <w:spacing w:after="60"/>
        <w:ind w:left="360"/>
      </w:pPr>
      <w:r>
        <w:rPr>
          <w:rFonts w:ascii="Calibri" w:hAnsi="Calibri"/>
          <w:b/>
          <w:i w:val="0"/>
          <w:color w:val="3B82F6"/>
          <w:sz w:val="21"/>
        </w:rPr>
        <w:t xml:space="preserve">AI-Native Orgs: </w:t>
      </w:r>
      <w:r>
        <w:rPr>
          <w:rFonts w:ascii="Calibri" w:hAnsi="Calibri"/>
          <w:b w:val="0"/>
          <w:i w:val="0"/>
          <w:color w:val="111827"/>
          <w:sz w:val="21"/>
        </w:rPr>
        <w:t>AI-native organization emergence: New companies built AI-first require memory infrastructure from day one rather than as an enterprise afterthought.</w:t>
      </w:r>
    </w:p>
    <w:p>
      <w:r>
        <w:br w:type="page"/>
      </w:r>
    </w:p>
    <w:p>
      <w:pPr>
        <w:pBdr>
          <w:bottom w:val="single" w:sz="6" w:space="1" w:color="E2E8F0"/>
        </w:pBdr>
      </w:pPr>
    </w:p>
    <w:p>
      <w:pPr>
        <w:spacing w:before="240" w:after="60"/>
      </w:pPr>
      <w:r>
        <w:rPr>
          <w:rFonts w:ascii="Calibri Light" w:hAnsi="Calibri Light"/>
          <w:b/>
          <w:i w:val="0"/>
          <w:color w:val="3B82F6"/>
          <w:sz w:val="44"/>
        </w:rPr>
        <w:t xml:space="preserve">5.  </w:t>
      </w:r>
      <w:r>
        <w:rPr>
          <w:rFonts w:ascii="Calibri Light" w:hAnsi="Calibri Light"/>
          <w:b/>
          <w:i w:val="0"/>
          <w:color w:val="1E293B"/>
          <w:sz w:val="44"/>
        </w:rPr>
        <w:t>PRODUCT VISION</w:t>
      </w:r>
    </w:p>
    <w:tbl>
      <w:tblPr>
        <w:tblW w:type="auto" w:w="0"/>
        <w:jc w:val="center"/>
        <w:tblLook w:firstColumn="1" w:firstRow="1" w:lastColumn="0" w:lastRow="0" w:noHBand="0" w:noVBand="1" w:val="04A0"/>
      </w:tblPr>
      <w:tblGrid>
        <w:gridCol w:w="9406"/>
      </w:tblGrid>
      <w:tr>
        <w:tc>
          <w:tcPr>
            <w:tcW w:type="dxa" w:w="9406"/>
            <w:shd w:val="clear" w:color="auto" w:fill="EFF6FF"/>
            <w:tc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cBorders>
          </w:tcPr>
          <w:p>
            <w:r>
              <w:rPr>
                <w:rFonts w:ascii="Calibri" w:hAnsi="Calibri"/>
                <w:b/>
                <w:i w:val="0"/>
                <w:color w:val="3B82F6"/>
                <w:sz w:val="21"/>
              </w:rPr>
              <w:t xml:space="preserve">🧠 Vision:  </w:t>
            </w:r>
            <w:r>
              <w:rPr>
                <w:rFonts w:ascii="Calibri" w:hAnsi="Calibri"/>
                <w:b w:val="0"/>
                <w:i w:val="0"/>
                <w:color w:val="111827"/>
                <w:sz w:val="21"/>
              </w:rPr>
              <w:t>Company Brain becomes the Memory Infrastructure Layer for AI-Native Organizations — the substrate through which enterprises think, remember, and reason at institutional scale.</w:t>
            </w:r>
          </w:p>
        </w:tc>
      </w:tr>
    </w:tbl>
    <w:p>
      <w:pPr>
        <w:spacing w:after="120"/>
      </w:pPr>
    </w:p>
    <w:p>
      <w:pPr>
        <w:spacing w:after="120"/>
      </w:pPr>
      <w:r>
        <w:rPr>
          <w:rFonts w:ascii="Calibri" w:hAnsi="Calibri"/>
          <w:b w:val="0"/>
          <w:i w:val="0"/>
          <w:color w:val="111827"/>
          <w:sz w:val="21"/>
        </w:rPr>
        <w:t>This is not a vision of incremental improvement to enterprise search. It is a vision of categorical transformation in how organizations relate to their own intelligence. Just as cloud infrastructure abstracted away the complexity of managing physical servers, Company Brain abstracts away the complexity of managing institutional knowledge — making it universally accessible, temporally aware, permission-safe, and continuously improving.</w:t>
      </w:r>
    </w:p>
    <w:p>
      <w:pPr>
        <w:spacing w:after="120"/>
      </w:pPr>
      <w:r>
        <w:rPr>
          <w:rFonts w:ascii="Calibri" w:hAnsi="Calibri"/>
          <w:b w:val="0"/>
          <w:i w:val="0"/>
          <w:color w:val="111827"/>
          <w:sz w:val="21"/>
        </w:rPr>
        <w:t>In the future-state transformation enabled by Company Brain, an organization's institutional intelligence becomes a living, queryable asset rather than a static, fragmented archive. New employees reach full productivity in weeks rather than months. Engineering teams never re-solve solved problems. Executive decisions are informed by the full context of organizational history rather than the selective memory of the longest-tenured team member. Compliance audits produce instant, citation-backed responses rather than weeks of manual document retrieval. The organization remembers — completely, accurately, and at scale.</w:t>
      </w:r>
    </w:p>
    <w:p>
      <w:pPr>
        <w:spacing w:before="180" w:after="60"/>
      </w:pPr>
      <w:r>
        <w:rPr>
          <w:rFonts w:ascii="Calibri" w:hAnsi="Calibri"/>
          <w:b/>
          <w:i w:val="0"/>
          <w:color w:val="1E293B"/>
          <w:sz w:val="28"/>
        </w:rPr>
        <w:t>5.1 Five-Year Vision Roadmap</w:t>
      </w:r>
    </w:p>
    <w:tbl>
      <w:tblPr>
        <w:tblStyle w:val="TableGrid"/>
        <w:tblW w:type="auto" w:w="0"/>
        <w:jc w:val="center"/>
        <w:tblLook w:firstColumn="1" w:firstRow="1" w:lastColumn="0" w:lastRow="0" w:noHBand="0" w:noVBand="1" w:val="04A0"/>
      </w:tblPr>
      <w:tblGrid>
        <w:gridCol w:w="3135"/>
        <w:gridCol w:w="3135"/>
        <w:gridCol w:w="3135"/>
      </w:tblGrid>
      <w:tr>
        <w:tc>
          <w:tcPr>
            <w:tcW w:type="dxa" w:w="1440"/>
            <w:shd w:val="clear" w:color="auto" w:fill="1E293B"/>
          </w:tcPr>
          <w:p>
            <w:pPr>
              <w:jc w:val="center"/>
            </w:pPr>
            <w:r>
              <w:rPr>
                <w:rFonts w:ascii="Calibri" w:hAnsi="Calibri"/>
                <w:b/>
                <w:i w:val="0"/>
                <w:color w:val="FFFFFF"/>
                <w:sz w:val="20"/>
              </w:rPr>
              <w:t>Year</w:t>
            </w:r>
          </w:p>
        </w:tc>
        <w:tc>
          <w:tcPr>
            <w:tcW w:type="dxa" w:w="2160"/>
            <w:shd w:val="clear" w:color="auto" w:fill="1E293B"/>
          </w:tcPr>
          <w:p>
            <w:pPr>
              <w:jc w:val="center"/>
            </w:pPr>
            <w:r>
              <w:rPr>
                <w:rFonts w:ascii="Calibri" w:hAnsi="Calibri"/>
                <w:b/>
                <w:i w:val="0"/>
                <w:color w:val="FFFFFF"/>
                <w:sz w:val="20"/>
              </w:rPr>
              <w:t>Milestone</w:t>
            </w:r>
          </w:p>
        </w:tc>
        <w:tc>
          <w:tcPr>
            <w:tcW w:type="dxa" w:w="6768"/>
            <w:shd w:val="clear" w:color="auto" w:fill="1E293B"/>
          </w:tcPr>
          <w:p>
            <w:pPr>
              <w:jc w:val="center"/>
            </w:pPr>
            <w:r>
              <w:rPr>
                <w:rFonts w:ascii="Calibri" w:hAnsi="Calibri"/>
                <w:b/>
                <w:i w:val="0"/>
                <w:color w:val="FFFFFF"/>
                <w:sz w:val="20"/>
              </w:rPr>
              <w:t>Description</w:t>
            </w:r>
          </w:p>
        </w:tc>
      </w:tr>
      <w:tr>
        <w:tc>
          <w:tcPr>
            <w:tcW w:type="dxa" w:w="1440"/>
            <w:shd w:val="clear" w:color="auto" w:fill="FFFFFF"/>
          </w:tcPr>
          <w:p>
            <w:r>
              <w:rPr>
                <w:rFonts w:ascii="Calibri" w:hAnsi="Calibri"/>
                <w:b w:val="0"/>
                <w:i w:val="0"/>
                <w:color w:val="111827"/>
                <w:sz w:val="20"/>
              </w:rPr>
              <w:t>Year 1</w:t>
            </w:r>
          </w:p>
        </w:tc>
        <w:tc>
          <w:tcPr>
            <w:tcW w:type="dxa" w:w="2160"/>
            <w:shd w:val="clear" w:color="auto" w:fill="FFFFFF"/>
          </w:tcPr>
          <w:p>
            <w:r>
              <w:rPr>
                <w:rFonts w:ascii="Calibri" w:hAnsi="Calibri"/>
                <w:b w:val="0"/>
                <w:i w:val="0"/>
                <w:color w:val="111827"/>
                <w:sz w:val="20"/>
              </w:rPr>
              <w:t>Foundation</w:t>
            </w:r>
          </w:p>
        </w:tc>
        <w:tc>
          <w:tcPr>
            <w:tcW w:type="dxa" w:w="6768"/>
            <w:shd w:val="clear" w:color="auto" w:fill="FFFFFF"/>
          </w:tcPr>
          <w:p>
            <w:r>
              <w:rPr>
                <w:rFonts w:ascii="Calibri" w:hAnsi="Calibri"/>
                <w:b w:val="0"/>
                <w:i w:val="0"/>
                <w:color w:val="111827"/>
                <w:sz w:val="20"/>
              </w:rPr>
              <w:t>Core connectors: Slack, GitHub, Notion, Google Drive. Permission-aware RAG engine. Citation-backed retrieval. Initial enterprise pilots. $1M ARR target.</w:t>
            </w:r>
          </w:p>
        </w:tc>
      </w:tr>
      <w:tr>
        <w:tc>
          <w:tcPr>
            <w:tcW w:type="dxa" w:w="1440"/>
            <w:shd w:val="clear" w:color="auto" w:fill="F1F5F9"/>
          </w:tcPr>
          <w:p>
            <w:r>
              <w:rPr>
                <w:rFonts w:ascii="Calibri" w:hAnsi="Calibri"/>
                <w:b w:val="0"/>
                <w:i w:val="0"/>
                <w:color w:val="111827"/>
                <w:sz w:val="20"/>
              </w:rPr>
              <w:t>Year 2</w:t>
            </w:r>
          </w:p>
        </w:tc>
        <w:tc>
          <w:tcPr>
            <w:tcW w:type="dxa" w:w="2160"/>
            <w:shd w:val="clear" w:color="auto" w:fill="F1F5F9"/>
          </w:tcPr>
          <w:p>
            <w:r>
              <w:rPr>
                <w:rFonts w:ascii="Calibri" w:hAnsi="Calibri"/>
                <w:b w:val="0"/>
                <w:i w:val="0"/>
                <w:color w:val="111827"/>
                <w:sz w:val="20"/>
              </w:rPr>
              <w:t>Intelligence</w:t>
            </w:r>
          </w:p>
        </w:tc>
        <w:tc>
          <w:tcPr>
            <w:tcW w:type="dxa" w:w="6768"/>
            <w:shd w:val="clear" w:color="auto" w:fill="F1F5F9"/>
          </w:tcPr>
          <w:p>
            <w:r>
              <w:rPr>
                <w:rFonts w:ascii="Calibri" w:hAnsi="Calibri"/>
                <w:b w:val="0"/>
                <w:i w:val="0"/>
                <w:color w:val="111827"/>
                <w:sz w:val="20"/>
              </w:rPr>
              <w:t>Temporal reasoning engine. Knowledge decay detection &amp; scoring. Organizational context graph. Cross-platform memory synthesis. 50+ enterprise customers.</w:t>
            </w:r>
          </w:p>
        </w:tc>
      </w:tr>
      <w:tr>
        <w:tc>
          <w:tcPr>
            <w:tcW w:type="dxa" w:w="1440"/>
            <w:shd w:val="clear" w:color="auto" w:fill="FFFFFF"/>
          </w:tcPr>
          <w:p>
            <w:r>
              <w:rPr>
                <w:rFonts w:ascii="Calibri" w:hAnsi="Calibri"/>
                <w:b w:val="0"/>
                <w:i w:val="0"/>
                <w:color w:val="111827"/>
                <w:sz w:val="20"/>
              </w:rPr>
              <w:t>Year 3</w:t>
            </w:r>
          </w:p>
        </w:tc>
        <w:tc>
          <w:tcPr>
            <w:tcW w:type="dxa" w:w="2160"/>
            <w:shd w:val="clear" w:color="auto" w:fill="FFFFFF"/>
          </w:tcPr>
          <w:p>
            <w:r>
              <w:rPr>
                <w:rFonts w:ascii="Calibri" w:hAnsi="Calibri"/>
                <w:b w:val="0"/>
                <w:i w:val="0"/>
                <w:color w:val="111827"/>
                <w:sz w:val="20"/>
              </w:rPr>
              <w:t>Platform</w:t>
            </w:r>
          </w:p>
        </w:tc>
        <w:tc>
          <w:tcPr>
            <w:tcW w:type="dxa" w:w="6768"/>
            <w:shd w:val="clear" w:color="auto" w:fill="FFFFFF"/>
          </w:tcPr>
          <w:p>
            <w:r>
              <w:rPr>
                <w:rFonts w:ascii="Calibri" w:hAnsi="Calibri"/>
                <w:b w:val="0"/>
                <w:i w:val="0"/>
                <w:color w:val="111827"/>
                <w:sz w:val="20"/>
              </w:rPr>
              <w:t>Open connector SDK. Third-party integrations marketplace. Agent framework for automated knowledge workflows. Series A funding. 500+ customers.</w:t>
            </w:r>
          </w:p>
        </w:tc>
      </w:tr>
      <w:tr>
        <w:tc>
          <w:tcPr>
            <w:tcW w:type="dxa" w:w="1440"/>
            <w:shd w:val="clear" w:color="auto" w:fill="F1F5F9"/>
          </w:tcPr>
          <w:p>
            <w:r>
              <w:rPr>
                <w:rFonts w:ascii="Calibri" w:hAnsi="Calibri"/>
                <w:b w:val="0"/>
                <w:i w:val="0"/>
                <w:color w:val="111827"/>
                <w:sz w:val="20"/>
              </w:rPr>
              <w:t>Year 4</w:t>
            </w:r>
          </w:p>
        </w:tc>
        <w:tc>
          <w:tcPr>
            <w:tcW w:type="dxa" w:w="2160"/>
            <w:shd w:val="clear" w:color="auto" w:fill="F1F5F9"/>
          </w:tcPr>
          <w:p>
            <w:r>
              <w:rPr>
                <w:rFonts w:ascii="Calibri" w:hAnsi="Calibri"/>
                <w:b w:val="0"/>
                <w:i w:val="0"/>
                <w:color w:val="111827"/>
                <w:sz w:val="20"/>
              </w:rPr>
              <w:t>Intelligence Layer</w:t>
            </w:r>
          </w:p>
        </w:tc>
        <w:tc>
          <w:tcPr>
            <w:tcW w:type="dxa" w:w="6768"/>
            <w:shd w:val="clear" w:color="auto" w:fill="F1F5F9"/>
          </w:tcPr>
          <w:p>
            <w:r>
              <w:rPr>
                <w:rFonts w:ascii="Calibri" w:hAnsi="Calibri"/>
                <w:b w:val="0"/>
                <w:i w:val="0"/>
                <w:color w:val="111827"/>
                <w:sz w:val="20"/>
              </w:rPr>
              <w:t>Proactive knowledge surfacing: Company Brain surfaces relevant institutional memory before it is asked for. Organizational intelligence analytics.</w:t>
            </w:r>
          </w:p>
        </w:tc>
      </w:tr>
      <w:tr>
        <w:tc>
          <w:tcPr>
            <w:tcW w:type="dxa" w:w="1440"/>
            <w:shd w:val="clear" w:color="auto" w:fill="FFFFFF"/>
          </w:tcPr>
          <w:p>
            <w:r>
              <w:rPr>
                <w:rFonts w:ascii="Calibri" w:hAnsi="Calibri"/>
                <w:b w:val="0"/>
                <w:i w:val="0"/>
                <w:color w:val="111827"/>
                <w:sz w:val="20"/>
              </w:rPr>
              <w:t>Year 5</w:t>
            </w:r>
          </w:p>
        </w:tc>
        <w:tc>
          <w:tcPr>
            <w:tcW w:type="dxa" w:w="2160"/>
            <w:shd w:val="clear" w:color="auto" w:fill="FFFFFF"/>
          </w:tcPr>
          <w:p>
            <w:r>
              <w:rPr>
                <w:rFonts w:ascii="Calibri" w:hAnsi="Calibri"/>
                <w:b w:val="0"/>
                <w:i w:val="0"/>
                <w:color w:val="111827"/>
                <w:sz w:val="20"/>
              </w:rPr>
              <w:t>Infrastructure</w:t>
            </w:r>
          </w:p>
        </w:tc>
        <w:tc>
          <w:tcPr>
            <w:tcW w:type="dxa" w:w="6768"/>
            <w:shd w:val="clear" w:color="auto" w:fill="FFFFFF"/>
          </w:tcPr>
          <w:p>
            <w:r>
              <w:rPr>
                <w:rFonts w:ascii="Calibri" w:hAnsi="Calibri"/>
                <w:b w:val="0"/>
                <w:i w:val="0"/>
                <w:color w:val="111827"/>
                <w:sz w:val="20"/>
              </w:rPr>
              <w:t>Company Brain becomes the default memory substrate for AI-native organizations globally. Embedded in enterprise AI stacks as foundational infrastructure.</w:t>
            </w:r>
          </w:p>
        </w:tc>
      </w:tr>
    </w:tbl>
    <w:p>
      <w:pPr>
        <w:spacing w:after="160"/>
      </w:pPr>
    </w:p>
    <w:p>
      <w:r>
        <w:br w:type="page"/>
      </w:r>
    </w:p>
    <w:p>
      <w:pPr>
        <w:pBdr>
          <w:bottom w:val="single" w:sz="6" w:space="1" w:color="E2E8F0"/>
        </w:pBdr>
      </w:pPr>
    </w:p>
    <w:p>
      <w:pPr>
        <w:spacing w:before="240" w:after="60"/>
      </w:pPr>
      <w:r>
        <w:rPr>
          <w:rFonts w:ascii="Calibri Light" w:hAnsi="Calibri Light"/>
          <w:b/>
          <w:i w:val="0"/>
          <w:color w:val="3B82F6"/>
          <w:sz w:val="44"/>
        </w:rPr>
        <w:t xml:space="preserve">6.  </w:t>
      </w:r>
      <w:r>
        <w:rPr>
          <w:rFonts w:ascii="Calibri Light" w:hAnsi="Calibri Light"/>
          <w:b/>
          <w:i w:val="0"/>
          <w:color w:val="1E293B"/>
          <w:sz w:val="44"/>
        </w:rPr>
        <w:t>USER PERSONAS</w:t>
      </w:r>
    </w:p>
    <w:p>
      <w:pPr>
        <w:spacing w:before="180" w:after="60"/>
      </w:pPr>
      <w:r>
        <w:rPr>
          <w:rFonts w:ascii="Calibri" w:hAnsi="Calibri"/>
          <w:b/>
          <w:i w:val="0"/>
          <w:color w:val="1E293B"/>
          <w:sz w:val="28"/>
        </w:rPr>
        <w:t>6.1 Engineering Teams</w:t>
      </w:r>
    </w:p>
    <w:p>
      <w:pPr>
        <w:spacing w:before="180" w:after="60"/>
      </w:pPr>
      <w:r>
        <w:rPr>
          <w:rFonts w:ascii="Calibri" w:hAnsi="Calibri"/>
          <w:b/>
          <w:i w:val="0"/>
          <w:color w:val="1E293B"/>
          <w:sz w:val="24"/>
        </w:rPr>
        <w:t>Pain Points</w:t>
      </w:r>
    </w:p>
    <w:p>
      <w:pPr>
        <w:pStyle w:val="ListBullet"/>
        <w:spacing w:after="60"/>
        <w:ind w:left="360"/>
      </w:pPr>
      <w:r>
        <w:rPr>
          <w:rFonts w:ascii="Calibri" w:hAnsi="Calibri"/>
          <w:b w:val="0"/>
          <w:i w:val="0"/>
          <w:color w:val="111827"/>
          <w:sz w:val="21"/>
        </w:rPr>
        <w:t>Cannot retrieve architectural decision history; PRs, Slack threads, and Confluence pages are disconnected.</w:t>
      </w:r>
    </w:p>
    <w:p>
      <w:pPr>
        <w:pStyle w:val="ListBullet"/>
        <w:spacing w:after="60"/>
        <w:ind w:left="360"/>
      </w:pPr>
      <w:r>
        <w:rPr>
          <w:rFonts w:ascii="Calibri" w:hAnsi="Calibri"/>
          <w:b w:val="0"/>
          <w:i w:val="0"/>
          <w:color w:val="111827"/>
          <w:sz w:val="21"/>
        </w:rPr>
        <w:t>Rediscover and re-solve problems that were solved by previous team members who have since departed.</w:t>
      </w:r>
    </w:p>
    <w:p>
      <w:pPr>
        <w:pStyle w:val="ListBullet"/>
        <w:spacing w:after="60"/>
        <w:ind w:left="360"/>
      </w:pPr>
      <w:r>
        <w:rPr>
          <w:rFonts w:ascii="Calibri" w:hAnsi="Calibri"/>
          <w:b w:val="0"/>
          <w:i w:val="0"/>
          <w:color w:val="111827"/>
          <w:sz w:val="21"/>
        </w:rPr>
        <w:t>Cannot onboard effectively to legacy codebases without understanding why decisions were made.</w:t>
      </w:r>
    </w:p>
    <w:p>
      <w:pPr>
        <w:pStyle w:val="ListBullet"/>
        <w:spacing w:after="60"/>
        <w:ind w:left="360"/>
      </w:pPr>
      <w:r>
        <w:rPr>
          <w:rFonts w:ascii="Calibri" w:hAnsi="Calibri"/>
          <w:b w:val="0"/>
          <w:i w:val="0"/>
          <w:color w:val="111827"/>
          <w:sz w:val="21"/>
        </w:rPr>
        <w:t>Spend excessive time in discovery meetings that exist solely to transfer tribal knowledge.</w:t>
      </w:r>
    </w:p>
    <w:p>
      <w:pPr>
        <w:spacing w:before="180" w:after="60"/>
      </w:pPr>
      <w:r>
        <w:rPr>
          <w:rFonts w:ascii="Calibri" w:hAnsi="Calibri"/>
          <w:b/>
          <w:i w:val="0"/>
          <w:color w:val="1E293B"/>
          <w:sz w:val="24"/>
        </w:rPr>
        <w:t>Current Workflow</w:t>
      </w:r>
    </w:p>
    <w:p>
      <w:pPr>
        <w:spacing w:after="120"/>
      </w:pPr>
      <w:r>
        <w:rPr>
          <w:rFonts w:ascii="Calibri" w:hAnsi="Calibri"/>
          <w:b w:val="0"/>
          <w:i w:val="0"/>
          <w:color w:val="111827"/>
          <w:sz w:val="21"/>
        </w:rPr>
        <w:t>Manually search GitHub PRs, Slack channels, Confluence, and internal wikis. Ask senior engineers who may or may not remember. Accept uncertainty and document findings for the next engineer.</w:t>
      </w:r>
    </w:p>
    <w:p>
      <w:pPr>
        <w:spacing w:before="180" w:after="60"/>
      </w:pPr>
      <w:r>
        <w:rPr>
          <w:rFonts w:ascii="Calibri" w:hAnsi="Calibri"/>
          <w:b/>
          <w:i w:val="0"/>
          <w:color w:val="1E293B"/>
          <w:sz w:val="24"/>
        </w:rPr>
        <w:t>Desired Outcomes</w:t>
      </w:r>
    </w:p>
    <w:p>
      <w:pPr>
        <w:pStyle w:val="ListBullet"/>
        <w:spacing w:after="60"/>
        <w:ind w:left="360"/>
      </w:pPr>
      <w:r>
        <w:rPr>
          <w:rFonts w:ascii="Calibri" w:hAnsi="Calibri"/>
          <w:b w:val="0"/>
          <w:i w:val="0"/>
          <w:color w:val="111827"/>
          <w:sz w:val="21"/>
        </w:rPr>
        <w:t>Instant retrieval of architectural decision rationale with citations from GitHub, Slack, and documentation.</w:t>
      </w:r>
    </w:p>
    <w:p>
      <w:pPr>
        <w:pStyle w:val="ListBullet"/>
        <w:spacing w:after="60"/>
        <w:ind w:left="360"/>
      </w:pPr>
      <w:r>
        <w:rPr>
          <w:rFonts w:ascii="Calibri" w:hAnsi="Calibri"/>
          <w:b w:val="0"/>
          <w:i w:val="0"/>
          <w:color w:val="111827"/>
          <w:sz w:val="21"/>
        </w:rPr>
        <w:t>Temporal confidence scoring that prevents reliance on outdated architectural decisions.</w:t>
      </w:r>
    </w:p>
    <w:p>
      <w:pPr>
        <w:pStyle w:val="ListBullet"/>
        <w:spacing w:after="60"/>
        <w:ind w:left="360"/>
      </w:pPr>
      <w:r>
        <w:rPr>
          <w:rFonts w:ascii="Calibri" w:hAnsi="Calibri"/>
          <w:b w:val="0"/>
          <w:i w:val="0"/>
          <w:color w:val="111827"/>
          <w:sz w:val="21"/>
        </w:rPr>
        <w:t>Onboarding acceleration: institutional context available on demand.</w:t>
      </w:r>
    </w:p>
    <w:p>
      <w:pPr>
        <w:spacing w:after="80"/>
      </w:pPr>
    </w:p>
    <w:p>
      <w:pPr>
        <w:spacing w:before="180" w:after="60"/>
      </w:pPr>
      <w:r>
        <w:rPr>
          <w:rFonts w:ascii="Calibri" w:hAnsi="Calibri"/>
          <w:b/>
          <w:i w:val="0"/>
          <w:color w:val="1E293B"/>
          <w:sz w:val="28"/>
        </w:rPr>
        <w:t>6.2 Product Managers</w:t>
      </w:r>
    </w:p>
    <w:p>
      <w:pPr>
        <w:spacing w:before="180" w:after="60"/>
      </w:pPr>
      <w:r>
        <w:rPr>
          <w:rFonts w:ascii="Calibri" w:hAnsi="Calibri"/>
          <w:b/>
          <w:i w:val="0"/>
          <w:color w:val="1E293B"/>
          <w:sz w:val="24"/>
        </w:rPr>
        <w:t>Pain Points</w:t>
      </w:r>
    </w:p>
    <w:p>
      <w:pPr>
        <w:pStyle w:val="ListBullet"/>
        <w:spacing w:after="60"/>
        <w:ind w:left="360"/>
      </w:pPr>
      <w:r>
        <w:rPr>
          <w:rFonts w:ascii="Calibri" w:hAnsi="Calibri"/>
          <w:b w:val="0"/>
          <w:i w:val="0"/>
          <w:color w:val="111827"/>
          <w:sz w:val="21"/>
        </w:rPr>
        <w:t>Cannot reconstruct why product decisions were made when transitioning between roadmap cycles or teams.</w:t>
      </w:r>
    </w:p>
    <w:p>
      <w:pPr>
        <w:pStyle w:val="ListBullet"/>
        <w:spacing w:after="60"/>
        <w:ind w:left="360"/>
      </w:pPr>
      <w:r>
        <w:rPr>
          <w:rFonts w:ascii="Calibri" w:hAnsi="Calibri"/>
          <w:b w:val="0"/>
          <w:i w:val="0"/>
          <w:color w:val="111827"/>
          <w:sz w:val="21"/>
        </w:rPr>
        <w:t>Lose strategic continuity across team changes — the "why" behind features disappears with the PM who made them.</w:t>
      </w:r>
    </w:p>
    <w:p>
      <w:pPr>
        <w:pStyle w:val="ListBullet"/>
        <w:spacing w:after="60"/>
        <w:ind w:left="360"/>
      </w:pPr>
      <w:r>
        <w:rPr>
          <w:rFonts w:ascii="Calibri" w:hAnsi="Calibri"/>
          <w:b w:val="0"/>
          <w:i w:val="0"/>
          <w:color w:val="111827"/>
          <w:sz w:val="21"/>
        </w:rPr>
        <w:t>Cannot access historical customer feedback, competitive analysis, or strategic rationale without manual search.</w:t>
      </w:r>
    </w:p>
    <w:p>
      <w:pPr>
        <w:pStyle w:val="ListBullet"/>
        <w:spacing w:after="60"/>
        <w:ind w:left="360"/>
      </w:pPr>
      <w:r>
        <w:rPr>
          <w:rFonts w:ascii="Calibri" w:hAnsi="Calibri"/>
          <w:b w:val="0"/>
          <w:i w:val="0"/>
          <w:color w:val="111827"/>
          <w:sz w:val="21"/>
        </w:rPr>
        <w:t>Spend disproportionate time in knowledge recovery rather than strategic product work.</w:t>
      </w:r>
    </w:p>
    <w:p>
      <w:pPr>
        <w:spacing w:before="180" w:after="60"/>
      </w:pPr>
      <w:r>
        <w:rPr>
          <w:rFonts w:ascii="Calibri" w:hAnsi="Calibri"/>
          <w:b/>
          <w:i w:val="0"/>
          <w:color w:val="1E293B"/>
          <w:sz w:val="24"/>
        </w:rPr>
        <w:t>Current Workflow</w:t>
      </w:r>
    </w:p>
    <w:p>
      <w:pPr>
        <w:spacing w:after="120"/>
      </w:pPr>
      <w:r>
        <w:rPr>
          <w:rFonts w:ascii="Calibri" w:hAnsi="Calibri"/>
          <w:b w:val="0"/>
          <w:i w:val="0"/>
          <w:color w:val="111827"/>
          <w:sz w:val="21"/>
        </w:rPr>
        <w:t>Maintain personal Notion databases. Rely on colleagues who were present for decisions. Search Linear and Notion manually. Commission retrospective meetings to recover lost context.</w:t>
      </w:r>
    </w:p>
    <w:p>
      <w:pPr>
        <w:spacing w:before="180" w:after="60"/>
      </w:pPr>
      <w:r>
        <w:rPr>
          <w:rFonts w:ascii="Calibri" w:hAnsi="Calibri"/>
          <w:b/>
          <w:i w:val="0"/>
          <w:color w:val="1E293B"/>
          <w:sz w:val="24"/>
        </w:rPr>
        <w:t>Desired Outcomes</w:t>
      </w:r>
    </w:p>
    <w:p>
      <w:pPr>
        <w:pStyle w:val="ListBullet"/>
        <w:spacing w:after="60"/>
        <w:ind w:left="360"/>
      </w:pPr>
      <w:r>
        <w:rPr>
          <w:rFonts w:ascii="Calibri" w:hAnsi="Calibri"/>
          <w:b w:val="0"/>
          <w:i w:val="0"/>
          <w:color w:val="111827"/>
          <w:sz w:val="21"/>
        </w:rPr>
        <w:t>Cross-platform retrieval of complete product decision history with full context and citations.</w:t>
      </w:r>
    </w:p>
    <w:p>
      <w:pPr>
        <w:pStyle w:val="ListBullet"/>
        <w:spacing w:after="60"/>
        <w:ind w:left="360"/>
      </w:pPr>
      <w:r>
        <w:rPr>
          <w:rFonts w:ascii="Calibri" w:hAnsi="Calibri"/>
          <w:b w:val="0"/>
          <w:i w:val="0"/>
          <w:color w:val="111827"/>
          <w:sz w:val="21"/>
        </w:rPr>
        <w:t>Automated knowledge staleness detection flagging outdated product assumptions.</w:t>
      </w:r>
    </w:p>
    <w:p>
      <w:pPr>
        <w:pStyle w:val="ListBullet"/>
        <w:spacing w:after="60"/>
        <w:ind w:left="360"/>
      </w:pPr>
      <w:r>
        <w:rPr>
          <w:rFonts w:ascii="Calibri" w:hAnsi="Calibri"/>
          <w:b w:val="0"/>
          <w:i w:val="0"/>
          <w:color w:val="111827"/>
          <w:sz w:val="21"/>
        </w:rPr>
        <w:t>Incoming PM onboarding: full strategic context available within hours rather than weeks.</w:t>
      </w:r>
    </w:p>
    <w:p>
      <w:pPr>
        <w:spacing w:after="80"/>
      </w:pPr>
    </w:p>
    <w:p>
      <w:pPr>
        <w:spacing w:before="180" w:after="60"/>
      </w:pPr>
      <w:r>
        <w:rPr>
          <w:rFonts w:ascii="Calibri" w:hAnsi="Calibri"/>
          <w:b/>
          <w:i w:val="0"/>
          <w:color w:val="1E293B"/>
          <w:sz w:val="28"/>
        </w:rPr>
        <w:t>6.3 Executive Leadership</w:t>
      </w:r>
    </w:p>
    <w:p>
      <w:pPr>
        <w:spacing w:before="180" w:after="60"/>
      </w:pPr>
      <w:r>
        <w:rPr>
          <w:rFonts w:ascii="Calibri" w:hAnsi="Calibri"/>
          <w:b/>
          <w:i w:val="0"/>
          <w:color w:val="1E293B"/>
          <w:sz w:val="24"/>
        </w:rPr>
        <w:t>Pain Points</w:t>
      </w:r>
    </w:p>
    <w:p>
      <w:pPr>
        <w:pStyle w:val="ListBullet"/>
        <w:spacing w:after="60"/>
        <w:ind w:left="360"/>
      </w:pPr>
      <w:r>
        <w:rPr>
          <w:rFonts w:ascii="Calibri" w:hAnsi="Calibri"/>
          <w:b w:val="0"/>
          <w:i w:val="0"/>
          <w:color w:val="111827"/>
          <w:sz w:val="21"/>
        </w:rPr>
        <w:t>Cannot get authoritative, traceable answers to strategic questions without commissioning manual research.</w:t>
      </w:r>
    </w:p>
    <w:p>
      <w:pPr>
        <w:pStyle w:val="ListBullet"/>
        <w:spacing w:after="60"/>
        <w:ind w:left="360"/>
      </w:pPr>
      <w:r>
        <w:rPr>
          <w:rFonts w:ascii="Calibri" w:hAnsi="Calibri"/>
          <w:b w:val="0"/>
          <w:i w:val="0"/>
          <w:color w:val="111827"/>
          <w:sz w:val="21"/>
        </w:rPr>
        <w:t>Board meeting preparation requires painful, slow aggregation of information across teams and tools.</w:t>
      </w:r>
    </w:p>
    <w:p>
      <w:pPr>
        <w:pStyle w:val="ListBullet"/>
        <w:spacing w:after="60"/>
        <w:ind w:left="360"/>
      </w:pPr>
      <w:r>
        <w:rPr>
          <w:rFonts w:ascii="Calibri" w:hAnsi="Calibri"/>
          <w:b w:val="0"/>
          <w:i w:val="0"/>
          <w:color w:val="111827"/>
          <w:sz w:val="21"/>
        </w:rPr>
        <w:t>Due diligence processes for fundraising, M&amp;A, and partnerships are resource-intensive.</w:t>
      </w:r>
    </w:p>
    <w:p>
      <w:pPr>
        <w:pStyle w:val="ListBullet"/>
        <w:spacing w:after="60"/>
        <w:ind w:left="360"/>
      </w:pPr>
      <w:r>
        <w:rPr>
          <w:rFonts w:ascii="Calibri" w:hAnsi="Calibri"/>
          <w:b w:val="0"/>
          <w:i w:val="0"/>
          <w:color w:val="111827"/>
          <w:sz w:val="21"/>
        </w:rPr>
        <w:t>Cannot demonstrate regulatory compliance without manual documentation retrieval.</w:t>
      </w:r>
    </w:p>
    <w:p>
      <w:pPr>
        <w:spacing w:before="180" w:after="60"/>
      </w:pPr>
      <w:r>
        <w:rPr>
          <w:rFonts w:ascii="Calibri" w:hAnsi="Calibri"/>
          <w:b/>
          <w:i w:val="0"/>
          <w:color w:val="1E293B"/>
          <w:sz w:val="24"/>
        </w:rPr>
        <w:t>Current Workflow</w:t>
      </w:r>
    </w:p>
    <w:p>
      <w:pPr>
        <w:spacing w:after="120"/>
      </w:pPr>
      <w:r>
        <w:rPr>
          <w:rFonts w:ascii="Calibri" w:hAnsi="Calibri"/>
          <w:b w:val="0"/>
          <w:i w:val="0"/>
          <w:color w:val="111827"/>
          <w:sz w:val="21"/>
        </w:rPr>
        <w:t>Commission manual reports from operational teams. Hold review meetings to aggregate information. Rely on institutional knowledge of longest-tenured executives. Engage consultants for due diligence support.</w:t>
      </w:r>
    </w:p>
    <w:p>
      <w:pPr>
        <w:spacing w:before="180" w:after="60"/>
      </w:pPr>
      <w:r>
        <w:rPr>
          <w:rFonts w:ascii="Calibri" w:hAnsi="Calibri"/>
          <w:b/>
          <w:i w:val="0"/>
          <w:color w:val="1E293B"/>
          <w:sz w:val="24"/>
        </w:rPr>
        <w:t>Desired Outcomes</w:t>
      </w:r>
    </w:p>
    <w:p>
      <w:pPr>
        <w:pStyle w:val="ListBullet"/>
        <w:spacing w:after="60"/>
        <w:ind w:left="360"/>
      </w:pPr>
      <w:r>
        <w:rPr>
          <w:rFonts w:ascii="Calibri" w:hAnsi="Calibri"/>
          <w:b w:val="0"/>
          <w:i w:val="0"/>
          <w:color w:val="111827"/>
          <w:sz w:val="21"/>
        </w:rPr>
        <w:t>Executive-grade query interface delivering citation-backed, temporally aware strategic responses.</w:t>
      </w:r>
    </w:p>
    <w:p>
      <w:pPr>
        <w:pStyle w:val="ListBullet"/>
        <w:spacing w:after="60"/>
        <w:ind w:left="360"/>
      </w:pPr>
      <w:r>
        <w:rPr>
          <w:rFonts w:ascii="Calibri" w:hAnsi="Calibri"/>
          <w:b w:val="0"/>
          <w:i w:val="0"/>
          <w:color w:val="111827"/>
          <w:sz w:val="21"/>
        </w:rPr>
        <w:t>Instant decision audit trails for regulatory compliance and governance.</w:t>
      </w:r>
    </w:p>
    <w:p>
      <w:pPr>
        <w:pStyle w:val="ListBullet"/>
        <w:spacing w:after="60"/>
        <w:ind w:left="360"/>
      </w:pPr>
      <w:r>
        <w:rPr>
          <w:rFonts w:ascii="Calibri" w:hAnsi="Calibri"/>
          <w:b w:val="0"/>
          <w:i w:val="0"/>
          <w:color w:val="111827"/>
          <w:sz w:val="21"/>
        </w:rPr>
        <w:t>Due diligence readiness: organizational knowledge queryable in minutes, not weeks.</w:t>
      </w:r>
    </w:p>
    <w:p>
      <w:pPr>
        <w:spacing w:after="80"/>
      </w:pPr>
    </w:p>
    <w:p>
      <w:pPr>
        <w:spacing w:before="180" w:after="60"/>
      </w:pPr>
      <w:r>
        <w:rPr>
          <w:rFonts w:ascii="Calibri" w:hAnsi="Calibri"/>
          <w:b/>
          <w:i w:val="0"/>
          <w:color w:val="1E293B"/>
          <w:sz w:val="28"/>
        </w:rPr>
        <w:t>6.4 Sales Teams</w:t>
      </w:r>
    </w:p>
    <w:p>
      <w:pPr>
        <w:spacing w:before="180" w:after="60"/>
      </w:pPr>
      <w:r>
        <w:rPr>
          <w:rFonts w:ascii="Calibri" w:hAnsi="Calibri"/>
          <w:b/>
          <w:i w:val="0"/>
          <w:color w:val="1E293B"/>
          <w:sz w:val="24"/>
        </w:rPr>
        <w:t>Pain Points</w:t>
      </w:r>
    </w:p>
    <w:p>
      <w:pPr>
        <w:pStyle w:val="ListBullet"/>
        <w:spacing w:after="60"/>
        <w:ind w:left="360"/>
      </w:pPr>
      <w:r>
        <w:rPr>
          <w:rFonts w:ascii="Calibri" w:hAnsi="Calibri"/>
          <w:b w:val="0"/>
          <w:i w:val="0"/>
          <w:color w:val="111827"/>
          <w:sz w:val="21"/>
        </w:rPr>
        <w:t>Cannot access institutional knowledge about past customer conversations, lost deals, or competitor insights.</w:t>
      </w:r>
    </w:p>
    <w:p>
      <w:pPr>
        <w:pStyle w:val="ListBullet"/>
        <w:spacing w:after="60"/>
        <w:ind w:left="360"/>
      </w:pPr>
      <w:r>
        <w:rPr>
          <w:rFonts w:ascii="Calibri" w:hAnsi="Calibri"/>
          <w:b w:val="0"/>
          <w:i w:val="0"/>
          <w:color w:val="111827"/>
          <w:sz w:val="21"/>
        </w:rPr>
        <w:t>Repeat discovery work on accounts that have been engaged previously by departed team members.</w:t>
      </w:r>
    </w:p>
    <w:p>
      <w:pPr>
        <w:pStyle w:val="ListBullet"/>
        <w:spacing w:after="60"/>
        <w:ind w:left="360"/>
      </w:pPr>
      <w:r>
        <w:rPr>
          <w:rFonts w:ascii="Calibri" w:hAnsi="Calibri"/>
          <w:b w:val="0"/>
          <w:i w:val="0"/>
          <w:color w:val="111827"/>
          <w:sz w:val="21"/>
        </w:rPr>
        <w:t>Cannot retrieve pricing decision rationale or competitive response playbooks efficiently.</w:t>
      </w:r>
    </w:p>
    <w:p>
      <w:pPr>
        <w:pStyle w:val="ListBullet"/>
        <w:spacing w:after="60"/>
        <w:ind w:left="360"/>
      </w:pPr>
      <w:r>
        <w:rPr>
          <w:rFonts w:ascii="Calibri" w:hAnsi="Calibri"/>
          <w:b w:val="0"/>
          <w:i w:val="0"/>
          <w:color w:val="111827"/>
          <w:sz w:val="21"/>
        </w:rPr>
        <w:t>Lose deal intelligence when account owners change — customer context evaporates with the departing rep.</w:t>
      </w:r>
    </w:p>
    <w:p>
      <w:pPr>
        <w:spacing w:before="180" w:after="60"/>
      </w:pPr>
      <w:r>
        <w:rPr>
          <w:rFonts w:ascii="Calibri" w:hAnsi="Calibri"/>
          <w:b/>
          <w:i w:val="0"/>
          <w:color w:val="1E293B"/>
          <w:sz w:val="24"/>
        </w:rPr>
        <w:t>Current Workflow</w:t>
      </w:r>
    </w:p>
    <w:p>
      <w:pPr>
        <w:spacing w:after="120"/>
      </w:pPr>
      <w:r>
        <w:rPr>
          <w:rFonts w:ascii="Calibri" w:hAnsi="Calibri"/>
          <w:b w:val="0"/>
          <w:i w:val="0"/>
          <w:color w:val="111827"/>
          <w:sz w:val="21"/>
        </w:rPr>
        <w:t>Search CRM, email archives, Slack. Ask surviving account team members. Rely on personal memory. Accept information gaps as unavoidable.</w:t>
      </w:r>
    </w:p>
    <w:p>
      <w:pPr>
        <w:spacing w:before="180" w:after="60"/>
      </w:pPr>
      <w:r>
        <w:rPr>
          <w:rFonts w:ascii="Calibri" w:hAnsi="Calibri"/>
          <w:b/>
          <w:i w:val="0"/>
          <w:color w:val="1E293B"/>
          <w:sz w:val="24"/>
        </w:rPr>
        <w:t>Desired Outcomes</w:t>
      </w:r>
    </w:p>
    <w:p>
      <w:pPr>
        <w:pStyle w:val="ListBullet"/>
        <w:spacing w:after="60"/>
        <w:ind w:left="360"/>
      </w:pPr>
      <w:r>
        <w:rPr>
          <w:rFonts w:ascii="Calibri" w:hAnsi="Calibri"/>
          <w:b w:val="0"/>
          <w:i w:val="0"/>
          <w:color w:val="111827"/>
          <w:sz w:val="21"/>
        </w:rPr>
        <w:t>Permission-aware retrieval of customer interaction history and deal intelligence.</w:t>
      </w:r>
    </w:p>
    <w:p>
      <w:pPr>
        <w:pStyle w:val="ListBullet"/>
        <w:spacing w:after="60"/>
        <w:ind w:left="360"/>
      </w:pPr>
      <w:r>
        <w:rPr>
          <w:rFonts w:ascii="Calibri" w:hAnsi="Calibri"/>
          <w:b w:val="0"/>
          <w:i w:val="0"/>
          <w:color w:val="111827"/>
          <w:sz w:val="21"/>
        </w:rPr>
        <w:t>Competitive intelligence synthesis across all communication and documentation platforms.</w:t>
      </w:r>
    </w:p>
    <w:p>
      <w:pPr>
        <w:pStyle w:val="ListBullet"/>
        <w:spacing w:after="60"/>
        <w:ind w:left="360"/>
      </w:pPr>
      <w:r>
        <w:rPr>
          <w:rFonts w:ascii="Calibri" w:hAnsi="Calibri"/>
          <w:b w:val="0"/>
          <w:i w:val="0"/>
          <w:color w:val="111827"/>
          <w:sz w:val="21"/>
        </w:rPr>
        <w:t>Institutional sales playbook retrieval: best-practice responses to common objections and scenarios.</w:t>
      </w:r>
    </w:p>
    <w:p>
      <w:pPr>
        <w:spacing w:after="80"/>
      </w:pPr>
    </w:p>
    <w:p>
      <w:pPr>
        <w:spacing w:before="180" w:after="60"/>
      </w:pPr>
      <w:r>
        <w:rPr>
          <w:rFonts w:ascii="Calibri" w:hAnsi="Calibri"/>
          <w:b/>
          <w:i w:val="0"/>
          <w:color w:val="1E293B"/>
          <w:sz w:val="28"/>
        </w:rPr>
        <w:t>6.5 New Employees</w:t>
      </w:r>
    </w:p>
    <w:p>
      <w:pPr>
        <w:spacing w:before="180" w:after="60"/>
      </w:pPr>
      <w:r>
        <w:rPr>
          <w:rFonts w:ascii="Calibri" w:hAnsi="Calibri"/>
          <w:b/>
          <w:i w:val="0"/>
          <w:color w:val="1E293B"/>
          <w:sz w:val="24"/>
        </w:rPr>
        <w:t>Pain Points</w:t>
      </w:r>
    </w:p>
    <w:p>
      <w:pPr>
        <w:pStyle w:val="ListBullet"/>
        <w:spacing w:after="60"/>
        <w:ind w:left="360"/>
      </w:pPr>
      <w:r>
        <w:rPr>
          <w:rFonts w:ascii="Calibri" w:hAnsi="Calibri"/>
          <w:b w:val="0"/>
          <w:i w:val="0"/>
          <w:color w:val="111827"/>
          <w:sz w:val="21"/>
        </w:rPr>
        <w:t>3–12 month ramp time to full productivity, majority spent on institutional knowledge acquisition.</w:t>
      </w:r>
    </w:p>
    <w:p>
      <w:pPr>
        <w:pStyle w:val="ListBullet"/>
        <w:spacing w:after="60"/>
        <w:ind w:left="360"/>
      </w:pPr>
      <w:r>
        <w:rPr>
          <w:rFonts w:ascii="Calibri" w:hAnsi="Calibri"/>
          <w:b w:val="0"/>
          <w:i w:val="0"/>
          <w:color w:val="111827"/>
          <w:sz w:val="21"/>
        </w:rPr>
        <w:t>Dependent on colleague availability for institutional questions — creates interruption costs for both parties.</w:t>
      </w:r>
    </w:p>
    <w:p>
      <w:pPr>
        <w:pStyle w:val="ListBullet"/>
        <w:spacing w:after="60"/>
        <w:ind w:left="360"/>
      </w:pPr>
      <w:r>
        <w:rPr>
          <w:rFonts w:ascii="Calibri" w:hAnsi="Calibri"/>
          <w:b w:val="0"/>
          <w:i w:val="0"/>
          <w:color w:val="111827"/>
          <w:sz w:val="21"/>
        </w:rPr>
        <w:t>High risk of repeating past mistakes documented nowhere accessible.</w:t>
      </w:r>
    </w:p>
    <w:p>
      <w:pPr>
        <w:pStyle w:val="ListBullet"/>
        <w:spacing w:after="60"/>
        <w:ind w:left="360"/>
      </w:pPr>
      <w:r>
        <w:rPr>
          <w:rFonts w:ascii="Calibri" w:hAnsi="Calibri"/>
          <w:b w:val="0"/>
          <w:i w:val="0"/>
          <w:color w:val="111827"/>
          <w:sz w:val="21"/>
        </w:rPr>
        <w:t>Onboarding materials are often outdated, incomplete, or contextually insufficient.</w:t>
      </w:r>
    </w:p>
    <w:p>
      <w:pPr>
        <w:spacing w:before="180" w:after="60"/>
      </w:pPr>
      <w:r>
        <w:rPr>
          <w:rFonts w:ascii="Calibri" w:hAnsi="Calibri"/>
          <w:b/>
          <w:i w:val="0"/>
          <w:color w:val="1E293B"/>
          <w:sz w:val="24"/>
        </w:rPr>
        <w:t>Current Workflow</w:t>
      </w:r>
    </w:p>
    <w:p>
      <w:pPr>
        <w:spacing w:after="120"/>
      </w:pPr>
      <w:r>
        <w:rPr>
          <w:rFonts w:ascii="Calibri" w:hAnsi="Calibri"/>
          <w:b w:val="0"/>
          <w:i w:val="0"/>
          <w:color w:val="111827"/>
          <w:sz w:val="21"/>
        </w:rPr>
        <w:t>Shadow colleagues. Attend onboarding sessions. Read documentation of varying quality and currency. Ask questions in Slack and hope for timely, accurate responses.</w:t>
      </w:r>
    </w:p>
    <w:p>
      <w:pPr>
        <w:spacing w:before="180" w:after="60"/>
      </w:pPr>
      <w:r>
        <w:rPr>
          <w:rFonts w:ascii="Calibri" w:hAnsi="Calibri"/>
          <w:b/>
          <w:i w:val="0"/>
          <w:color w:val="1E293B"/>
          <w:sz w:val="24"/>
        </w:rPr>
        <w:t>Desired Outcomes</w:t>
      </w:r>
    </w:p>
    <w:p>
      <w:pPr>
        <w:pStyle w:val="ListBullet"/>
        <w:spacing w:after="60"/>
        <w:ind w:left="360"/>
      </w:pPr>
      <w:r>
        <w:rPr>
          <w:rFonts w:ascii="Calibri" w:hAnsi="Calibri"/>
          <w:b w:val="0"/>
          <w:i w:val="0"/>
          <w:color w:val="111827"/>
          <w:sz w:val="21"/>
        </w:rPr>
        <w:t>On-demand institutional context retrieval available from day one.</w:t>
      </w:r>
    </w:p>
    <w:p>
      <w:pPr>
        <w:pStyle w:val="ListBullet"/>
        <w:spacing w:after="60"/>
        <w:ind w:left="360"/>
      </w:pPr>
      <w:r>
        <w:rPr>
          <w:rFonts w:ascii="Calibri" w:hAnsi="Calibri"/>
          <w:b w:val="0"/>
          <w:i w:val="0"/>
          <w:color w:val="111827"/>
          <w:sz w:val="21"/>
        </w:rPr>
        <w:t>"Why" questions answered with citations and full provenance.</w:t>
      </w:r>
    </w:p>
    <w:p>
      <w:pPr>
        <w:pStyle w:val="ListBullet"/>
        <w:spacing w:after="60"/>
        <w:ind w:left="360"/>
      </w:pPr>
      <w:r>
        <w:rPr>
          <w:rFonts w:ascii="Calibri" w:hAnsi="Calibri"/>
          <w:b w:val="0"/>
          <w:i w:val="0"/>
          <w:color w:val="111827"/>
          <w:sz w:val="21"/>
        </w:rPr>
        <w:t>Knowledge decay flags preventing onboarding to outdated information.</w:t>
      </w:r>
    </w:p>
    <w:p>
      <w:pPr>
        <w:pStyle w:val="ListBullet"/>
        <w:spacing w:after="60"/>
        <w:ind w:left="360"/>
      </w:pPr>
      <w:r>
        <w:rPr>
          <w:rFonts w:ascii="Calibri" w:hAnsi="Calibri"/>
          <w:b w:val="0"/>
          <w:i w:val="0"/>
          <w:color w:val="111827"/>
          <w:sz w:val="21"/>
        </w:rPr>
        <w:t>Compression of ramp time from months to weeks through AI-mediated institutional memory access.</w:t>
      </w:r>
    </w:p>
    <w:p>
      <w:pPr>
        <w:spacing w:after="80"/>
      </w:pPr>
    </w:p>
    <w:p>
      <w:r>
        <w:br w:type="page"/>
      </w:r>
    </w:p>
    <w:p>
      <w:pPr>
        <w:pBdr>
          <w:bottom w:val="single" w:sz="6" w:space="1" w:color="E2E8F0"/>
        </w:pBdr>
      </w:pPr>
    </w:p>
    <w:p>
      <w:pPr>
        <w:spacing w:before="240" w:after="60"/>
      </w:pPr>
      <w:r>
        <w:rPr>
          <w:rFonts w:ascii="Calibri Light" w:hAnsi="Calibri Light"/>
          <w:b/>
          <w:i w:val="0"/>
          <w:color w:val="3B82F6"/>
          <w:sz w:val="44"/>
        </w:rPr>
        <w:t xml:space="preserve">7.  </w:t>
      </w:r>
      <w:r>
        <w:rPr>
          <w:rFonts w:ascii="Calibri Light" w:hAnsi="Calibri Light"/>
          <w:b/>
          <w:i w:val="0"/>
          <w:color w:val="1E293B"/>
          <w:sz w:val="44"/>
        </w:rPr>
        <w:t>PRODUCT GOALS</w:t>
      </w:r>
    </w:p>
    <w:p>
      <w:pPr>
        <w:spacing w:before="180" w:after="60"/>
      </w:pPr>
      <w:r>
        <w:rPr>
          <w:rFonts w:ascii="Calibri" w:hAnsi="Calibri"/>
          <w:b/>
          <w:i w:val="0"/>
          <w:color w:val="1E293B"/>
          <w:sz w:val="28"/>
        </w:rPr>
        <w:t>7.1 Primary Goals (Hackathon MVP Scope)</w:t>
      </w:r>
    </w:p>
    <w:p>
      <w:pPr>
        <w:pStyle w:val="ListNumber"/>
      </w:pPr>
      <w:r>
        <w:rPr>
          <w:rFonts w:ascii="Calibri" w:hAnsi="Calibri"/>
          <w:b/>
          <w:i w:val="0"/>
          <w:color w:val="3B82F6"/>
          <w:sz w:val="21"/>
        </w:rPr>
        <w:t xml:space="preserve">Functional Institutional Memory Retrieval: </w:t>
      </w:r>
      <w:r>
        <w:rPr>
          <w:rFonts w:ascii="Calibri" w:hAnsi="Calibri"/>
          <w:b w:val="0"/>
          <w:i w:val="0"/>
          <w:color w:val="111827"/>
          <w:sz w:val="21"/>
        </w:rPr>
        <w:t>Build and demonstrate a working retrieval system ingesting data from at least three enterprise platforms (GitHub, Slack, Notion / Google Drive).</w:t>
      </w:r>
    </w:p>
    <w:p>
      <w:pPr>
        <w:pStyle w:val="ListNumber"/>
      </w:pPr>
      <w:r>
        <w:rPr>
          <w:rFonts w:ascii="Calibri" w:hAnsi="Calibri"/>
          <w:b/>
          <w:i w:val="0"/>
          <w:color w:val="3B82F6"/>
          <w:sz w:val="21"/>
        </w:rPr>
        <w:t xml:space="preserve">Permission-Aware Retrieval: </w:t>
      </w:r>
      <w:r>
        <w:rPr>
          <w:rFonts w:ascii="Calibri" w:hAnsi="Calibri"/>
          <w:b w:val="0"/>
          <w:i w:val="0"/>
          <w:color w:val="111827"/>
          <w:sz w:val="21"/>
        </w:rPr>
        <w:t>Implement enforcement of enterprise access controls at query time — every result must respect source-system permissions.</w:t>
      </w:r>
    </w:p>
    <w:p>
      <w:pPr>
        <w:pStyle w:val="ListNumber"/>
      </w:pPr>
      <w:r>
        <w:rPr>
          <w:rFonts w:ascii="Calibri" w:hAnsi="Calibri"/>
          <w:b/>
          <w:i w:val="0"/>
          <w:color w:val="3B82F6"/>
          <w:sz w:val="21"/>
        </w:rPr>
        <w:t xml:space="preserve">Temporal Intelligence Demonstration: </w:t>
      </w:r>
      <w:r>
        <w:rPr>
          <w:rFonts w:ascii="Calibri" w:hAnsi="Calibri"/>
          <w:b w:val="0"/>
          <w:i w:val="0"/>
          <w:color w:val="111827"/>
          <w:sz w:val="21"/>
        </w:rPr>
        <w:t>Demonstrate temporal confidence scoring: knowledge decay detection applied to retrieved results based on document age and domain classification.</w:t>
      </w:r>
    </w:p>
    <w:p>
      <w:pPr>
        <w:pStyle w:val="ListNumber"/>
      </w:pPr>
      <w:r>
        <w:rPr>
          <w:rFonts w:ascii="Calibri" w:hAnsi="Calibri"/>
          <w:b/>
          <w:i w:val="0"/>
          <w:color w:val="3B82F6"/>
          <w:sz w:val="21"/>
        </w:rPr>
        <w:t xml:space="preserve">Citation-Backed Responses: </w:t>
      </w:r>
      <w:r>
        <w:rPr>
          <w:rFonts w:ascii="Calibri" w:hAnsi="Calibri"/>
          <w:b w:val="0"/>
          <w:i w:val="0"/>
          <w:color w:val="111827"/>
          <w:sz w:val="21"/>
        </w:rPr>
        <w:t>Deliver citation-backed LLM responses that surface source, author, timestamp, and platform metadata for every retrieved knowledge fragment.</w:t>
      </w:r>
    </w:p>
    <w:p>
      <w:pPr>
        <w:pStyle w:val="ListNumber"/>
      </w:pPr>
      <w:r>
        <w:rPr>
          <w:rFonts w:ascii="Calibri" w:hAnsi="Calibri"/>
          <w:b/>
          <w:i w:val="0"/>
          <w:color w:val="3B82F6"/>
          <w:sz w:val="21"/>
        </w:rPr>
        <w:t xml:space="preserve">Compelling Demo Experience: </w:t>
      </w:r>
      <w:r>
        <w:rPr>
          <w:rFonts w:ascii="Calibri" w:hAnsi="Calibri"/>
          <w:b w:val="0"/>
          <w:i w:val="0"/>
          <w:color w:val="111827"/>
          <w:sz w:val="21"/>
        </w:rPr>
        <w:t>Create a technically credible, professionally presented demo that communicates the Company Brain value proposition clearly to hackathon judges.</w:t>
      </w:r>
    </w:p>
    <w:p>
      <w:pPr>
        <w:spacing w:before="180" w:after="60"/>
      </w:pPr>
      <w:r>
        <w:rPr>
          <w:rFonts w:ascii="Calibri" w:hAnsi="Calibri"/>
          <w:b/>
          <w:i w:val="0"/>
          <w:color w:val="1E293B"/>
          <w:sz w:val="28"/>
        </w:rPr>
        <w:t>7.2 Secondary Goals</w:t>
      </w:r>
    </w:p>
    <w:p>
      <w:pPr>
        <w:pStyle w:val="ListBullet"/>
        <w:spacing w:after="60"/>
        <w:ind w:left="360"/>
      </w:pPr>
      <w:r>
        <w:rPr>
          <w:rFonts w:ascii="Calibri" w:hAnsi="Calibri"/>
          <w:b w:val="0"/>
          <w:i w:val="0"/>
          <w:color w:val="111827"/>
          <w:sz w:val="21"/>
        </w:rPr>
        <w:t>Implement a cross-platform knowledge synthesis layer identifying related information fragments across different tools.</w:t>
      </w:r>
    </w:p>
    <w:p>
      <w:pPr>
        <w:pStyle w:val="ListBullet"/>
        <w:spacing w:after="60"/>
        <w:ind w:left="360"/>
      </w:pPr>
      <w:r>
        <w:rPr>
          <w:rFonts w:ascii="Calibri" w:hAnsi="Calibri"/>
          <w:b w:val="0"/>
          <w:i w:val="0"/>
          <w:color w:val="111827"/>
          <w:sz w:val="21"/>
        </w:rPr>
        <w:t>Build lightweight organizational context tagging mapping relationships between people, teams, decisions, and knowledge artifacts.</w:t>
      </w:r>
    </w:p>
    <w:p>
      <w:pPr>
        <w:pStyle w:val="ListBullet"/>
        <w:spacing w:after="60"/>
        <w:ind w:left="360"/>
      </w:pPr>
      <w:r>
        <w:rPr>
          <w:rFonts w:ascii="Calibri" w:hAnsi="Calibri"/>
          <w:b w:val="0"/>
          <w:i w:val="0"/>
          <w:color w:val="111827"/>
          <w:sz w:val="21"/>
        </w:rPr>
        <w:t>Demonstrate the system's ability to answer complex multi-source questions that no individual enterprise tool could answer alone.</w:t>
      </w:r>
    </w:p>
    <w:p>
      <w:pPr>
        <w:pStyle w:val="ListBullet"/>
        <w:spacing w:after="60"/>
        <w:ind w:left="360"/>
      </w:pPr>
      <w:r>
        <w:rPr>
          <w:rFonts w:ascii="Calibri" w:hAnsi="Calibri"/>
          <w:b w:val="0"/>
          <w:i w:val="0"/>
          <w:color w:val="111827"/>
          <w:sz w:val="21"/>
        </w:rPr>
        <w:t>Produce architecture diagrams and technical documentation that communicate system design credibility to judges.</w:t>
      </w:r>
    </w:p>
    <w:p>
      <w:pPr>
        <w:pStyle w:val="ListBullet"/>
        <w:spacing w:after="60"/>
        <w:ind w:left="360"/>
      </w:pPr>
      <w:r>
        <w:rPr>
          <w:rFonts w:ascii="Calibri" w:hAnsi="Calibri"/>
          <w:b w:val="0"/>
          <w:i w:val="0"/>
          <w:color w:val="111827"/>
          <w:sz w:val="21"/>
        </w:rPr>
        <w:t>Build the foundational data pipeline infrastructure that can scale to production-grade ingestion volumes.</w:t>
      </w:r>
    </w:p>
    <w:p>
      <w:pPr>
        <w:spacing w:before="180" w:after="60"/>
      </w:pPr>
      <w:r>
        <w:rPr>
          <w:rFonts w:ascii="Calibri" w:hAnsi="Calibri"/>
          <w:b/>
          <w:i w:val="0"/>
          <w:color w:val="1E293B"/>
          <w:sz w:val="28"/>
        </w:rPr>
        <w:t>7.3 Long-Term Strategic Goals (18–36 Month Horizon)</w:t>
      </w:r>
    </w:p>
    <w:p>
      <w:pPr>
        <w:pStyle w:val="ListBullet"/>
        <w:spacing w:after="60"/>
        <w:ind w:left="360"/>
      </w:pPr>
      <w:r>
        <w:rPr>
          <w:rFonts w:ascii="Calibri" w:hAnsi="Calibri"/>
          <w:b w:val="0"/>
          <w:i w:val="0"/>
          <w:color w:val="111827"/>
          <w:sz w:val="21"/>
        </w:rPr>
        <w:t>Become the institutional memory standard for AI-native enterprise organizations.</w:t>
      </w:r>
    </w:p>
    <w:p>
      <w:pPr>
        <w:pStyle w:val="ListBullet"/>
        <w:spacing w:after="60"/>
        <w:ind w:left="360"/>
      </w:pPr>
      <w:r>
        <w:rPr>
          <w:rFonts w:ascii="Calibri" w:hAnsi="Calibri"/>
          <w:b w:val="0"/>
          <w:i w:val="0"/>
          <w:color w:val="111827"/>
          <w:sz w:val="21"/>
        </w:rPr>
        <w:t>Achieve a network effect through organizational context graph depth: the more data ingested, the more valuable the system becomes.</w:t>
      </w:r>
    </w:p>
    <w:p>
      <w:pPr>
        <w:pStyle w:val="ListBullet"/>
        <w:spacing w:after="60"/>
        <w:ind w:left="360"/>
      </w:pPr>
      <w:r>
        <w:rPr>
          <w:rFonts w:ascii="Calibri" w:hAnsi="Calibri"/>
          <w:b w:val="0"/>
          <w:i w:val="0"/>
          <w:color w:val="111827"/>
          <w:sz w:val="21"/>
        </w:rPr>
        <w:t>Build an open connector SDK enabling third-party developers to extend Company Brain to any enterprise platform.</w:t>
      </w:r>
    </w:p>
    <w:p>
      <w:pPr>
        <w:pStyle w:val="ListBullet"/>
        <w:spacing w:after="60"/>
        <w:ind w:left="360"/>
      </w:pPr>
      <w:r>
        <w:rPr>
          <w:rFonts w:ascii="Calibri" w:hAnsi="Calibri"/>
          <w:b w:val="0"/>
          <w:i w:val="0"/>
          <w:color w:val="111827"/>
          <w:sz w:val="21"/>
        </w:rPr>
        <w:t>Develop proactive knowledge surfacing: Company Brain surfaces relevant institutional memory before it is explicitly requested.</w:t>
      </w:r>
    </w:p>
    <w:p>
      <w:pPr>
        <w:pStyle w:val="ListBullet"/>
        <w:spacing w:after="60"/>
        <w:ind w:left="360"/>
      </w:pPr>
      <w:r>
        <w:rPr>
          <w:rFonts w:ascii="Calibri" w:hAnsi="Calibri"/>
          <w:b w:val="0"/>
          <w:i w:val="0"/>
          <w:color w:val="111827"/>
          <w:sz w:val="21"/>
        </w:rPr>
        <w:t>Establish the "memory infrastructure" product category and achieve category leadership within it.</w:t>
      </w:r>
    </w:p>
    <w:p>
      <w:pPr>
        <w:pStyle w:val="ListBullet"/>
        <w:spacing w:after="60"/>
        <w:ind w:left="360"/>
      </w:pPr>
      <w:r>
        <w:rPr>
          <w:rFonts w:ascii="Calibri" w:hAnsi="Calibri"/>
          <w:b w:val="0"/>
          <w:i w:val="0"/>
          <w:color w:val="111827"/>
          <w:sz w:val="21"/>
        </w:rPr>
        <w:t>Reach Series A fundable metrics: $3M ARR, 50+ enterprise customers, demonstrable retention and expansion.</w:t>
      </w:r>
    </w:p>
    <w:p>
      <w:r>
        <w:br w:type="page"/>
      </w:r>
    </w:p>
    <w:p>
      <w:pPr>
        <w:pBdr>
          <w:bottom w:val="single" w:sz="6" w:space="1" w:color="E2E8F0"/>
        </w:pBdr>
      </w:pPr>
    </w:p>
    <w:p>
      <w:pPr>
        <w:spacing w:before="240" w:after="60"/>
      </w:pPr>
      <w:r>
        <w:rPr>
          <w:rFonts w:ascii="Calibri Light" w:hAnsi="Calibri Light"/>
          <w:b/>
          <w:i w:val="0"/>
          <w:color w:val="3B82F6"/>
          <w:sz w:val="44"/>
        </w:rPr>
        <w:t xml:space="preserve">8.  </w:t>
      </w:r>
      <w:r>
        <w:rPr>
          <w:rFonts w:ascii="Calibri Light" w:hAnsi="Calibri Light"/>
          <w:b/>
          <w:i w:val="0"/>
          <w:color w:val="1E293B"/>
          <w:sz w:val="44"/>
        </w:rPr>
        <w:t>CORE USER STORIES</w:t>
      </w:r>
    </w:p>
    <w:p>
      <w:pPr>
        <w:spacing w:before="160"/>
      </w:pPr>
      <w:r>
        <w:rPr>
          <w:rFonts w:ascii="Calibri" w:hAnsi="Calibri"/>
          <w:b/>
          <w:i w:val="0"/>
          <w:color w:val="3B82F6"/>
          <w:sz w:val="21"/>
        </w:rPr>
        <w:t xml:space="preserve">[US-001] </w:t>
      </w:r>
      <w:r>
        <w:rPr>
          <w:rFonts w:ascii="Calibri" w:hAnsi="Calibri"/>
          <w:b w:val="0"/>
          <w:i w:val="0"/>
          <w:color w:val="111827"/>
          <w:sz w:val="21"/>
        </w:rPr>
        <w:t xml:space="preserve">As a Engineering Lead, I want to </w:t>
      </w:r>
      <w:r>
        <w:rPr>
          <w:rFonts w:ascii="Calibri" w:hAnsi="Calibri"/>
          <w:b w:val="0"/>
          <w:i/>
          <w:color w:val="111827"/>
          <w:sz w:val="21"/>
        </w:rPr>
        <w:t>retrieve the full architectural decision history for our primary database selection, including the original rationale, the alternatives considered, and the team members involved</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When I search "why did we choose PostgreSQL", Company Brain returns a synthesized response with citations from the GitHub PR discussion, the Slack architecture channel, and the Notion ADR — with a temporal confidence score indicating whether the decision is likely still current.</w:t>
      </w:r>
    </w:p>
    <w:p>
      <w:pPr>
        <w:spacing w:before="160"/>
      </w:pPr>
      <w:r>
        <w:rPr>
          <w:rFonts w:ascii="Calibri" w:hAnsi="Calibri"/>
          <w:b/>
          <w:i w:val="0"/>
          <w:color w:val="3B82F6"/>
          <w:sz w:val="21"/>
        </w:rPr>
        <w:t xml:space="preserve">[US-002] </w:t>
      </w:r>
      <w:r>
        <w:rPr>
          <w:rFonts w:ascii="Calibri" w:hAnsi="Calibri"/>
          <w:b w:val="0"/>
          <w:i w:val="0"/>
          <w:color w:val="111827"/>
          <w:sz w:val="21"/>
        </w:rPr>
        <w:t xml:space="preserve">As a Senior Engineer, I want to </w:t>
      </w:r>
      <w:r>
        <w:rPr>
          <w:rFonts w:ascii="Calibri" w:hAnsi="Calibri"/>
          <w:b w:val="0"/>
          <w:i/>
          <w:color w:val="111827"/>
          <w:sz w:val="21"/>
        </w:rPr>
        <w:t>understand why a specific design pattern is used in our codebase before I modify it</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When I query Company Brain about a specific module's architecture, I receive the original design rationale, the author, the date, and links to the original discussions — preventing me from inadvertently breaking a deliberate design decision.</w:t>
      </w:r>
    </w:p>
    <w:p>
      <w:pPr>
        <w:spacing w:before="160"/>
      </w:pPr>
      <w:r>
        <w:rPr>
          <w:rFonts w:ascii="Calibri" w:hAnsi="Calibri"/>
          <w:b/>
          <w:i w:val="0"/>
          <w:color w:val="3B82F6"/>
          <w:sz w:val="21"/>
        </w:rPr>
        <w:t xml:space="preserve">[US-003] </w:t>
      </w:r>
      <w:r>
        <w:rPr>
          <w:rFonts w:ascii="Calibri" w:hAnsi="Calibri"/>
          <w:b w:val="0"/>
          <w:i w:val="0"/>
          <w:color w:val="111827"/>
          <w:sz w:val="21"/>
        </w:rPr>
        <w:t xml:space="preserve">As a Engineering Manager, I want to </w:t>
      </w:r>
      <w:r>
        <w:rPr>
          <w:rFonts w:ascii="Calibri" w:hAnsi="Calibri"/>
          <w:b w:val="0"/>
          <w:i/>
          <w:color w:val="111827"/>
          <w:sz w:val="21"/>
        </w:rPr>
        <w:t>identify knowledge concentration risk in my team by seeing which institutional knowledge is only held by one person</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surfaces a "knowledge risk map" showing which knowledge areas are primarily sourced from team members who may be single points of failure.</w:t>
      </w:r>
    </w:p>
    <w:p>
      <w:pPr>
        <w:spacing w:before="160"/>
      </w:pPr>
      <w:r>
        <w:rPr>
          <w:rFonts w:ascii="Calibri" w:hAnsi="Calibri"/>
          <w:b/>
          <w:i w:val="0"/>
          <w:color w:val="3B82F6"/>
          <w:sz w:val="21"/>
        </w:rPr>
        <w:t xml:space="preserve">[US-004] </w:t>
      </w:r>
      <w:r>
        <w:rPr>
          <w:rFonts w:ascii="Calibri" w:hAnsi="Calibri"/>
          <w:b w:val="0"/>
          <w:i w:val="0"/>
          <w:color w:val="111827"/>
          <w:sz w:val="21"/>
        </w:rPr>
        <w:t xml:space="preserve">As a Product Manager, I want to </w:t>
      </w:r>
      <w:r>
        <w:rPr>
          <w:rFonts w:ascii="Calibri" w:hAnsi="Calibri"/>
          <w:b w:val="0"/>
          <w:i/>
          <w:color w:val="111827"/>
          <w:sz w:val="21"/>
        </w:rPr>
        <w:t>retrieve the complete context behind our pricing strategy decisions from the last 18 months</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synthesizes the Slack threads, email discussions, Google Drive documents, and Linear tickets related to pricing strategy, flagging any elements that may be temporally stale given current market conditions.</w:t>
      </w:r>
    </w:p>
    <w:p>
      <w:pPr>
        <w:spacing w:before="160"/>
      </w:pPr>
      <w:r>
        <w:rPr>
          <w:rFonts w:ascii="Calibri" w:hAnsi="Calibri"/>
          <w:b/>
          <w:i w:val="0"/>
          <w:color w:val="3B82F6"/>
          <w:sz w:val="21"/>
        </w:rPr>
        <w:t xml:space="preserve">[US-005] </w:t>
      </w:r>
      <w:r>
        <w:rPr>
          <w:rFonts w:ascii="Calibri" w:hAnsi="Calibri"/>
          <w:b w:val="0"/>
          <w:i w:val="0"/>
          <w:color w:val="111827"/>
          <w:sz w:val="21"/>
        </w:rPr>
        <w:t xml:space="preserve">As a Product Manager, I want to </w:t>
      </w:r>
      <w:r>
        <w:rPr>
          <w:rFonts w:ascii="Calibri" w:hAnsi="Calibri"/>
          <w:b w:val="0"/>
          <w:i/>
          <w:color w:val="111827"/>
          <w:sz w:val="21"/>
        </w:rPr>
        <w:t>onboard a new PM joining my team to the product's decision history in under one week</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delivers a structured institutional briefing for the new PM: key product decisions, their rationale, the people involved, and recommended knowledge areas to explore — all with citations and temporal confidence scores.</w:t>
      </w:r>
    </w:p>
    <w:p>
      <w:pPr>
        <w:spacing w:before="160"/>
      </w:pPr>
      <w:r>
        <w:rPr>
          <w:rFonts w:ascii="Calibri" w:hAnsi="Calibri"/>
          <w:b/>
          <w:i w:val="0"/>
          <w:color w:val="3B82F6"/>
          <w:sz w:val="21"/>
        </w:rPr>
        <w:t xml:space="preserve">[US-006] </w:t>
      </w:r>
      <w:r>
        <w:rPr>
          <w:rFonts w:ascii="Calibri" w:hAnsi="Calibri"/>
          <w:b w:val="0"/>
          <w:i w:val="0"/>
          <w:color w:val="111827"/>
          <w:sz w:val="21"/>
        </w:rPr>
        <w:t xml:space="preserve">As a Executive (CEO), I want to </w:t>
      </w:r>
      <w:r>
        <w:rPr>
          <w:rFonts w:ascii="Calibri" w:hAnsi="Calibri"/>
          <w:b w:val="0"/>
          <w:i/>
          <w:color w:val="111827"/>
          <w:sz w:val="21"/>
        </w:rPr>
        <w:t>get a citation-backed briefing on our competitive positioning history before a board meeting</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returns a synthesized executive briefing with citations from strategic documents, email threads, and executive Slack channels — all within the CEO's permission scope — in under two minutes.</w:t>
      </w:r>
    </w:p>
    <w:p>
      <w:pPr>
        <w:spacing w:before="160"/>
      </w:pPr>
      <w:r>
        <w:rPr>
          <w:rFonts w:ascii="Calibri" w:hAnsi="Calibri"/>
          <w:b/>
          <w:i w:val="0"/>
          <w:color w:val="3B82F6"/>
          <w:sz w:val="21"/>
        </w:rPr>
        <w:t xml:space="preserve">[US-007] </w:t>
      </w:r>
      <w:r>
        <w:rPr>
          <w:rFonts w:ascii="Calibri" w:hAnsi="Calibri"/>
          <w:b w:val="0"/>
          <w:i w:val="0"/>
          <w:color w:val="111827"/>
          <w:sz w:val="21"/>
        </w:rPr>
        <w:t xml:space="preserve">As a Executive (CFO), I want to </w:t>
      </w:r>
      <w:r>
        <w:rPr>
          <w:rFonts w:ascii="Calibri" w:hAnsi="Calibri"/>
          <w:b w:val="0"/>
          <w:i/>
          <w:color w:val="111827"/>
          <w:sz w:val="21"/>
        </w:rPr>
        <w:t>produce documentation demonstrating our pricing decision rationale for a regulatory audit</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generates a citation-backed audit trail for pricing decisions including source documents, authors, timestamps, and cross-referenced supporting material — exportable as a structured report.</w:t>
      </w:r>
    </w:p>
    <w:p>
      <w:pPr>
        <w:spacing w:before="160"/>
      </w:pPr>
      <w:r>
        <w:rPr>
          <w:rFonts w:ascii="Calibri" w:hAnsi="Calibri"/>
          <w:b/>
          <w:i w:val="0"/>
          <w:color w:val="3B82F6"/>
          <w:sz w:val="21"/>
        </w:rPr>
        <w:t xml:space="preserve">[US-008] </w:t>
      </w:r>
      <w:r>
        <w:rPr>
          <w:rFonts w:ascii="Calibri" w:hAnsi="Calibri"/>
          <w:b w:val="0"/>
          <w:i w:val="0"/>
          <w:color w:val="111827"/>
          <w:sz w:val="21"/>
        </w:rPr>
        <w:t xml:space="preserve">As a Sales Representative, I want to </w:t>
      </w:r>
      <w:r>
        <w:rPr>
          <w:rFonts w:ascii="Calibri" w:hAnsi="Calibri"/>
          <w:b w:val="0"/>
          <w:i/>
          <w:color w:val="111827"/>
          <w:sz w:val="21"/>
        </w:rPr>
        <w:t>access the institutional knowledge about our largest enterprise account before a renewal call</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retrieves all relevant interaction history, past deal notes, escalation patterns, and competitive context for the account within the rep's permission scope — synthesized into a pre-call briefing.</w:t>
      </w:r>
    </w:p>
    <w:p>
      <w:pPr>
        <w:spacing w:before="160"/>
      </w:pPr>
      <w:r>
        <w:rPr>
          <w:rFonts w:ascii="Calibri" w:hAnsi="Calibri"/>
          <w:b/>
          <w:i w:val="0"/>
          <w:color w:val="3B82F6"/>
          <w:sz w:val="21"/>
        </w:rPr>
        <w:t xml:space="preserve">[US-009] </w:t>
      </w:r>
      <w:r>
        <w:rPr>
          <w:rFonts w:ascii="Calibri" w:hAnsi="Calibri"/>
          <w:b w:val="0"/>
          <w:i w:val="0"/>
          <w:color w:val="111827"/>
          <w:sz w:val="21"/>
        </w:rPr>
        <w:t xml:space="preserve">As a Sales Engineer, I want to </w:t>
      </w:r>
      <w:r>
        <w:rPr>
          <w:rFonts w:ascii="Calibri" w:hAnsi="Calibri"/>
          <w:b w:val="0"/>
          <w:i/>
          <w:color w:val="111827"/>
          <w:sz w:val="21"/>
        </w:rPr>
        <w:t>find our internal response to the most common competitor objection we face in enterprise deals</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returns the institutional competitive response playbook with citations from past deal Slack threads, sales call notes, and internal analysis documents.</w:t>
      </w:r>
    </w:p>
    <w:p>
      <w:pPr>
        <w:spacing w:before="160"/>
      </w:pPr>
      <w:r>
        <w:rPr>
          <w:rFonts w:ascii="Calibri" w:hAnsi="Calibri"/>
          <w:b/>
          <w:i w:val="0"/>
          <w:color w:val="3B82F6"/>
          <w:sz w:val="21"/>
        </w:rPr>
        <w:t xml:space="preserve">[US-010] </w:t>
      </w:r>
      <w:r>
        <w:rPr>
          <w:rFonts w:ascii="Calibri" w:hAnsi="Calibri"/>
          <w:b w:val="0"/>
          <w:i w:val="0"/>
          <w:color w:val="111827"/>
          <w:sz w:val="21"/>
        </w:rPr>
        <w:t xml:space="preserve">As a New Employee (Engineering), I want to </w:t>
      </w:r>
      <w:r>
        <w:rPr>
          <w:rFonts w:ascii="Calibri" w:hAnsi="Calibri"/>
          <w:b w:val="0"/>
          <w:i/>
          <w:color w:val="111827"/>
          <w:sz w:val="21"/>
        </w:rPr>
        <w:t>understand what our engineering team tried and abandoned in the last two years before proposing a new technical approach</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surfaces a "prior art" summary for the proposed technical domain, including approaches tried, outcomes achieved, and reasons for abandonment — with full citations and temporal confidence indicators.</w:t>
      </w:r>
    </w:p>
    <w:p>
      <w:pPr>
        <w:spacing w:before="160"/>
      </w:pPr>
      <w:r>
        <w:rPr>
          <w:rFonts w:ascii="Calibri" w:hAnsi="Calibri"/>
          <w:b/>
          <w:i w:val="0"/>
          <w:color w:val="3B82F6"/>
          <w:sz w:val="21"/>
        </w:rPr>
        <w:t xml:space="preserve">[US-011] </w:t>
      </w:r>
      <w:r>
        <w:rPr>
          <w:rFonts w:ascii="Calibri" w:hAnsi="Calibri"/>
          <w:b w:val="0"/>
          <w:i w:val="0"/>
          <w:color w:val="111827"/>
          <w:sz w:val="21"/>
        </w:rPr>
        <w:t xml:space="preserve">As a New Employee (Product), I want to </w:t>
      </w:r>
      <w:r>
        <w:rPr>
          <w:rFonts w:ascii="Calibri" w:hAnsi="Calibri"/>
          <w:b w:val="0"/>
          <w:i/>
          <w:color w:val="111827"/>
          <w:sz w:val="21"/>
        </w:rPr>
        <w:t>understand why specific product features were de-prioritized or killed before creating a new roadmap proposal</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returns a decision history for specified product areas including the strategic rationale, the stakeholders involved, and the context at the time of de-prioritization.</w:t>
      </w:r>
    </w:p>
    <w:p>
      <w:pPr>
        <w:spacing w:before="160"/>
      </w:pPr>
      <w:r>
        <w:rPr>
          <w:rFonts w:ascii="Calibri" w:hAnsi="Calibri"/>
          <w:b/>
          <w:i w:val="0"/>
          <w:color w:val="3B82F6"/>
          <w:sz w:val="21"/>
        </w:rPr>
        <w:t xml:space="preserve">[US-012] </w:t>
      </w:r>
      <w:r>
        <w:rPr>
          <w:rFonts w:ascii="Calibri" w:hAnsi="Calibri"/>
          <w:b w:val="0"/>
          <w:i w:val="0"/>
          <w:color w:val="111827"/>
          <w:sz w:val="21"/>
        </w:rPr>
        <w:t xml:space="preserve">As a Knowledge Worker, I want to </w:t>
      </w:r>
      <w:r>
        <w:rPr>
          <w:rFonts w:ascii="Calibri" w:hAnsi="Calibri"/>
          <w:b w:val="0"/>
          <w:i/>
          <w:color w:val="111827"/>
          <w:sz w:val="21"/>
        </w:rPr>
        <w:t>find authoritative information on our vendor contract terms without knowing which system the contract is stored in</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searches across Google Drive, email, and Notion simultaneously, returning the most relevant contract information with a citation to the authoritative source document and a temporal confidence flag if the contract may be expired or superseded.</w:t>
      </w:r>
    </w:p>
    <w:p>
      <w:pPr>
        <w:spacing w:before="160"/>
      </w:pPr>
      <w:r>
        <w:rPr>
          <w:rFonts w:ascii="Calibri" w:hAnsi="Calibri"/>
          <w:b/>
          <w:i w:val="0"/>
          <w:color w:val="3B82F6"/>
          <w:sz w:val="21"/>
        </w:rPr>
        <w:t xml:space="preserve">[US-013] </w:t>
      </w:r>
      <w:r>
        <w:rPr>
          <w:rFonts w:ascii="Calibri" w:hAnsi="Calibri"/>
          <w:b w:val="0"/>
          <w:i w:val="0"/>
          <w:color w:val="111827"/>
          <w:sz w:val="21"/>
        </w:rPr>
        <w:t xml:space="preserve">As a IT / Security Administrator, I want to </w:t>
      </w:r>
      <w:r>
        <w:rPr>
          <w:rFonts w:ascii="Calibri" w:hAnsi="Calibri"/>
          <w:b w:val="0"/>
          <w:i/>
          <w:color w:val="111827"/>
          <w:sz w:val="21"/>
        </w:rPr>
        <w:t>ensure that Company Brain never surfaces information to users who do not have permission to see it in the source system</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enforces permission checks at query time: every candidate retrieval result is validated against source-system permissions before being surfaced to the requesting user. Results the user cannot access in the source system are never included in responses.</w:t>
      </w:r>
    </w:p>
    <w:p>
      <w:pPr>
        <w:spacing w:before="160"/>
      </w:pPr>
      <w:r>
        <w:rPr>
          <w:rFonts w:ascii="Calibri" w:hAnsi="Calibri"/>
          <w:b/>
          <w:i w:val="0"/>
          <w:color w:val="3B82F6"/>
          <w:sz w:val="21"/>
        </w:rPr>
        <w:t xml:space="preserve">[US-014] </w:t>
      </w:r>
      <w:r>
        <w:rPr>
          <w:rFonts w:ascii="Calibri" w:hAnsi="Calibri"/>
          <w:b w:val="0"/>
          <w:i w:val="0"/>
          <w:color w:val="111827"/>
          <w:sz w:val="21"/>
        </w:rPr>
        <w:t xml:space="preserve">As a Engineering Lead, I want to </w:t>
      </w:r>
      <w:r>
        <w:rPr>
          <w:rFonts w:ascii="Calibri" w:hAnsi="Calibri"/>
          <w:b w:val="0"/>
          <w:i/>
          <w:color w:val="111827"/>
          <w:sz w:val="21"/>
        </w:rPr>
        <w:t>receive a warning when I retrieve information that Company Brain has detected may be temporally stale</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When Company Brain retrieves a knowledge fragment in a high-volatility domain (e.g., pricing, competitive landscape, compliance policy) that is older than the domain's confidence threshold, it surfaces a temporal decay warning with the last validation date and a recommendation to verify against current sources.</w:t>
      </w:r>
    </w:p>
    <w:p>
      <w:pPr>
        <w:spacing w:before="160"/>
      </w:pPr>
      <w:r>
        <w:rPr>
          <w:rFonts w:ascii="Calibri" w:hAnsi="Calibri"/>
          <w:b/>
          <w:i w:val="0"/>
          <w:color w:val="3B82F6"/>
          <w:sz w:val="21"/>
        </w:rPr>
        <w:t xml:space="preserve">[US-015] </w:t>
      </w:r>
      <w:r>
        <w:rPr>
          <w:rFonts w:ascii="Calibri" w:hAnsi="Calibri"/>
          <w:b w:val="0"/>
          <w:i w:val="0"/>
          <w:color w:val="111827"/>
          <w:sz w:val="21"/>
        </w:rPr>
        <w:t xml:space="preserve">As a CEO / Founder, I want to </w:t>
      </w:r>
      <w:r>
        <w:rPr>
          <w:rFonts w:ascii="Calibri" w:hAnsi="Calibri"/>
          <w:b w:val="0"/>
          <w:i/>
          <w:color w:val="111827"/>
          <w:sz w:val="21"/>
        </w:rPr>
        <w:t>understand what our organization collectively knows about our largest market opportunity — synthesized from all tools, all teams, and all time periods — in a single, coherent briefing</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performs a cross-platform, temporally aware synthesis of all indexed knowledge related to the specified market opportunity, returning a structured briefing with citations, confidence scores, contributor attribution, and flagged knowledge gaps.</w:t>
      </w:r>
    </w:p>
    <w:p>
      <w:pPr>
        <w:spacing w:before="160"/>
      </w:pPr>
      <w:r>
        <w:rPr>
          <w:rFonts w:ascii="Calibri" w:hAnsi="Calibri"/>
          <w:b/>
          <w:i w:val="0"/>
          <w:color w:val="3B82F6"/>
          <w:sz w:val="21"/>
        </w:rPr>
        <w:t xml:space="preserve">[US-016] </w:t>
      </w:r>
      <w:r>
        <w:rPr>
          <w:rFonts w:ascii="Calibri" w:hAnsi="Calibri"/>
          <w:b w:val="0"/>
          <w:i w:val="0"/>
          <w:color w:val="111827"/>
          <w:sz w:val="21"/>
        </w:rPr>
        <w:t xml:space="preserve">As a Engineering Team, I want to </w:t>
      </w:r>
      <w:r>
        <w:rPr>
          <w:rFonts w:ascii="Calibri" w:hAnsi="Calibri"/>
          <w:b w:val="0"/>
          <w:i/>
          <w:color w:val="111827"/>
          <w:sz w:val="21"/>
        </w:rPr>
        <w:t>search for all discussions related to a specific technical incident across Slack, GitHub issues, and internal documentation</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synthesizes the complete incident timeline from multiple platforms, surfaces the root cause analysis, the resolution decisions, and any documented follow-up actions — with full citation trails and contributor attribution.</w:t>
      </w:r>
    </w:p>
    <w:p>
      <w:pPr>
        <w:spacing w:before="160"/>
      </w:pPr>
      <w:r>
        <w:rPr>
          <w:rFonts w:ascii="Calibri" w:hAnsi="Calibri"/>
          <w:b/>
          <w:i w:val="0"/>
          <w:color w:val="3B82F6"/>
          <w:sz w:val="21"/>
        </w:rPr>
        <w:t xml:space="preserve">[US-017] </w:t>
      </w:r>
      <w:r>
        <w:rPr>
          <w:rFonts w:ascii="Calibri" w:hAnsi="Calibri"/>
          <w:b w:val="0"/>
          <w:i w:val="0"/>
          <w:color w:val="111827"/>
          <w:sz w:val="21"/>
        </w:rPr>
        <w:t xml:space="preserve">As a General Knowledge Worker, I want to </w:t>
      </w:r>
      <w:r>
        <w:rPr>
          <w:rFonts w:ascii="Calibri" w:hAnsi="Calibri"/>
          <w:b w:val="0"/>
          <w:i/>
          <w:color w:val="111827"/>
          <w:sz w:val="21"/>
        </w:rPr>
        <w:t>ask a natural-language question about organizational knowledge and receive a trustworthy, citation-backed answer within 10 seconds</w:t>
      </w:r>
      <w:r>
        <w:rPr>
          <w:rFonts w:ascii="Calibri" w:hAnsi="Calibri"/>
          <w:b w:val="0"/>
          <w:i w:val="0"/>
          <w:color w:val="111827"/>
          <w:sz w:val="21"/>
        </w:rPr>
        <w:t xml:space="preserve"> so that I can accomplish my work without institutional context loss.</w:t>
      </w:r>
    </w:p>
    <w:p>
      <w:pPr>
        <w:spacing w:after="80"/>
        <w:ind w:left="432"/>
      </w:pPr>
      <w:r>
        <w:rPr>
          <w:rFonts w:ascii="Calibri" w:hAnsi="Calibri"/>
          <w:b/>
          <w:i w:val="0"/>
          <w:color w:val="6B7280"/>
          <w:sz w:val="20"/>
        </w:rPr>
        <w:t xml:space="preserve">Acceptance Criteria: </w:t>
      </w:r>
      <w:r>
        <w:rPr>
          <w:rFonts w:ascii="Calibri" w:hAnsi="Calibri"/>
          <w:b w:val="0"/>
          <w:i/>
          <w:color w:val="6B7280"/>
          <w:sz w:val="20"/>
        </w:rPr>
        <w:t>Company Brain returns a synthesized response within 10 seconds (p95), with every factual claim attributed to a specific source document, author, and timestamp — enabling the user to verify the response against primary sources.</w:t>
      </w:r>
    </w:p>
    <w:p>
      <w:r>
        <w:br w:type="page"/>
      </w:r>
    </w:p>
    <w:p>
      <w:pPr>
        <w:pBdr>
          <w:bottom w:val="single" w:sz="6" w:space="1" w:color="E2E8F0"/>
        </w:pBdr>
      </w:pPr>
    </w:p>
    <w:p>
      <w:pPr>
        <w:spacing w:before="240" w:after="60"/>
      </w:pPr>
      <w:r>
        <w:rPr>
          <w:rFonts w:ascii="Calibri Light" w:hAnsi="Calibri Light"/>
          <w:b/>
          <w:i w:val="0"/>
          <w:color w:val="3B82F6"/>
          <w:sz w:val="44"/>
        </w:rPr>
        <w:t xml:space="preserve">9.  </w:t>
      </w:r>
      <w:r>
        <w:rPr>
          <w:rFonts w:ascii="Calibri Light" w:hAnsi="Calibri Light"/>
          <w:b/>
          <w:i w:val="0"/>
          <w:color w:val="1E293B"/>
          <w:sz w:val="44"/>
        </w:rPr>
        <w:t>FUNCTIONAL REQUIREMENTS</w:t>
      </w:r>
    </w:p>
    <w:p>
      <w:pPr>
        <w:spacing w:before="180" w:after="60"/>
      </w:pPr>
      <w:r>
        <w:rPr>
          <w:rFonts w:ascii="Calibri" w:hAnsi="Calibri"/>
          <w:b/>
          <w:i w:val="0"/>
          <w:color w:val="1E293B"/>
          <w:sz w:val="28"/>
        </w:rPr>
        <w:t>9.1 Data Connectors</w:t>
      </w:r>
    </w:p>
    <w:p>
      <w:pPr>
        <w:spacing w:after="120"/>
      </w:pPr>
      <w:r>
        <w:rPr>
          <w:rFonts w:ascii="Calibri" w:hAnsi="Calibri"/>
          <w:b w:val="0"/>
          <w:i w:val="0"/>
          <w:color w:val="111827"/>
          <w:sz w:val="21"/>
        </w:rPr>
        <w:t>Company Brain must provide native connectors for the following enterprise platforms. Each connector must extract content, metadata, and permission information in a standardized format suitable for the ingestion pipeline.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val="clear" w:color="auto" w:fill="1E293B"/>
          </w:tcPr>
          <w:p>
            <w:pPr>
              <w:jc w:val="center"/>
            </w:pPr>
            <w:r>
              <w:rPr>
                <w:rFonts w:ascii="Calibri" w:hAnsi="Calibri"/>
                <w:b/>
                <w:i w:val="0"/>
                <w:color w:val="FFFFFF"/>
                <w:sz w:val="20"/>
              </w:rPr>
              <w:t>Connector</w:t>
            </w:r>
          </w:p>
        </w:tc>
        <w:tc>
          <w:tcPr>
            <w:tcW w:type="dxa" w:w="2592"/>
            <w:shd w:val="clear" w:color="auto" w:fill="1E293B"/>
          </w:tcPr>
          <w:p>
            <w:pPr>
              <w:jc w:val="center"/>
            </w:pPr>
            <w:r>
              <w:rPr>
                <w:rFonts w:ascii="Calibri" w:hAnsi="Calibri"/>
                <w:b/>
                <w:i w:val="0"/>
                <w:color w:val="FFFFFF"/>
                <w:sz w:val="20"/>
              </w:rPr>
              <w:t>Content Types</w:t>
            </w:r>
          </w:p>
        </w:tc>
        <w:tc>
          <w:tcPr>
            <w:tcW w:type="dxa" w:w="2592"/>
            <w:shd w:val="clear" w:color="auto" w:fill="1E293B"/>
          </w:tcPr>
          <w:p>
            <w:pPr>
              <w:jc w:val="center"/>
            </w:pPr>
            <w:r>
              <w:rPr>
                <w:rFonts w:ascii="Calibri" w:hAnsi="Calibri"/>
                <w:b/>
                <w:i w:val="0"/>
                <w:color w:val="FFFFFF"/>
                <w:sz w:val="20"/>
              </w:rPr>
              <w:t>Metadata Required</w:t>
            </w:r>
          </w:p>
        </w:tc>
        <w:tc>
          <w:tcPr>
            <w:tcW w:type="dxa" w:w="2160"/>
            <w:shd w:val="clear" w:color="auto" w:fill="1E293B"/>
          </w:tcPr>
          <w:p>
            <w:pPr>
              <w:jc w:val="center"/>
            </w:pPr>
            <w:r>
              <w:rPr>
                <w:rFonts w:ascii="Calibri" w:hAnsi="Calibri"/>
                <w:b/>
                <w:i w:val="0"/>
                <w:color w:val="FFFFFF"/>
                <w:sz w:val="20"/>
              </w:rPr>
              <w:t>Permission Model</w:t>
            </w:r>
          </w:p>
        </w:tc>
        <w:tc>
          <w:tcPr>
            <w:tcW w:type="dxa" w:w="1152"/>
            <w:shd w:val="clear" w:color="auto" w:fill="1E293B"/>
          </w:tcPr>
          <w:p>
            <w:pPr>
              <w:jc w:val="center"/>
            </w:pPr>
            <w:r>
              <w:rPr>
                <w:rFonts w:ascii="Calibri" w:hAnsi="Calibri"/>
                <w:b/>
                <w:i w:val="0"/>
                <w:color w:val="FFFFFF"/>
                <w:sz w:val="20"/>
              </w:rPr>
              <w:t>Priority</w:t>
            </w:r>
          </w:p>
        </w:tc>
      </w:tr>
      <w:tr>
        <w:tc>
          <w:tcPr>
            <w:tcW w:type="dxa" w:w="1728"/>
            <w:shd w:val="clear" w:color="auto" w:fill="FFFFFF"/>
          </w:tcPr>
          <w:p>
            <w:r>
              <w:rPr>
                <w:rFonts w:ascii="Calibri" w:hAnsi="Calibri"/>
                <w:b w:val="0"/>
                <w:i w:val="0"/>
                <w:color w:val="111827"/>
                <w:sz w:val="20"/>
              </w:rPr>
              <w:t>GitHub</w:t>
            </w:r>
          </w:p>
        </w:tc>
        <w:tc>
          <w:tcPr>
            <w:tcW w:type="dxa" w:w="2592"/>
            <w:shd w:val="clear" w:color="auto" w:fill="FFFFFF"/>
          </w:tcPr>
          <w:p>
            <w:r>
              <w:rPr>
                <w:rFonts w:ascii="Calibri" w:hAnsi="Calibri"/>
                <w:b w:val="0"/>
                <w:i w:val="0"/>
                <w:color w:val="111827"/>
                <w:sz w:val="20"/>
              </w:rPr>
              <w:t>PRs, Issues, Discussions, Commits, README files, Wiki pages</w:t>
            </w:r>
          </w:p>
        </w:tc>
        <w:tc>
          <w:tcPr>
            <w:tcW w:type="dxa" w:w="2592"/>
            <w:shd w:val="clear" w:color="auto" w:fill="FFFFFF"/>
          </w:tcPr>
          <w:p>
            <w:r>
              <w:rPr>
                <w:rFonts w:ascii="Calibri" w:hAnsi="Calibri"/>
                <w:b w:val="0"/>
                <w:i w:val="0"/>
                <w:color w:val="111827"/>
                <w:sz w:val="20"/>
              </w:rPr>
              <w:t>Author, timestamp, repository, branch, labels, reviewers</w:t>
            </w:r>
          </w:p>
        </w:tc>
        <w:tc>
          <w:tcPr>
            <w:tcW w:type="dxa" w:w="2160"/>
            <w:shd w:val="clear" w:color="auto" w:fill="FFFFFF"/>
          </w:tcPr>
          <w:p>
            <w:r>
              <w:rPr>
                <w:rFonts w:ascii="Calibri" w:hAnsi="Calibri"/>
                <w:b w:val="0"/>
                <w:i w:val="0"/>
                <w:color w:val="111827"/>
                <w:sz w:val="20"/>
              </w:rPr>
              <w:t>Repository-level visibility, team access</w:t>
            </w:r>
          </w:p>
        </w:tc>
        <w:tc>
          <w:tcPr>
            <w:tcW w:type="dxa" w:w="1152"/>
            <w:shd w:val="clear" w:color="auto" w:fill="FFFFFF"/>
          </w:tcPr>
          <w:p>
            <w:r>
              <w:rPr>
                <w:rFonts w:ascii="Calibri" w:hAnsi="Calibri"/>
                <w:b w:val="0"/>
                <w:i w:val="0"/>
                <w:color w:val="111827"/>
                <w:sz w:val="20"/>
              </w:rPr>
              <w:t>P0</w:t>
            </w:r>
          </w:p>
        </w:tc>
      </w:tr>
      <w:tr>
        <w:tc>
          <w:tcPr>
            <w:tcW w:type="dxa" w:w="1728"/>
            <w:shd w:val="clear" w:color="auto" w:fill="F1F5F9"/>
          </w:tcPr>
          <w:p>
            <w:r>
              <w:rPr>
                <w:rFonts w:ascii="Calibri" w:hAnsi="Calibri"/>
                <w:b w:val="0"/>
                <w:i w:val="0"/>
                <w:color w:val="111827"/>
                <w:sz w:val="20"/>
              </w:rPr>
              <w:t>Slack</w:t>
            </w:r>
          </w:p>
        </w:tc>
        <w:tc>
          <w:tcPr>
            <w:tcW w:type="dxa" w:w="2592"/>
            <w:shd w:val="clear" w:color="auto" w:fill="F1F5F9"/>
          </w:tcPr>
          <w:p>
            <w:r>
              <w:rPr>
                <w:rFonts w:ascii="Calibri" w:hAnsi="Calibri"/>
                <w:b w:val="0"/>
                <w:i w:val="0"/>
                <w:color w:val="111827"/>
                <w:sz w:val="20"/>
              </w:rPr>
              <w:t>Messages, Threads, Channel archives, Files</w:t>
            </w:r>
          </w:p>
        </w:tc>
        <w:tc>
          <w:tcPr>
            <w:tcW w:type="dxa" w:w="2592"/>
            <w:shd w:val="clear" w:color="auto" w:fill="F1F5F9"/>
          </w:tcPr>
          <w:p>
            <w:r>
              <w:rPr>
                <w:rFonts w:ascii="Calibri" w:hAnsi="Calibri"/>
                <w:b w:val="0"/>
                <w:i w:val="0"/>
                <w:color w:val="111827"/>
                <w:sz w:val="20"/>
              </w:rPr>
              <w:t>Author, timestamp, channel, thread parent, reactions</w:t>
            </w:r>
          </w:p>
        </w:tc>
        <w:tc>
          <w:tcPr>
            <w:tcW w:type="dxa" w:w="2160"/>
            <w:shd w:val="clear" w:color="auto" w:fill="F1F5F9"/>
          </w:tcPr>
          <w:p>
            <w:r>
              <w:rPr>
                <w:rFonts w:ascii="Calibri" w:hAnsi="Calibri"/>
                <w:b w:val="0"/>
                <w:i w:val="0"/>
                <w:color w:val="111827"/>
                <w:sz w:val="20"/>
              </w:rPr>
              <w:t>Channel membership, workspace permissions</w:t>
            </w:r>
          </w:p>
        </w:tc>
        <w:tc>
          <w:tcPr>
            <w:tcW w:type="dxa" w:w="1152"/>
            <w:shd w:val="clear" w:color="auto" w:fill="F1F5F9"/>
          </w:tcPr>
          <w:p>
            <w:r>
              <w:rPr>
                <w:rFonts w:ascii="Calibri" w:hAnsi="Calibri"/>
                <w:b w:val="0"/>
                <w:i w:val="0"/>
                <w:color w:val="111827"/>
                <w:sz w:val="20"/>
              </w:rPr>
              <w:t>P0</w:t>
            </w:r>
          </w:p>
        </w:tc>
      </w:tr>
      <w:tr>
        <w:tc>
          <w:tcPr>
            <w:tcW w:type="dxa" w:w="1728"/>
            <w:shd w:val="clear" w:color="auto" w:fill="FFFFFF"/>
          </w:tcPr>
          <w:p>
            <w:r>
              <w:rPr>
                <w:rFonts w:ascii="Calibri" w:hAnsi="Calibri"/>
                <w:b w:val="0"/>
                <w:i w:val="0"/>
                <w:color w:val="111827"/>
                <w:sz w:val="20"/>
              </w:rPr>
              <w:t>Notion</w:t>
            </w:r>
          </w:p>
        </w:tc>
        <w:tc>
          <w:tcPr>
            <w:tcW w:type="dxa" w:w="2592"/>
            <w:shd w:val="clear" w:color="auto" w:fill="FFFFFF"/>
          </w:tcPr>
          <w:p>
            <w:r>
              <w:rPr>
                <w:rFonts w:ascii="Calibri" w:hAnsi="Calibri"/>
                <w:b w:val="0"/>
                <w:i w:val="0"/>
                <w:color w:val="111827"/>
                <w:sz w:val="20"/>
              </w:rPr>
              <w:t>Pages, Databases, Comments</w:t>
            </w:r>
          </w:p>
        </w:tc>
        <w:tc>
          <w:tcPr>
            <w:tcW w:type="dxa" w:w="2592"/>
            <w:shd w:val="clear" w:color="auto" w:fill="FFFFFF"/>
          </w:tcPr>
          <w:p>
            <w:r>
              <w:rPr>
                <w:rFonts w:ascii="Calibri" w:hAnsi="Calibri"/>
                <w:b w:val="0"/>
                <w:i w:val="0"/>
                <w:color w:val="111827"/>
                <w:sz w:val="20"/>
              </w:rPr>
              <w:t>Author, last edited, page hierarchy, database properties</w:t>
            </w:r>
          </w:p>
        </w:tc>
        <w:tc>
          <w:tcPr>
            <w:tcW w:type="dxa" w:w="2160"/>
            <w:shd w:val="clear" w:color="auto" w:fill="FFFFFF"/>
          </w:tcPr>
          <w:p>
            <w:r>
              <w:rPr>
                <w:rFonts w:ascii="Calibri" w:hAnsi="Calibri"/>
                <w:b w:val="0"/>
                <w:i w:val="0"/>
                <w:color w:val="111827"/>
                <w:sz w:val="20"/>
              </w:rPr>
              <w:t>Workspace sharing, page-level permissions</w:t>
            </w:r>
          </w:p>
        </w:tc>
        <w:tc>
          <w:tcPr>
            <w:tcW w:type="dxa" w:w="1152"/>
            <w:shd w:val="clear" w:color="auto" w:fill="FFFFFF"/>
          </w:tcPr>
          <w:p>
            <w:r>
              <w:rPr>
                <w:rFonts w:ascii="Calibri" w:hAnsi="Calibri"/>
                <w:b w:val="0"/>
                <w:i w:val="0"/>
                <w:color w:val="111827"/>
                <w:sz w:val="20"/>
              </w:rPr>
              <w:t>P0</w:t>
            </w:r>
          </w:p>
        </w:tc>
      </w:tr>
      <w:tr>
        <w:tc>
          <w:tcPr>
            <w:tcW w:type="dxa" w:w="1728"/>
            <w:shd w:val="clear" w:color="auto" w:fill="F1F5F9"/>
          </w:tcPr>
          <w:p>
            <w:r>
              <w:rPr>
                <w:rFonts w:ascii="Calibri" w:hAnsi="Calibri"/>
                <w:b w:val="0"/>
                <w:i w:val="0"/>
                <w:color w:val="111827"/>
                <w:sz w:val="20"/>
              </w:rPr>
              <w:t>Google Drive</w:t>
            </w:r>
          </w:p>
        </w:tc>
        <w:tc>
          <w:tcPr>
            <w:tcW w:type="dxa" w:w="2592"/>
            <w:shd w:val="clear" w:color="auto" w:fill="F1F5F9"/>
          </w:tcPr>
          <w:p>
            <w:r>
              <w:rPr>
                <w:rFonts w:ascii="Calibri" w:hAnsi="Calibri"/>
                <w:b w:val="0"/>
                <w:i w:val="0"/>
                <w:color w:val="111827"/>
                <w:sz w:val="20"/>
              </w:rPr>
              <w:t>Documents, Spreadsheets, Presentations</w:t>
            </w:r>
          </w:p>
        </w:tc>
        <w:tc>
          <w:tcPr>
            <w:tcW w:type="dxa" w:w="2592"/>
            <w:shd w:val="clear" w:color="auto" w:fill="F1F5F9"/>
          </w:tcPr>
          <w:p>
            <w:r>
              <w:rPr>
                <w:rFonts w:ascii="Calibri" w:hAnsi="Calibri"/>
                <w:b w:val="0"/>
                <w:i w:val="0"/>
                <w:color w:val="111827"/>
                <w:sz w:val="20"/>
              </w:rPr>
              <w:t>Owner, last modified, sharing settings, folder hierarchy</w:t>
            </w:r>
          </w:p>
        </w:tc>
        <w:tc>
          <w:tcPr>
            <w:tcW w:type="dxa" w:w="2160"/>
            <w:shd w:val="clear" w:color="auto" w:fill="F1F5F9"/>
          </w:tcPr>
          <w:p>
            <w:r>
              <w:rPr>
                <w:rFonts w:ascii="Calibri" w:hAnsi="Calibri"/>
                <w:b w:val="0"/>
                <w:i w:val="0"/>
                <w:color w:val="111827"/>
                <w:sz w:val="20"/>
              </w:rPr>
              <w:t>Domain sharing, file-level ACLs</w:t>
            </w:r>
          </w:p>
        </w:tc>
        <w:tc>
          <w:tcPr>
            <w:tcW w:type="dxa" w:w="1152"/>
            <w:shd w:val="clear" w:color="auto" w:fill="F1F5F9"/>
          </w:tcPr>
          <w:p>
            <w:r>
              <w:rPr>
                <w:rFonts w:ascii="Calibri" w:hAnsi="Calibri"/>
                <w:b w:val="0"/>
                <w:i w:val="0"/>
                <w:color w:val="111827"/>
                <w:sz w:val="20"/>
              </w:rPr>
              <w:t>P0</w:t>
            </w:r>
          </w:p>
        </w:tc>
      </w:tr>
      <w:tr>
        <w:tc>
          <w:tcPr>
            <w:tcW w:type="dxa" w:w="1728"/>
            <w:shd w:val="clear" w:color="auto" w:fill="FFFFFF"/>
          </w:tcPr>
          <w:p>
            <w:r>
              <w:rPr>
                <w:rFonts w:ascii="Calibri" w:hAnsi="Calibri"/>
                <w:b w:val="0"/>
                <w:i w:val="0"/>
                <w:color w:val="111827"/>
                <w:sz w:val="20"/>
              </w:rPr>
              <w:t>Gmail</w:t>
            </w:r>
          </w:p>
        </w:tc>
        <w:tc>
          <w:tcPr>
            <w:tcW w:type="dxa" w:w="2592"/>
            <w:shd w:val="clear" w:color="auto" w:fill="FFFFFF"/>
          </w:tcPr>
          <w:p>
            <w:r>
              <w:rPr>
                <w:rFonts w:ascii="Calibri" w:hAnsi="Calibri"/>
                <w:b w:val="0"/>
                <w:i w:val="0"/>
                <w:color w:val="111827"/>
                <w:sz w:val="20"/>
              </w:rPr>
              <w:t>Email threads, Attachments (text)</w:t>
            </w:r>
          </w:p>
        </w:tc>
        <w:tc>
          <w:tcPr>
            <w:tcW w:type="dxa" w:w="2592"/>
            <w:shd w:val="clear" w:color="auto" w:fill="FFFFFF"/>
          </w:tcPr>
          <w:p>
            <w:r>
              <w:rPr>
                <w:rFonts w:ascii="Calibri" w:hAnsi="Calibri"/>
                <w:b w:val="0"/>
                <w:i w:val="0"/>
                <w:color w:val="111827"/>
                <w:sz w:val="20"/>
              </w:rPr>
              <w:t>Sender, recipients, timestamp, thread, labels</w:t>
            </w:r>
          </w:p>
        </w:tc>
        <w:tc>
          <w:tcPr>
            <w:tcW w:type="dxa" w:w="2160"/>
            <w:shd w:val="clear" w:color="auto" w:fill="FFFFFF"/>
          </w:tcPr>
          <w:p>
            <w:r>
              <w:rPr>
                <w:rFonts w:ascii="Calibri" w:hAnsi="Calibri"/>
                <w:b w:val="0"/>
                <w:i w:val="0"/>
                <w:color w:val="111827"/>
                <w:sz w:val="20"/>
              </w:rPr>
              <w:t>User-specific, shared label groups</w:t>
            </w:r>
          </w:p>
        </w:tc>
        <w:tc>
          <w:tcPr>
            <w:tcW w:type="dxa" w:w="1152"/>
            <w:shd w:val="clear" w:color="auto" w:fill="FFFFFF"/>
          </w:tcPr>
          <w:p>
            <w:r>
              <w:rPr>
                <w:rFonts w:ascii="Calibri" w:hAnsi="Calibri"/>
                <w:b w:val="0"/>
                <w:i w:val="0"/>
                <w:color w:val="111827"/>
                <w:sz w:val="20"/>
              </w:rPr>
              <w:t>P1</w:t>
            </w:r>
          </w:p>
        </w:tc>
      </w:tr>
      <w:tr>
        <w:tc>
          <w:tcPr>
            <w:tcW w:type="dxa" w:w="1728"/>
            <w:shd w:val="clear" w:color="auto" w:fill="F1F5F9"/>
          </w:tcPr>
          <w:p>
            <w:r>
              <w:rPr>
                <w:rFonts w:ascii="Calibri" w:hAnsi="Calibri"/>
                <w:b w:val="0"/>
                <w:i w:val="0"/>
                <w:color w:val="111827"/>
                <w:sz w:val="20"/>
              </w:rPr>
              <w:t>Linear</w:t>
            </w:r>
          </w:p>
        </w:tc>
        <w:tc>
          <w:tcPr>
            <w:tcW w:type="dxa" w:w="2592"/>
            <w:shd w:val="clear" w:color="auto" w:fill="F1F5F9"/>
          </w:tcPr>
          <w:p>
            <w:r>
              <w:rPr>
                <w:rFonts w:ascii="Calibri" w:hAnsi="Calibri"/>
                <w:b w:val="0"/>
                <w:i w:val="0"/>
                <w:color w:val="111827"/>
                <w:sz w:val="20"/>
              </w:rPr>
              <w:t>Issues, Projects, Cycles, Comments</w:t>
            </w:r>
          </w:p>
        </w:tc>
        <w:tc>
          <w:tcPr>
            <w:tcW w:type="dxa" w:w="2592"/>
            <w:shd w:val="clear" w:color="auto" w:fill="F1F5F9"/>
          </w:tcPr>
          <w:p>
            <w:r>
              <w:rPr>
                <w:rFonts w:ascii="Calibri" w:hAnsi="Calibri"/>
                <w:b w:val="0"/>
                <w:i w:val="0"/>
                <w:color w:val="111827"/>
                <w:sz w:val="20"/>
              </w:rPr>
              <w:t>Assignee, team, status, priority, labels</w:t>
            </w:r>
          </w:p>
        </w:tc>
        <w:tc>
          <w:tcPr>
            <w:tcW w:type="dxa" w:w="2160"/>
            <w:shd w:val="clear" w:color="auto" w:fill="F1F5F9"/>
          </w:tcPr>
          <w:p>
            <w:r>
              <w:rPr>
                <w:rFonts w:ascii="Calibri" w:hAnsi="Calibri"/>
                <w:b w:val="0"/>
                <w:i w:val="0"/>
                <w:color w:val="111827"/>
                <w:sz w:val="20"/>
              </w:rPr>
              <w:t>Team membership, project visibility</w:t>
            </w:r>
          </w:p>
        </w:tc>
        <w:tc>
          <w:tcPr>
            <w:tcW w:type="dxa" w:w="1152"/>
            <w:shd w:val="clear" w:color="auto" w:fill="F1F5F9"/>
          </w:tcPr>
          <w:p>
            <w:r>
              <w:rPr>
                <w:rFonts w:ascii="Calibri" w:hAnsi="Calibri"/>
                <w:b w:val="0"/>
                <w:i w:val="0"/>
                <w:color w:val="111827"/>
                <w:sz w:val="20"/>
              </w:rPr>
              <w:t>P1</w:t>
            </w:r>
          </w:p>
        </w:tc>
      </w:tr>
      <w:tr>
        <w:tc>
          <w:tcPr>
            <w:tcW w:type="dxa" w:w="1728"/>
            <w:shd w:val="clear" w:color="auto" w:fill="FFFFFF"/>
          </w:tcPr>
          <w:p>
            <w:r>
              <w:rPr>
                <w:rFonts w:ascii="Calibri" w:hAnsi="Calibri"/>
                <w:b w:val="0"/>
                <w:i w:val="0"/>
                <w:color w:val="111827"/>
                <w:sz w:val="20"/>
              </w:rPr>
              <w:t>Confluence</w:t>
            </w:r>
          </w:p>
        </w:tc>
        <w:tc>
          <w:tcPr>
            <w:tcW w:type="dxa" w:w="2592"/>
            <w:shd w:val="clear" w:color="auto" w:fill="FFFFFF"/>
          </w:tcPr>
          <w:p>
            <w:r>
              <w:rPr>
                <w:rFonts w:ascii="Calibri" w:hAnsi="Calibri"/>
                <w:b w:val="0"/>
                <w:i w:val="0"/>
                <w:color w:val="111827"/>
                <w:sz w:val="20"/>
              </w:rPr>
              <w:t>Pages, Blog posts, Comments</w:t>
            </w:r>
          </w:p>
        </w:tc>
        <w:tc>
          <w:tcPr>
            <w:tcW w:type="dxa" w:w="2592"/>
            <w:shd w:val="clear" w:color="auto" w:fill="FFFFFF"/>
          </w:tcPr>
          <w:p>
            <w:r>
              <w:rPr>
                <w:rFonts w:ascii="Calibri" w:hAnsi="Calibri"/>
                <w:b w:val="0"/>
                <w:i w:val="0"/>
                <w:color w:val="111827"/>
                <w:sz w:val="20"/>
              </w:rPr>
              <w:t>Author, space, labels, ancestors</w:t>
            </w:r>
          </w:p>
        </w:tc>
        <w:tc>
          <w:tcPr>
            <w:tcW w:type="dxa" w:w="2160"/>
            <w:shd w:val="clear" w:color="auto" w:fill="FFFFFF"/>
          </w:tcPr>
          <w:p>
            <w:r>
              <w:rPr>
                <w:rFonts w:ascii="Calibri" w:hAnsi="Calibri"/>
                <w:b w:val="0"/>
                <w:i w:val="0"/>
                <w:color w:val="111827"/>
                <w:sz w:val="20"/>
              </w:rPr>
              <w:t>Space permissions, page restrictions</w:t>
            </w:r>
          </w:p>
        </w:tc>
        <w:tc>
          <w:tcPr>
            <w:tcW w:type="dxa" w:w="1152"/>
            <w:shd w:val="clear" w:color="auto" w:fill="FFFFFF"/>
          </w:tcPr>
          <w:p>
            <w:r>
              <w:rPr>
                <w:rFonts w:ascii="Calibri" w:hAnsi="Calibri"/>
                <w:b w:val="0"/>
                <w:i w:val="0"/>
                <w:color w:val="111827"/>
                <w:sz w:val="20"/>
              </w:rPr>
              <w:t>P1</w:t>
            </w:r>
          </w:p>
        </w:tc>
      </w:tr>
    </w:tbl>
    <w:p>
      <w:pPr>
        <w:spacing w:after="160"/>
      </w:pPr>
    </w:p>
    <w:p>
      <w:pPr>
        <w:spacing w:before="180" w:after="60"/>
      </w:pPr>
      <w:r>
        <w:rPr>
          <w:rFonts w:ascii="Calibri" w:hAnsi="Calibri"/>
          <w:b/>
          <w:i w:val="0"/>
          <w:color w:val="1E293B"/>
          <w:sz w:val="28"/>
        </w:rPr>
        <w:t>9.2 Ingestion Pipeline</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E293B"/>
          </w:tcPr>
          <w:p>
            <w:pPr>
              <w:jc w:val="center"/>
            </w:pPr>
            <w:r>
              <w:rPr>
                <w:rFonts w:ascii="Calibri" w:hAnsi="Calibri"/>
                <w:b/>
                <w:i w:val="0"/>
                <w:color w:val="FFFFFF"/>
                <w:sz w:val="20"/>
              </w:rPr>
              <w:t>Req ID</w:t>
            </w:r>
          </w:p>
        </w:tc>
        <w:tc>
          <w:tcPr>
            <w:tcW w:type="dxa" w:w="2592"/>
            <w:shd w:val="clear" w:color="auto" w:fill="1E293B"/>
          </w:tcPr>
          <w:p>
            <w:pPr>
              <w:jc w:val="center"/>
            </w:pPr>
            <w:r>
              <w:rPr>
                <w:rFonts w:ascii="Calibri" w:hAnsi="Calibri"/>
                <w:b/>
                <w:i w:val="0"/>
                <w:color w:val="FFFFFF"/>
                <w:sz w:val="20"/>
              </w:rPr>
              <w:t>Requirement</w:t>
            </w:r>
          </w:p>
        </w:tc>
        <w:tc>
          <w:tcPr>
            <w:tcW w:type="dxa" w:w="6048"/>
            <w:shd w:val="clear" w:color="auto" w:fill="1E293B"/>
          </w:tcPr>
          <w:p>
            <w:pPr>
              <w:jc w:val="center"/>
            </w:pPr>
            <w:r>
              <w:rPr>
                <w:rFonts w:ascii="Calibri" w:hAnsi="Calibri"/>
                <w:b/>
                <w:i w:val="0"/>
                <w:color w:val="FFFFFF"/>
                <w:sz w:val="20"/>
              </w:rPr>
              <w:t>Description</w:t>
            </w:r>
          </w:p>
        </w:tc>
      </w:tr>
      <w:tr>
        <w:tc>
          <w:tcPr>
            <w:tcW w:type="dxa" w:w="1728"/>
            <w:shd w:val="clear" w:color="auto" w:fill="FFFFFF"/>
          </w:tcPr>
          <w:p>
            <w:r>
              <w:rPr>
                <w:rFonts w:ascii="Calibri" w:hAnsi="Calibri"/>
                <w:b w:val="0"/>
                <w:i w:val="0"/>
                <w:color w:val="111827"/>
                <w:sz w:val="20"/>
              </w:rPr>
              <w:t>FR-ING-001</w:t>
            </w:r>
          </w:p>
        </w:tc>
        <w:tc>
          <w:tcPr>
            <w:tcW w:type="dxa" w:w="2592"/>
            <w:shd w:val="clear" w:color="auto" w:fill="FFFFFF"/>
          </w:tcPr>
          <w:p>
            <w:r>
              <w:rPr>
                <w:rFonts w:ascii="Calibri" w:hAnsi="Calibri"/>
                <w:b w:val="0"/>
                <w:i w:val="0"/>
                <w:color w:val="111827"/>
                <w:sz w:val="20"/>
              </w:rPr>
              <w:t>Scheduled batch ingestion</w:t>
            </w:r>
          </w:p>
        </w:tc>
        <w:tc>
          <w:tcPr>
            <w:tcW w:type="dxa" w:w="6048"/>
            <w:shd w:val="clear" w:color="auto" w:fill="FFFFFF"/>
          </w:tcPr>
          <w:p>
            <w:r>
              <w:rPr>
                <w:rFonts w:ascii="Calibri" w:hAnsi="Calibri"/>
                <w:b w:val="0"/>
                <w:i w:val="0"/>
                <w:color w:val="111827"/>
                <w:sz w:val="20"/>
              </w:rPr>
              <w:t>The system MUST support configurable scheduled batch ingestion for all connected platforms, with intervals configurable per-connector.</w:t>
            </w:r>
          </w:p>
        </w:tc>
      </w:tr>
      <w:tr>
        <w:tc>
          <w:tcPr>
            <w:tcW w:type="dxa" w:w="1728"/>
            <w:shd w:val="clear" w:color="auto" w:fill="F1F5F9"/>
          </w:tcPr>
          <w:p>
            <w:r>
              <w:rPr>
                <w:rFonts w:ascii="Calibri" w:hAnsi="Calibri"/>
                <w:b w:val="0"/>
                <w:i w:val="0"/>
                <w:color w:val="111827"/>
                <w:sz w:val="20"/>
              </w:rPr>
              <w:t>FR-ING-002</w:t>
            </w:r>
          </w:p>
        </w:tc>
        <w:tc>
          <w:tcPr>
            <w:tcW w:type="dxa" w:w="2592"/>
            <w:shd w:val="clear" w:color="auto" w:fill="F1F5F9"/>
          </w:tcPr>
          <w:p>
            <w:r>
              <w:rPr>
                <w:rFonts w:ascii="Calibri" w:hAnsi="Calibri"/>
                <w:b w:val="0"/>
                <w:i w:val="0"/>
                <w:color w:val="111827"/>
                <w:sz w:val="20"/>
              </w:rPr>
              <w:t>Incremental ingestion</w:t>
            </w:r>
          </w:p>
        </w:tc>
        <w:tc>
          <w:tcPr>
            <w:tcW w:type="dxa" w:w="6048"/>
            <w:shd w:val="clear" w:color="auto" w:fill="F1F5F9"/>
          </w:tcPr>
          <w:p>
            <w:r>
              <w:rPr>
                <w:rFonts w:ascii="Calibri" w:hAnsi="Calibri"/>
                <w:b w:val="0"/>
                <w:i w:val="0"/>
                <w:color w:val="111827"/>
                <w:sz w:val="20"/>
              </w:rPr>
              <w:t>The system MUST support incremental ingestion, processing only content created or modified since the last ingestion run.</w:t>
            </w:r>
          </w:p>
        </w:tc>
      </w:tr>
      <w:tr>
        <w:tc>
          <w:tcPr>
            <w:tcW w:type="dxa" w:w="1728"/>
            <w:shd w:val="clear" w:color="auto" w:fill="FFFFFF"/>
          </w:tcPr>
          <w:p>
            <w:r>
              <w:rPr>
                <w:rFonts w:ascii="Calibri" w:hAnsi="Calibri"/>
                <w:b w:val="0"/>
                <w:i w:val="0"/>
                <w:color w:val="111827"/>
                <w:sz w:val="20"/>
              </w:rPr>
              <w:t>FR-ING-003</w:t>
            </w:r>
          </w:p>
        </w:tc>
        <w:tc>
          <w:tcPr>
            <w:tcW w:type="dxa" w:w="2592"/>
            <w:shd w:val="clear" w:color="auto" w:fill="FFFFFF"/>
          </w:tcPr>
          <w:p>
            <w:r>
              <w:rPr>
                <w:rFonts w:ascii="Calibri" w:hAnsi="Calibri"/>
                <w:b w:val="0"/>
                <w:i w:val="0"/>
                <w:color w:val="111827"/>
                <w:sz w:val="20"/>
              </w:rPr>
              <w:t>Content normalization</w:t>
            </w:r>
          </w:p>
        </w:tc>
        <w:tc>
          <w:tcPr>
            <w:tcW w:type="dxa" w:w="6048"/>
            <w:shd w:val="clear" w:color="auto" w:fill="FFFFFF"/>
          </w:tcPr>
          <w:p>
            <w:r>
              <w:rPr>
                <w:rFonts w:ascii="Calibri" w:hAnsi="Calibri"/>
                <w:b w:val="0"/>
                <w:i w:val="0"/>
                <w:color w:val="111827"/>
                <w:sz w:val="20"/>
              </w:rPr>
              <w:t>The system MUST normalize content from all source platforms into a standardized document schema before processing.</w:t>
            </w:r>
          </w:p>
        </w:tc>
      </w:tr>
      <w:tr>
        <w:tc>
          <w:tcPr>
            <w:tcW w:type="dxa" w:w="1728"/>
            <w:shd w:val="clear" w:color="auto" w:fill="F1F5F9"/>
          </w:tcPr>
          <w:p>
            <w:r>
              <w:rPr>
                <w:rFonts w:ascii="Calibri" w:hAnsi="Calibri"/>
                <w:b w:val="0"/>
                <w:i w:val="0"/>
                <w:color w:val="111827"/>
                <w:sz w:val="20"/>
              </w:rPr>
              <w:t>FR-ING-004</w:t>
            </w:r>
          </w:p>
        </w:tc>
        <w:tc>
          <w:tcPr>
            <w:tcW w:type="dxa" w:w="2592"/>
            <w:shd w:val="clear" w:color="auto" w:fill="F1F5F9"/>
          </w:tcPr>
          <w:p>
            <w:r>
              <w:rPr>
                <w:rFonts w:ascii="Calibri" w:hAnsi="Calibri"/>
                <w:b w:val="0"/>
                <w:i w:val="0"/>
                <w:color w:val="111827"/>
                <w:sz w:val="20"/>
              </w:rPr>
              <w:t>Chunking strategy</w:t>
            </w:r>
          </w:p>
        </w:tc>
        <w:tc>
          <w:tcPr>
            <w:tcW w:type="dxa" w:w="6048"/>
            <w:shd w:val="clear" w:color="auto" w:fill="F1F5F9"/>
          </w:tcPr>
          <w:p>
            <w:r>
              <w:rPr>
                <w:rFonts w:ascii="Calibri" w:hAnsi="Calibri"/>
                <w:b w:val="0"/>
                <w:i w:val="0"/>
                <w:color w:val="111827"/>
                <w:sz w:val="20"/>
              </w:rPr>
              <w:t>The system MUST implement context-aware chunking that respects document structure (paragraphs, threads, PR conversations) rather than naive fixed-length splitting.</w:t>
            </w:r>
          </w:p>
        </w:tc>
      </w:tr>
      <w:tr>
        <w:tc>
          <w:tcPr>
            <w:tcW w:type="dxa" w:w="1728"/>
            <w:shd w:val="clear" w:color="auto" w:fill="FFFFFF"/>
          </w:tcPr>
          <w:p>
            <w:r>
              <w:rPr>
                <w:rFonts w:ascii="Calibri" w:hAnsi="Calibri"/>
                <w:b w:val="0"/>
                <w:i w:val="0"/>
                <w:color w:val="111827"/>
                <w:sz w:val="20"/>
              </w:rPr>
              <w:t>FR-ING-005</w:t>
            </w:r>
          </w:p>
        </w:tc>
        <w:tc>
          <w:tcPr>
            <w:tcW w:type="dxa" w:w="2592"/>
            <w:shd w:val="clear" w:color="auto" w:fill="FFFFFF"/>
          </w:tcPr>
          <w:p>
            <w:r>
              <w:rPr>
                <w:rFonts w:ascii="Calibri" w:hAnsi="Calibri"/>
                <w:b w:val="0"/>
                <w:i w:val="0"/>
                <w:color w:val="111827"/>
                <w:sz w:val="20"/>
              </w:rPr>
              <w:t>Deduplication</w:t>
            </w:r>
          </w:p>
        </w:tc>
        <w:tc>
          <w:tcPr>
            <w:tcW w:type="dxa" w:w="6048"/>
            <w:shd w:val="clear" w:color="auto" w:fill="FFFFFF"/>
          </w:tcPr>
          <w:p>
            <w:r>
              <w:rPr>
                <w:rFonts w:ascii="Calibri" w:hAnsi="Calibri"/>
                <w:b w:val="0"/>
                <w:i w:val="0"/>
                <w:color w:val="111827"/>
                <w:sz w:val="20"/>
              </w:rPr>
              <w:t>The system MUST detect and suppress duplicate content across platforms (e.g., a document linked in both Slack and Notion).</w:t>
            </w:r>
          </w:p>
        </w:tc>
      </w:tr>
      <w:tr>
        <w:tc>
          <w:tcPr>
            <w:tcW w:type="dxa" w:w="1728"/>
            <w:shd w:val="clear" w:color="auto" w:fill="F1F5F9"/>
          </w:tcPr>
          <w:p>
            <w:r>
              <w:rPr>
                <w:rFonts w:ascii="Calibri" w:hAnsi="Calibri"/>
                <w:b w:val="0"/>
                <w:i w:val="0"/>
                <w:color w:val="111827"/>
                <w:sz w:val="20"/>
              </w:rPr>
              <w:t>FR-ING-006</w:t>
            </w:r>
          </w:p>
        </w:tc>
        <w:tc>
          <w:tcPr>
            <w:tcW w:type="dxa" w:w="2592"/>
            <w:shd w:val="clear" w:color="auto" w:fill="F1F5F9"/>
          </w:tcPr>
          <w:p>
            <w:r>
              <w:rPr>
                <w:rFonts w:ascii="Calibri" w:hAnsi="Calibri"/>
                <w:b w:val="0"/>
                <w:i w:val="0"/>
                <w:color w:val="111827"/>
                <w:sz w:val="20"/>
              </w:rPr>
              <w:t>Error handling</w:t>
            </w:r>
          </w:p>
        </w:tc>
        <w:tc>
          <w:tcPr>
            <w:tcW w:type="dxa" w:w="6048"/>
            <w:shd w:val="clear" w:color="auto" w:fill="F1F5F9"/>
          </w:tcPr>
          <w:p>
            <w:r>
              <w:rPr>
                <w:rFonts w:ascii="Calibri" w:hAnsi="Calibri"/>
                <w:b w:val="0"/>
                <w:i w:val="0"/>
                <w:color w:val="111827"/>
                <w:sz w:val="20"/>
              </w:rPr>
              <w:t>The system MUST log and gracefully handle ingestion failures without corrupting the existing knowledge index.</w:t>
            </w:r>
          </w:p>
        </w:tc>
      </w:tr>
      <w:tr>
        <w:tc>
          <w:tcPr>
            <w:tcW w:type="dxa" w:w="1728"/>
            <w:shd w:val="clear" w:color="auto" w:fill="FFFFFF"/>
          </w:tcPr>
          <w:p>
            <w:r>
              <w:rPr>
                <w:rFonts w:ascii="Calibri" w:hAnsi="Calibri"/>
                <w:b w:val="0"/>
                <w:i w:val="0"/>
                <w:color w:val="111827"/>
                <w:sz w:val="20"/>
              </w:rPr>
              <w:t>FR-ING-007</w:t>
            </w:r>
          </w:p>
        </w:tc>
        <w:tc>
          <w:tcPr>
            <w:tcW w:type="dxa" w:w="2592"/>
            <w:shd w:val="clear" w:color="auto" w:fill="FFFFFF"/>
          </w:tcPr>
          <w:p>
            <w:r>
              <w:rPr>
                <w:rFonts w:ascii="Calibri" w:hAnsi="Calibri"/>
                <w:b w:val="0"/>
                <w:i w:val="0"/>
                <w:color w:val="111827"/>
                <w:sz w:val="20"/>
              </w:rPr>
              <w:t>Metadata preservation</w:t>
            </w:r>
          </w:p>
        </w:tc>
        <w:tc>
          <w:tcPr>
            <w:tcW w:type="dxa" w:w="6048"/>
            <w:shd w:val="clear" w:color="auto" w:fill="FFFFFF"/>
          </w:tcPr>
          <w:p>
            <w:r>
              <w:rPr>
                <w:rFonts w:ascii="Calibri" w:hAnsi="Calibri"/>
                <w:b w:val="0"/>
                <w:i w:val="0"/>
                <w:color w:val="111827"/>
                <w:sz w:val="20"/>
              </w:rPr>
              <w:t>The system MUST preserve all source metadata (author, timestamp, platform, URL, permissions) through the full ingestion pipeline into vector store metadata.</w:t>
            </w:r>
          </w:p>
        </w:tc>
      </w:tr>
    </w:tbl>
    <w:p>
      <w:pPr>
        <w:spacing w:after="160"/>
      </w:pPr>
    </w:p>
    <w:p>
      <w:pPr>
        <w:spacing w:before="180" w:after="60"/>
      </w:pPr>
      <w:r>
        <w:rPr>
          <w:rFonts w:ascii="Calibri" w:hAnsi="Calibri"/>
          <w:b/>
          <w:i w:val="0"/>
          <w:color w:val="1E293B"/>
          <w:sz w:val="28"/>
        </w:rPr>
        <w:t>9.3 Semantic Processing &amp; Embedding Layer</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E293B"/>
          </w:tcPr>
          <w:p>
            <w:pPr>
              <w:jc w:val="center"/>
            </w:pPr>
            <w:r>
              <w:rPr>
                <w:rFonts w:ascii="Calibri" w:hAnsi="Calibri"/>
                <w:b/>
                <w:i w:val="0"/>
                <w:color w:val="FFFFFF"/>
                <w:sz w:val="20"/>
              </w:rPr>
              <w:t>Req ID</w:t>
            </w:r>
          </w:p>
        </w:tc>
        <w:tc>
          <w:tcPr>
            <w:tcW w:type="dxa" w:w="2592"/>
            <w:shd w:val="clear" w:color="auto" w:fill="1E293B"/>
          </w:tcPr>
          <w:p>
            <w:pPr>
              <w:jc w:val="center"/>
            </w:pPr>
            <w:r>
              <w:rPr>
                <w:rFonts w:ascii="Calibri" w:hAnsi="Calibri"/>
                <w:b/>
                <w:i w:val="0"/>
                <w:color w:val="FFFFFF"/>
                <w:sz w:val="20"/>
              </w:rPr>
              <w:t>Requirement</w:t>
            </w:r>
          </w:p>
        </w:tc>
        <w:tc>
          <w:tcPr>
            <w:tcW w:type="dxa" w:w="6048"/>
            <w:shd w:val="clear" w:color="auto" w:fill="1E293B"/>
          </w:tcPr>
          <w:p>
            <w:pPr>
              <w:jc w:val="center"/>
            </w:pPr>
            <w:r>
              <w:rPr>
                <w:rFonts w:ascii="Calibri" w:hAnsi="Calibri"/>
                <w:b/>
                <w:i w:val="0"/>
                <w:color w:val="FFFFFF"/>
                <w:sz w:val="20"/>
              </w:rPr>
              <w:t>Description</w:t>
            </w:r>
          </w:p>
        </w:tc>
      </w:tr>
      <w:tr>
        <w:tc>
          <w:tcPr>
            <w:tcW w:type="dxa" w:w="1728"/>
            <w:shd w:val="clear" w:color="auto" w:fill="FFFFFF"/>
          </w:tcPr>
          <w:p>
            <w:r>
              <w:rPr>
                <w:rFonts w:ascii="Calibri" w:hAnsi="Calibri"/>
                <w:b w:val="0"/>
                <w:i w:val="0"/>
                <w:color w:val="111827"/>
                <w:sz w:val="20"/>
              </w:rPr>
              <w:t>FR-EMB-001</w:t>
            </w:r>
          </w:p>
        </w:tc>
        <w:tc>
          <w:tcPr>
            <w:tcW w:type="dxa" w:w="2592"/>
            <w:shd w:val="clear" w:color="auto" w:fill="FFFFFF"/>
          </w:tcPr>
          <w:p>
            <w:r>
              <w:rPr>
                <w:rFonts w:ascii="Calibri" w:hAnsi="Calibri"/>
                <w:b w:val="0"/>
                <w:i w:val="0"/>
                <w:color w:val="111827"/>
                <w:sz w:val="20"/>
              </w:rPr>
              <w:t>Embedding model</w:t>
            </w:r>
          </w:p>
        </w:tc>
        <w:tc>
          <w:tcPr>
            <w:tcW w:type="dxa" w:w="6048"/>
            <w:shd w:val="clear" w:color="auto" w:fill="FFFFFF"/>
          </w:tcPr>
          <w:p>
            <w:r>
              <w:rPr>
                <w:rFonts w:ascii="Calibri" w:hAnsi="Calibri"/>
                <w:b w:val="0"/>
                <w:i w:val="0"/>
                <w:color w:val="111827"/>
                <w:sz w:val="20"/>
              </w:rPr>
              <w:t>The system MUST use OpenAI text-embedding-3-large for all document chunk embeddings, ensuring maximum semantic retrieval quality.</w:t>
            </w:r>
          </w:p>
        </w:tc>
      </w:tr>
      <w:tr>
        <w:tc>
          <w:tcPr>
            <w:tcW w:type="dxa" w:w="1728"/>
            <w:shd w:val="clear" w:color="auto" w:fill="F1F5F9"/>
          </w:tcPr>
          <w:p>
            <w:r>
              <w:rPr>
                <w:rFonts w:ascii="Calibri" w:hAnsi="Calibri"/>
                <w:b w:val="0"/>
                <w:i w:val="0"/>
                <w:color w:val="111827"/>
                <w:sz w:val="20"/>
              </w:rPr>
              <w:t>FR-EMB-002</w:t>
            </w:r>
          </w:p>
        </w:tc>
        <w:tc>
          <w:tcPr>
            <w:tcW w:type="dxa" w:w="2592"/>
            <w:shd w:val="clear" w:color="auto" w:fill="F1F5F9"/>
          </w:tcPr>
          <w:p>
            <w:r>
              <w:rPr>
                <w:rFonts w:ascii="Calibri" w:hAnsi="Calibri"/>
                <w:b w:val="0"/>
                <w:i w:val="0"/>
                <w:color w:val="111827"/>
                <w:sz w:val="20"/>
              </w:rPr>
              <w:t>Metadata embedding</w:t>
            </w:r>
          </w:p>
        </w:tc>
        <w:tc>
          <w:tcPr>
            <w:tcW w:type="dxa" w:w="6048"/>
            <w:shd w:val="clear" w:color="auto" w:fill="F1F5F9"/>
          </w:tcPr>
          <w:p>
            <w:r>
              <w:rPr>
                <w:rFonts w:ascii="Calibri" w:hAnsi="Calibri"/>
                <w:b w:val="0"/>
                <w:i w:val="0"/>
                <w:color w:val="111827"/>
                <w:sz w:val="20"/>
              </w:rPr>
              <w:t>The system MUST embed structural metadata (document type, platform, author role, temporal markers) alongside semantic content to enable hybrid retrieval.</w:t>
            </w:r>
          </w:p>
        </w:tc>
      </w:tr>
      <w:tr>
        <w:tc>
          <w:tcPr>
            <w:tcW w:type="dxa" w:w="1728"/>
            <w:shd w:val="clear" w:color="auto" w:fill="FFFFFF"/>
          </w:tcPr>
          <w:p>
            <w:r>
              <w:rPr>
                <w:rFonts w:ascii="Calibri" w:hAnsi="Calibri"/>
                <w:b w:val="0"/>
                <w:i w:val="0"/>
                <w:color w:val="111827"/>
                <w:sz w:val="20"/>
              </w:rPr>
              <w:t>FR-EMB-003</w:t>
            </w:r>
          </w:p>
        </w:tc>
        <w:tc>
          <w:tcPr>
            <w:tcW w:type="dxa" w:w="2592"/>
            <w:shd w:val="clear" w:color="auto" w:fill="FFFFFF"/>
          </w:tcPr>
          <w:p>
            <w:r>
              <w:rPr>
                <w:rFonts w:ascii="Calibri" w:hAnsi="Calibri"/>
                <w:b w:val="0"/>
                <w:i w:val="0"/>
                <w:color w:val="111827"/>
                <w:sz w:val="20"/>
              </w:rPr>
              <w:t>Vector storage</w:t>
            </w:r>
          </w:p>
        </w:tc>
        <w:tc>
          <w:tcPr>
            <w:tcW w:type="dxa" w:w="6048"/>
            <w:shd w:val="clear" w:color="auto" w:fill="FFFFFF"/>
          </w:tcPr>
          <w:p>
            <w:r>
              <w:rPr>
                <w:rFonts w:ascii="Calibri" w:hAnsi="Calibri"/>
                <w:b w:val="0"/>
                <w:i w:val="0"/>
                <w:color w:val="111827"/>
                <w:sz w:val="20"/>
              </w:rPr>
              <w:t>The system MUST store embeddings in a production-grade vector database (Pinecone or pgvector) with support for metadata filtering.</w:t>
            </w:r>
          </w:p>
        </w:tc>
      </w:tr>
      <w:tr>
        <w:tc>
          <w:tcPr>
            <w:tcW w:type="dxa" w:w="1728"/>
            <w:shd w:val="clear" w:color="auto" w:fill="F1F5F9"/>
          </w:tcPr>
          <w:p>
            <w:r>
              <w:rPr>
                <w:rFonts w:ascii="Calibri" w:hAnsi="Calibri"/>
                <w:b w:val="0"/>
                <w:i w:val="0"/>
                <w:color w:val="111827"/>
                <w:sz w:val="20"/>
              </w:rPr>
              <w:t>FR-EMB-004</w:t>
            </w:r>
          </w:p>
        </w:tc>
        <w:tc>
          <w:tcPr>
            <w:tcW w:type="dxa" w:w="2592"/>
            <w:shd w:val="clear" w:color="auto" w:fill="F1F5F9"/>
          </w:tcPr>
          <w:p>
            <w:r>
              <w:rPr>
                <w:rFonts w:ascii="Calibri" w:hAnsi="Calibri"/>
                <w:b w:val="0"/>
                <w:i w:val="0"/>
                <w:color w:val="111827"/>
                <w:sz w:val="20"/>
              </w:rPr>
              <w:t>Namespace isolation</w:t>
            </w:r>
          </w:p>
        </w:tc>
        <w:tc>
          <w:tcPr>
            <w:tcW w:type="dxa" w:w="6048"/>
            <w:shd w:val="clear" w:color="auto" w:fill="F1F5F9"/>
          </w:tcPr>
          <w:p>
            <w:r>
              <w:rPr>
                <w:rFonts w:ascii="Calibri" w:hAnsi="Calibri"/>
                <w:b w:val="0"/>
                <w:i w:val="0"/>
                <w:color w:val="111827"/>
                <w:sz w:val="20"/>
              </w:rPr>
              <w:t>The system MUST use vector store namespaces to isolate organizational data across different Company Brain deployments.</w:t>
            </w:r>
          </w:p>
        </w:tc>
      </w:tr>
      <w:tr>
        <w:tc>
          <w:tcPr>
            <w:tcW w:type="dxa" w:w="1728"/>
            <w:shd w:val="clear" w:color="auto" w:fill="FFFFFF"/>
          </w:tcPr>
          <w:p>
            <w:r>
              <w:rPr>
                <w:rFonts w:ascii="Calibri" w:hAnsi="Calibri"/>
                <w:b w:val="0"/>
                <w:i w:val="0"/>
                <w:color w:val="111827"/>
                <w:sz w:val="20"/>
              </w:rPr>
              <w:t>FR-EMB-005</w:t>
            </w:r>
          </w:p>
        </w:tc>
        <w:tc>
          <w:tcPr>
            <w:tcW w:type="dxa" w:w="2592"/>
            <w:shd w:val="clear" w:color="auto" w:fill="FFFFFF"/>
          </w:tcPr>
          <w:p>
            <w:r>
              <w:rPr>
                <w:rFonts w:ascii="Calibri" w:hAnsi="Calibri"/>
                <w:b w:val="0"/>
                <w:i w:val="0"/>
                <w:color w:val="111827"/>
                <w:sz w:val="20"/>
              </w:rPr>
              <w:t>Re-embedding on update</w:t>
            </w:r>
          </w:p>
        </w:tc>
        <w:tc>
          <w:tcPr>
            <w:tcW w:type="dxa" w:w="6048"/>
            <w:shd w:val="clear" w:color="auto" w:fill="FFFFFF"/>
          </w:tcPr>
          <w:p>
            <w:r>
              <w:rPr>
                <w:rFonts w:ascii="Calibri" w:hAnsi="Calibri"/>
                <w:b w:val="0"/>
                <w:i w:val="0"/>
                <w:color w:val="111827"/>
                <w:sz w:val="20"/>
              </w:rPr>
              <w:t>The system MUST support re-embedding of modified content without requiring full index rebuild.</w:t>
            </w:r>
          </w:p>
        </w:tc>
      </w:tr>
    </w:tbl>
    <w:p>
      <w:pPr>
        <w:spacing w:after="160"/>
      </w:pPr>
    </w:p>
    <w:p>
      <w:pPr>
        <w:spacing w:before="180" w:after="60"/>
      </w:pPr>
      <w:r>
        <w:rPr>
          <w:rFonts w:ascii="Calibri" w:hAnsi="Calibri"/>
          <w:b/>
          <w:i w:val="0"/>
          <w:color w:val="1E293B"/>
          <w:sz w:val="28"/>
        </w:rPr>
        <w:t>9.4 Retrieval Engine</w:t>
      </w:r>
    </w:p>
    <w:p>
      <w:pPr>
        <w:spacing w:after="120"/>
      </w:pPr>
      <w:r>
        <w:rPr>
          <w:rFonts w:ascii="Calibri" w:hAnsi="Calibri"/>
          <w:b w:val="0"/>
          <w:i w:val="0"/>
          <w:color w:val="111827"/>
          <w:sz w:val="21"/>
        </w:rPr>
        <w:t>The retrieval engine is the core query processing layer. It must support hybrid retrieval combining semantic similarity search with metadata filtering.</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E293B"/>
          </w:tcPr>
          <w:p>
            <w:pPr>
              <w:jc w:val="center"/>
            </w:pPr>
            <w:r>
              <w:rPr>
                <w:rFonts w:ascii="Calibri" w:hAnsi="Calibri"/>
                <w:b/>
                <w:i w:val="0"/>
                <w:color w:val="FFFFFF"/>
                <w:sz w:val="20"/>
              </w:rPr>
              <w:t>Req ID</w:t>
            </w:r>
          </w:p>
        </w:tc>
        <w:tc>
          <w:tcPr>
            <w:tcW w:type="dxa" w:w="2592"/>
            <w:shd w:val="clear" w:color="auto" w:fill="1E293B"/>
          </w:tcPr>
          <w:p>
            <w:pPr>
              <w:jc w:val="center"/>
            </w:pPr>
            <w:r>
              <w:rPr>
                <w:rFonts w:ascii="Calibri" w:hAnsi="Calibri"/>
                <w:b/>
                <w:i w:val="0"/>
                <w:color w:val="FFFFFF"/>
                <w:sz w:val="20"/>
              </w:rPr>
              <w:t>Requirement</w:t>
            </w:r>
          </w:p>
        </w:tc>
        <w:tc>
          <w:tcPr>
            <w:tcW w:type="dxa" w:w="6048"/>
            <w:shd w:val="clear" w:color="auto" w:fill="1E293B"/>
          </w:tcPr>
          <w:p>
            <w:pPr>
              <w:jc w:val="center"/>
            </w:pPr>
            <w:r>
              <w:rPr>
                <w:rFonts w:ascii="Calibri" w:hAnsi="Calibri"/>
                <w:b/>
                <w:i w:val="0"/>
                <w:color w:val="FFFFFF"/>
                <w:sz w:val="20"/>
              </w:rPr>
              <w:t>Description</w:t>
            </w:r>
          </w:p>
        </w:tc>
      </w:tr>
      <w:tr>
        <w:tc>
          <w:tcPr>
            <w:tcW w:type="dxa" w:w="1728"/>
            <w:shd w:val="clear" w:color="auto" w:fill="FFFFFF"/>
          </w:tcPr>
          <w:p>
            <w:r>
              <w:rPr>
                <w:rFonts w:ascii="Calibri" w:hAnsi="Calibri"/>
                <w:b w:val="0"/>
                <w:i w:val="0"/>
                <w:color w:val="111827"/>
                <w:sz w:val="20"/>
              </w:rPr>
              <w:t>FR-RET-001</w:t>
            </w:r>
          </w:p>
        </w:tc>
        <w:tc>
          <w:tcPr>
            <w:tcW w:type="dxa" w:w="2592"/>
            <w:shd w:val="clear" w:color="auto" w:fill="FFFFFF"/>
          </w:tcPr>
          <w:p>
            <w:r>
              <w:rPr>
                <w:rFonts w:ascii="Calibri" w:hAnsi="Calibri"/>
                <w:b w:val="0"/>
                <w:i w:val="0"/>
                <w:color w:val="111827"/>
                <w:sz w:val="20"/>
              </w:rPr>
              <w:t>Semantic similarity search</w:t>
            </w:r>
          </w:p>
        </w:tc>
        <w:tc>
          <w:tcPr>
            <w:tcW w:type="dxa" w:w="6048"/>
            <w:shd w:val="clear" w:color="auto" w:fill="FFFFFF"/>
          </w:tcPr>
          <w:p>
            <w:r>
              <w:rPr>
                <w:rFonts w:ascii="Calibri" w:hAnsi="Calibri"/>
                <w:b w:val="0"/>
                <w:i w:val="0"/>
                <w:color w:val="111827"/>
                <w:sz w:val="20"/>
              </w:rPr>
              <w:t>Retrieve top-K most semantically similar document chunks to a given query embedding using cosine similarity.</w:t>
            </w:r>
          </w:p>
        </w:tc>
      </w:tr>
      <w:tr>
        <w:tc>
          <w:tcPr>
            <w:tcW w:type="dxa" w:w="1728"/>
            <w:shd w:val="clear" w:color="auto" w:fill="F1F5F9"/>
          </w:tcPr>
          <w:p>
            <w:r>
              <w:rPr>
                <w:rFonts w:ascii="Calibri" w:hAnsi="Calibri"/>
                <w:b w:val="0"/>
                <w:i w:val="0"/>
                <w:color w:val="111827"/>
                <w:sz w:val="20"/>
              </w:rPr>
              <w:t>FR-RET-002</w:t>
            </w:r>
          </w:p>
        </w:tc>
        <w:tc>
          <w:tcPr>
            <w:tcW w:type="dxa" w:w="2592"/>
            <w:shd w:val="clear" w:color="auto" w:fill="F1F5F9"/>
          </w:tcPr>
          <w:p>
            <w:r>
              <w:rPr>
                <w:rFonts w:ascii="Calibri" w:hAnsi="Calibri"/>
                <w:b w:val="0"/>
                <w:i w:val="0"/>
                <w:color w:val="111827"/>
                <w:sz w:val="20"/>
              </w:rPr>
              <w:t>Metadata filtering</w:t>
            </w:r>
          </w:p>
        </w:tc>
        <w:tc>
          <w:tcPr>
            <w:tcW w:type="dxa" w:w="6048"/>
            <w:shd w:val="clear" w:color="auto" w:fill="F1F5F9"/>
          </w:tcPr>
          <w:p>
            <w:r>
              <w:rPr>
                <w:rFonts w:ascii="Calibri" w:hAnsi="Calibri"/>
                <w:b w:val="0"/>
                <w:i w:val="0"/>
                <w:color w:val="111827"/>
                <w:sz w:val="20"/>
              </w:rPr>
              <w:t>Support pre-filtering and post-filtering based on metadata attributes: platform, author, date range, document type, permission tags.</w:t>
            </w:r>
          </w:p>
        </w:tc>
      </w:tr>
      <w:tr>
        <w:tc>
          <w:tcPr>
            <w:tcW w:type="dxa" w:w="1728"/>
            <w:shd w:val="clear" w:color="auto" w:fill="FFFFFF"/>
          </w:tcPr>
          <w:p>
            <w:r>
              <w:rPr>
                <w:rFonts w:ascii="Calibri" w:hAnsi="Calibri"/>
                <w:b w:val="0"/>
                <w:i w:val="0"/>
                <w:color w:val="111827"/>
                <w:sz w:val="20"/>
              </w:rPr>
              <w:t>FR-RET-003</w:t>
            </w:r>
          </w:p>
        </w:tc>
        <w:tc>
          <w:tcPr>
            <w:tcW w:type="dxa" w:w="2592"/>
            <w:shd w:val="clear" w:color="auto" w:fill="FFFFFF"/>
          </w:tcPr>
          <w:p>
            <w:r>
              <w:rPr>
                <w:rFonts w:ascii="Calibri" w:hAnsi="Calibri"/>
                <w:b w:val="0"/>
                <w:i w:val="0"/>
                <w:color w:val="111827"/>
                <w:sz w:val="20"/>
              </w:rPr>
              <w:t>Hybrid retrieval</w:t>
            </w:r>
          </w:p>
        </w:tc>
        <w:tc>
          <w:tcPr>
            <w:tcW w:type="dxa" w:w="6048"/>
            <w:shd w:val="clear" w:color="auto" w:fill="FFFFFF"/>
          </w:tcPr>
          <w:p>
            <w:r>
              <w:rPr>
                <w:rFonts w:ascii="Calibri" w:hAnsi="Calibri"/>
                <w:b w:val="0"/>
                <w:i w:val="0"/>
                <w:color w:val="111827"/>
                <w:sz w:val="20"/>
              </w:rPr>
              <w:t>Combine dense vector retrieval with keyword-based BM25 retrieval for improved recall on named entities, technical terms, and product names.</w:t>
            </w:r>
          </w:p>
        </w:tc>
      </w:tr>
      <w:tr>
        <w:tc>
          <w:tcPr>
            <w:tcW w:type="dxa" w:w="1728"/>
            <w:shd w:val="clear" w:color="auto" w:fill="F1F5F9"/>
          </w:tcPr>
          <w:p>
            <w:r>
              <w:rPr>
                <w:rFonts w:ascii="Calibri" w:hAnsi="Calibri"/>
                <w:b w:val="0"/>
                <w:i w:val="0"/>
                <w:color w:val="111827"/>
                <w:sz w:val="20"/>
              </w:rPr>
              <w:t>FR-RET-004</w:t>
            </w:r>
          </w:p>
        </w:tc>
        <w:tc>
          <w:tcPr>
            <w:tcW w:type="dxa" w:w="2592"/>
            <w:shd w:val="clear" w:color="auto" w:fill="F1F5F9"/>
          </w:tcPr>
          <w:p>
            <w:r>
              <w:rPr>
                <w:rFonts w:ascii="Calibri" w:hAnsi="Calibri"/>
                <w:b w:val="0"/>
                <w:i w:val="0"/>
                <w:color w:val="111827"/>
                <w:sz w:val="20"/>
              </w:rPr>
              <w:t>Re-ranking</w:t>
            </w:r>
          </w:p>
        </w:tc>
        <w:tc>
          <w:tcPr>
            <w:tcW w:type="dxa" w:w="6048"/>
            <w:shd w:val="clear" w:color="auto" w:fill="F1F5F9"/>
          </w:tcPr>
          <w:p>
            <w:r>
              <w:rPr>
                <w:rFonts w:ascii="Calibri" w:hAnsi="Calibri"/>
                <w:b w:val="0"/>
                <w:i w:val="0"/>
                <w:color w:val="111827"/>
                <w:sz w:val="20"/>
              </w:rPr>
              <w:t>Apply a cross-encoder re-ranking step to improve result precision before passing top results to the synthesis layer.</w:t>
            </w:r>
          </w:p>
        </w:tc>
      </w:tr>
      <w:tr>
        <w:tc>
          <w:tcPr>
            <w:tcW w:type="dxa" w:w="1728"/>
            <w:shd w:val="clear" w:color="auto" w:fill="FFFFFF"/>
          </w:tcPr>
          <w:p>
            <w:r>
              <w:rPr>
                <w:rFonts w:ascii="Calibri" w:hAnsi="Calibri"/>
                <w:b w:val="0"/>
                <w:i w:val="0"/>
                <w:color w:val="111827"/>
                <w:sz w:val="20"/>
              </w:rPr>
              <w:t>FR-RET-005</w:t>
            </w:r>
          </w:p>
        </w:tc>
        <w:tc>
          <w:tcPr>
            <w:tcW w:type="dxa" w:w="2592"/>
            <w:shd w:val="clear" w:color="auto" w:fill="FFFFFF"/>
          </w:tcPr>
          <w:p>
            <w:r>
              <w:rPr>
                <w:rFonts w:ascii="Calibri" w:hAnsi="Calibri"/>
                <w:b w:val="0"/>
                <w:i w:val="0"/>
                <w:color w:val="111827"/>
                <w:sz w:val="20"/>
              </w:rPr>
              <w:t>Result diversity</w:t>
            </w:r>
          </w:p>
        </w:tc>
        <w:tc>
          <w:tcPr>
            <w:tcW w:type="dxa" w:w="6048"/>
            <w:shd w:val="clear" w:color="auto" w:fill="FFFFFF"/>
          </w:tcPr>
          <w:p>
            <w:r>
              <w:rPr>
                <w:rFonts w:ascii="Calibri" w:hAnsi="Calibri"/>
                <w:b w:val="0"/>
                <w:i w:val="0"/>
                <w:color w:val="111827"/>
                <w:sz w:val="20"/>
              </w:rPr>
              <w:t>Ensure retrieved results represent diverse sources (platform, author, time period) to prevent echo-chamber synthesis.</w:t>
            </w:r>
          </w:p>
        </w:tc>
      </w:tr>
      <w:tr>
        <w:tc>
          <w:tcPr>
            <w:tcW w:type="dxa" w:w="1728"/>
            <w:shd w:val="clear" w:color="auto" w:fill="F1F5F9"/>
          </w:tcPr>
          <w:p>
            <w:r>
              <w:rPr>
                <w:rFonts w:ascii="Calibri" w:hAnsi="Calibri"/>
                <w:b w:val="0"/>
                <w:i w:val="0"/>
                <w:color w:val="111827"/>
                <w:sz w:val="20"/>
              </w:rPr>
              <w:t>FR-RET-006</w:t>
            </w:r>
          </w:p>
        </w:tc>
        <w:tc>
          <w:tcPr>
            <w:tcW w:type="dxa" w:w="2592"/>
            <w:shd w:val="clear" w:color="auto" w:fill="F1F5F9"/>
          </w:tcPr>
          <w:p>
            <w:r>
              <w:rPr>
                <w:rFonts w:ascii="Calibri" w:hAnsi="Calibri"/>
                <w:b w:val="0"/>
                <w:i w:val="0"/>
                <w:color w:val="111827"/>
                <w:sz w:val="20"/>
              </w:rPr>
              <w:t>Context window management</w:t>
            </w:r>
          </w:p>
        </w:tc>
        <w:tc>
          <w:tcPr>
            <w:tcW w:type="dxa" w:w="6048"/>
            <w:shd w:val="clear" w:color="auto" w:fill="F1F5F9"/>
          </w:tcPr>
          <w:p>
            <w:r>
              <w:rPr>
                <w:rFonts w:ascii="Calibri" w:hAnsi="Calibri"/>
                <w:b w:val="0"/>
                <w:i w:val="0"/>
                <w:color w:val="111827"/>
                <w:sz w:val="20"/>
              </w:rPr>
              <w:t>Intelligently select and truncate retrieved chunks to fit within the LLM context window while maximizing information density.</w:t>
            </w:r>
          </w:p>
        </w:tc>
      </w:tr>
    </w:tbl>
    <w:p>
      <w:pPr>
        <w:spacing w:after="160"/>
      </w:pPr>
    </w:p>
    <w:p>
      <w:pPr>
        <w:spacing w:before="180" w:after="60"/>
      </w:pPr>
      <w:r>
        <w:rPr>
          <w:rFonts w:ascii="Calibri" w:hAnsi="Calibri"/>
          <w:b/>
          <w:i w:val="0"/>
          <w:color w:val="1E293B"/>
          <w:sz w:val="28"/>
        </w:rPr>
        <w:t>9.5 Temporal Intelligence Engine</w:t>
      </w:r>
    </w:p>
    <w:p>
      <w:pPr>
        <w:spacing w:after="120"/>
      </w:pPr>
      <w:r>
        <w:rPr>
          <w:rFonts w:ascii="Calibri" w:hAnsi="Calibri"/>
          <w:b w:val="0"/>
          <w:i w:val="0"/>
          <w:color w:val="111827"/>
          <w:sz w:val="21"/>
        </w:rPr>
        <w:t>The temporal intelligence engine is Company Brain's primary technical differentiator. It must reason about the age, volatility, and confidence of every retrieved knowledge fragment.</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E293B"/>
          </w:tcPr>
          <w:p>
            <w:pPr>
              <w:jc w:val="center"/>
            </w:pPr>
            <w:r>
              <w:rPr>
                <w:rFonts w:ascii="Calibri" w:hAnsi="Calibri"/>
                <w:b/>
                <w:i w:val="0"/>
                <w:color w:val="FFFFFF"/>
                <w:sz w:val="20"/>
              </w:rPr>
              <w:t>Req ID</w:t>
            </w:r>
          </w:p>
        </w:tc>
        <w:tc>
          <w:tcPr>
            <w:tcW w:type="dxa" w:w="2592"/>
            <w:shd w:val="clear" w:color="auto" w:fill="1E293B"/>
          </w:tcPr>
          <w:p>
            <w:pPr>
              <w:jc w:val="center"/>
            </w:pPr>
            <w:r>
              <w:rPr>
                <w:rFonts w:ascii="Calibri" w:hAnsi="Calibri"/>
                <w:b/>
                <w:i w:val="0"/>
                <w:color w:val="FFFFFF"/>
                <w:sz w:val="20"/>
              </w:rPr>
              <w:t>Requirement</w:t>
            </w:r>
          </w:p>
        </w:tc>
        <w:tc>
          <w:tcPr>
            <w:tcW w:type="dxa" w:w="6048"/>
            <w:shd w:val="clear" w:color="auto" w:fill="1E293B"/>
          </w:tcPr>
          <w:p>
            <w:pPr>
              <w:jc w:val="center"/>
            </w:pPr>
            <w:r>
              <w:rPr>
                <w:rFonts w:ascii="Calibri" w:hAnsi="Calibri"/>
                <w:b/>
                <w:i w:val="0"/>
                <w:color w:val="FFFFFF"/>
                <w:sz w:val="20"/>
              </w:rPr>
              <w:t>Description</w:t>
            </w:r>
          </w:p>
        </w:tc>
      </w:tr>
      <w:tr>
        <w:tc>
          <w:tcPr>
            <w:tcW w:type="dxa" w:w="1728"/>
            <w:shd w:val="clear" w:color="auto" w:fill="FFFFFF"/>
          </w:tcPr>
          <w:p>
            <w:r>
              <w:rPr>
                <w:rFonts w:ascii="Calibri" w:hAnsi="Calibri"/>
                <w:b w:val="0"/>
                <w:i w:val="0"/>
                <w:color w:val="111827"/>
                <w:sz w:val="20"/>
              </w:rPr>
              <w:t>FR-TMP-001</w:t>
            </w:r>
          </w:p>
        </w:tc>
        <w:tc>
          <w:tcPr>
            <w:tcW w:type="dxa" w:w="2592"/>
            <w:shd w:val="clear" w:color="auto" w:fill="FFFFFF"/>
          </w:tcPr>
          <w:p>
            <w:r>
              <w:rPr>
                <w:rFonts w:ascii="Calibri" w:hAnsi="Calibri"/>
                <w:b w:val="0"/>
                <w:i w:val="0"/>
                <w:color w:val="111827"/>
                <w:sz w:val="20"/>
              </w:rPr>
              <w:t>Domain classification</w:t>
            </w:r>
          </w:p>
        </w:tc>
        <w:tc>
          <w:tcPr>
            <w:tcW w:type="dxa" w:w="6048"/>
            <w:shd w:val="clear" w:color="auto" w:fill="FFFFFF"/>
          </w:tcPr>
          <w:p>
            <w:r>
              <w:rPr>
                <w:rFonts w:ascii="Calibri" w:hAnsi="Calibri"/>
                <w:b w:val="0"/>
                <w:i w:val="0"/>
                <w:color w:val="111827"/>
                <w:sz w:val="20"/>
              </w:rPr>
              <w:t>Classify each document into a domain category (pricing, technical architecture, compliance, competitive intelligence, etc.) at ingestion time.</w:t>
            </w:r>
          </w:p>
        </w:tc>
      </w:tr>
      <w:tr>
        <w:tc>
          <w:tcPr>
            <w:tcW w:type="dxa" w:w="1728"/>
            <w:shd w:val="clear" w:color="auto" w:fill="F1F5F9"/>
          </w:tcPr>
          <w:p>
            <w:r>
              <w:rPr>
                <w:rFonts w:ascii="Calibri" w:hAnsi="Calibri"/>
                <w:b w:val="0"/>
                <w:i w:val="0"/>
                <w:color w:val="111827"/>
                <w:sz w:val="20"/>
              </w:rPr>
              <w:t>FR-TMP-002</w:t>
            </w:r>
          </w:p>
        </w:tc>
        <w:tc>
          <w:tcPr>
            <w:tcW w:type="dxa" w:w="2592"/>
            <w:shd w:val="clear" w:color="auto" w:fill="F1F5F9"/>
          </w:tcPr>
          <w:p>
            <w:r>
              <w:rPr>
                <w:rFonts w:ascii="Calibri" w:hAnsi="Calibri"/>
                <w:b w:val="0"/>
                <w:i w:val="0"/>
                <w:color w:val="111827"/>
                <w:sz w:val="20"/>
              </w:rPr>
              <w:t>Decay rate assignment</w:t>
            </w:r>
          </w:p>
        </w:tc>
        <w:tc>
          <w:tcPr>
            <w:tcW w:type="dxa" w:w="6048"/>
            <w:shd w:val="clear" w:color="auto" w:fill="F1F5F9"/>
          </w:tcPr>
          <w:p>
            <w:r>
              <w:rPr>
                <w:rFonts w:ascii="Calibri" w:hAnsi="Calibri"/>
                <w:b w:val="0"/>
                <w:i w:val="0"/>
                <w:color w:val="111827"/>
                <w:sz w:val="20"/>
              </w:rPr>
              <w:t>Assign domain-specific decay rates to each document class, reflecting the expected information half-life for that domain.</w:t>
            </w:r>
          </w:p>
        </w:tc>
      </w:tr>
      <w:tr>
        <w:tc>
          <w:tcPr>
            <w:tcW w:type="dxa" w:w="1728"/>
            <w:shd w:val="clear" w:color="auto" w:fill="FFFFFF"/>
          </w:tcPr>
          <w:p>
            <w:r>
              <w:rPr>
                <w:rFonts w:ascii="Calibri" w:hAnsi="Calibri"/>
                <w:b w:val="0"/>
                <w:i w:val="0"/>
                <w:color w:val="111827"/>
                <w:sz w:val="20"/>
              </w:rPr>
              <w:t>FR-TMP-003</w:t>
            </w:r>
          </w:p>
        </w:tc>
        <w:tc>
          <w:tcPr>
            <w:tcW w:type="dxa" w:w="2592"/>
            <w:shd w:val="clear" w:color="auto" w:fill="FFFFFF"/>
          </w:tcPr>
          <w:p>
            <w:r>
              <w:rPr>
                <w:rFonts w:ascii="Calibri" w:hAnsi="Calibri"/>
                <w:b w:val="0"/>
                <w:i w:val="0"/>
                <w:color w:val="111827"/>
                <w:sz w:val="20"/>
              </w:rPr>
              <w:t>Temporal confidence score</w:t>
            </w:r>
          </w:p>
        </w:tc>
        <w:tc>
          <w:tcPr>
            <w:tcW w:type="dxa" w:w="6048"/>
            <w:shd w:val="clear" w:color="auto" w:fill="FFFFFF"/>
          </w:tcPr>
          <w:p>
            <w:r>
              <w:rPr>
                <w:rFonts w:ascii="Calibri" w:hAnsi="Calibri"/>
                <w:b w:val="0"/>
                <w:i w:val="0"/>
                <w:color w:val="111827"/>
                <w:sz w:val="20"/>
              </w:rPr>
              <w:t>Compute a temporal confidence score for each retrieved result based on document age, domain decay rate, and revision frequency.</w:t>
            </w:r>
          </w:p>
        </w:tc>
      </w:tr>
      <w:tr>
        <w:tc>
          <w:tcPr>
            <w:tcW w:type="dxa" w:w="1728"/>
            <w:shd w:val="clear" w:color="auto" w:fill="F1F5F9"/>
          </w:tcPr>
          <w:p>
            <w:r>
              <w:rPr>
                <w:rFonts w:ascii="Calibri" w:hAnsi="Calibri"/>
                <w:b w:val="0"/>
                <w:i w:val="0"/>
                <w:color w:val="111827"/>
                <w:sz w:val="20"/>
              </w:rPr>
              <w:t>FR-TMP-004</w:t>
            </w:r>
          </w:p>
        </w:tc>
        <w:tc>
          <w:tcPr>
            <w:tcW w:type="dxa" w:w="2592"/>
            <w:shd w:val="clear" w:color="auto" w:fill="F1F5F9"/>
          </w:tcPr>
          <w:p>
            <w:r>
              <w:rPr>
                <w:rFonts w:ascii="Calibri" w:hAnsi="Calibri"/>
                <w:b w:val="0"/>
                <w:i w:val="0"/>
                <w:color w:val="111827"/>
                <w:sz w:val="20"/>
              </w:rPr>
              <w:t>Decay warning surfacing</w:t>
            </w:r>
          </w:p>
        </w:tc>
        <w:tc>
          <w:tcPr>
            <w:tcW w:type="dxa" w:w="6048"/>
            <w:shd w:val="clear" w:color="auto" w:fill="F1F5F9"/>
          </w:tcPr>
          <w:p>
            <w:r>
              <w:rPr>
                <w:rFonts w:ascii="Calibri" w:hAnsi="Calibri"/>
                <w:b w:val="0"/>
                <w:i w:val="0"/>
                <w:color w:val="111827"/>
                <w:sz w:val="20"/>
              </w:rPr>
              <w:t>Surface temporal decay warnings when retrieved results in high-volatility domains fall below a configurable confidence threshold.</w:t>
            </w:r>
          </w:p>
        </w:tc>
      </w:tr>
      <w:tr>
        <w:tc>
          <w:tcPr>
            <w:tcW w:type="dxa" w:w="1728"/>
            <w:shd w:val="clear" w:color="auto" w:fill="FFFFFF"/>
          </w:tcPr>
          <w:p>
            <w:r>
              <w:rPr>
                <w:rFonts w:ascii="Calibri" w:hAnsi="Calibri"/>
                <w:b w:val="0"/>
                <w:i w:val="0"/>
                <w:color w:val="111827"/>
                <w:sz w:val="20"/>
              </w:rPr>
              <w:t>FR-TMP-005</w:t>
            </w:r>
          </w:p>
        </w:tc>
        <w:tc>
          <w:tcPr>
            <w:tcW w:type="dxa" w:w="2592"/>
            <w:shd w:val="clear" w:color="auto" w:fill="FFFFFF"/>
          </w:tcPr>
          <w:p>
            <w:r>
              <w:rPr>
                <w:rFonts w:ascii="Calibri" w:hAnsi="Calibri"/>
                <w:b w:val="0"/>
                <w:i w:val="0"/>
                <w:color w:val="111827"/>
                <w:sz w:val="20"/>
              </w:rPr>
              <w:t>Contradiction detection</w:t>
            </w:r>
          </w:p>
        </w:tc>
        <w:tc>
          <w:tcPr>
            <w:tcW w:type="dxa" w:w="6048"/>
            <w:shd w:val="clear" w:color="auto" w:fill="FFFFFF"/>
          </w:tcPr>
          <w:p>
            <w:r>
              <w:rPr>
                <w:rFonts w:ascii="Calibri" w:hAnsi="Calibri"/>
                <w:b w:val="0"/>
                <w:i w:val="0"/>
                <w:color w:val="111827"/>
                <w:sz w:val="20"/>
              </w:rPr>
              <w:t>Detect when newer documents appear to contradict or supersede older retrieved results and surface this in the response.</w:t>
            </w:r>
          </w:p>
        </w:tc>
      </w:tr>
      <w:tr>
        <w:tc>
          <w:tcPr>
            <w:tcW w:type="dxa" w:w="1728"/>
            <w:shd w:val="clear" w:color="auto" w:fill="F1F5F9"/>
          </w:tcPr>
          <w:p>
            <w:r>
              <w:rPr>
                <w:rFonts w:ascii="Calibri" w:hAnsi="Calibri"/>
                <w:b w:val="0"/>
                <w:i w:val="0"/>
                <w:color w:val="111827"/>
                <w:sz w:val="20"/>
              </w:rPr>
              <w:t>FR-TMP-006</w:t>
            </w:r>
          </w:p>
        </w:tc>
        <w:tc>
          <w:tcPr>
            <w:tcW w:type="dxa" w:w="2592"/>
            <w:shd w:val="clear" w:color="auto" w:fill="F1F5F9"/>
          </w:tcPr>
          <w:p>
            <w:r>
              <w:rPr>
                <w:rFonts w:ascii="Calibri" w:hAnsi="Calibri"/>
                <w:b w:val="0"/>
                <w:i w:val="0"/>
                <w:color w:val="111827"/>
                <w:sz w:val="20"/>
              </w:rPr>
              <w:t>Validation recommendation</w:t>
            </w:r>
          </w:p>
        </w:tc>
        <w:tc>
          <w:tcPr>
            <w:tcW w:type="dxa" w:w="6048"/>
            <w:shd w:val="clear" w:color="auto" w:fill="F1F5F9"/>
          </w:tcPr>
          <w:p>
            <w:r>
              <w:rPr>
                <w:rFonts w:ascii="Calibri" w:hAnsi="Calibri"/>
                <w:b w:val="0"/>
                <w:i w:val="0"/>
                <w:color w:val="111827"/>
                <w:sz w:val="20"/>
              </w:rPr>
              <w:t>When decay warnings are surfaced, include a recommendation to validate the information against current sources.</w:t>
            </w:r>
          </w:p>
        </w:tc>
      </w:tr>
    </w:tbl>
    <w:p>
      <w:pPr>
        <w:spacing w:after="160"/>
      </w:pPr>
    </w:p>
    <w:p>
      <w:pPr>
        <w:spacing w:before="180" w:after="60"/>
      </w:pPr>
      <w:r>
        <w:rPr>
          <w:rFonts w:ascii="Calibri" w:hAnsi="Calibri"/>
          <w:b/>
          <w:i w:val="0"/>
          <w:color w:val="1E293B"/>
          <w:sz w:val="28"/>
        </w:rPr>
        <w:t>9.6 Citation System</w:t>
      </w:r>
    </w:p>
    <w:p>
      <w:pPr>
        <w:spacing w:after="120"/>
      </w:pPr>
      <w:r>
        <w:rPr>
          <w:rFonts w:ascii="Calibri" w:hAnsi="Calibri"/>
          <w:b w:val="0"/>
          <w:i w:val="0"/>
          <w:color w:val="111827"/>
          <w:sz w:val="21"/>
        </w:rPr>
        <w:t>Every response generated by Company Brain must include explicit, verifiable citations. The citation system is fundamental to enterprise trust and adoption.</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E293B"/>
          </w:tcPr>
          <w:p>
            <w:pPr>
              <w:jc w:val="center"/>
            </w:pPr>
            <w:r>
              <w:rPr>
                <w:rFonts w:ascii="Calibri" w:hAnsi="Calibri"/>
                <w:b/>
                <w:i w:val="0"/>
                <w:color w:val="FFFFFF"/>
                <w:sz w:val="20"/>
              </w:rPr>
              <w:t>Req ID</w:t>
            </w:r>
          </w:p>
        </w:tc>
        <w:tc>
          <w:tcPr>
            <w:tcW w:type="dxa" w:w="2592"/>
            <w:shd w:val="clear" w:color="auto" w:fill="1E293B"/>
          </w:tcPr>
          <w:p>
            <w:pPr>
              <w:jc w:val="center"/>
            </w:pPr>
            <w:r>
              <w:rPr>
                <w:rFonts w:ascii="Calibri" w:hAnsi="Calibri"/>
                <w:b/>
                <w:i w:val="0"/>
                <w:color w:val="FFFFFF"/>
                <w:sz w:val="20"/>
              </w:rPr>
              <w:t>Requirement</w:t>
            </w:r>
          </w:p>
        </w:tc>
        <w:tc>
          <w:tcPr>
            <w:tcW w:type="dxa" w:w="6048"/>
            <w:shd w:val="clear" w:color="auto" w:fill="1E293B"/>
          </w:tcPr>
          <w:p>
            <w:pPr>
              <w:jc w:val="center"/>
            </w:pPr>
            <w:r>
              <w:rPr>
                <w:rFonts w:ascii="Calibri" w:hAnsi="Calibri"/>
                <w:b/>
                <w:i w:val="0"/>
                <w:color w:val="FFFFFF"/>
                <w:sz w:val="20"/>
              </w:rPr>
              <w:t>Description</w:t>
            </w:r>
          </w:p>
        </w:tc>
      </w:tr>
      <w:tr>
        <w:tc>
          <w:tcPr>
            <w:tcW w:type="dxa" w:w="1728"/>
            <w:shd w:val="clear" w:color="auto" w:fill="FFFFFF"/>
          </w:tcPr>
          <w:p>
            <w:r>
              <w:rPr>
                <w:rFonts w:ascii="Calibri" w:hAnsi="Calibri"/>
                <w:b w:val="0"/>
                <w:i w:val="0"/>
                <w:color w:val="111827"/>
                <w:sz w:val="20"/>
              </w:rPr>
              <w:t>FR-CIT-001</w:t>
            </w:r>
          </w:p>
        </w:tc>
        <w:tc>
          <w:tcPr>
            <w:tcW w:type="dxa" w:w="2592"/>
            <w:shd w:val="clear" w:color="auto" w:fill="FFFFFF"/>
          </w:tcPr>
          <w:p>
            <w:r>
              <w:rPr>
                <w:rFonts w:ascii="Calibri" w:hAnsi="Calibri"/>
                <w:b w:val="0"/>
                <w:i w:val="0"/>
                <w:color w:val="111827"/>
                <w:sz w:val="20"/>
              </w:rPr>
              <w:t>Per-claim citation</w:t>
            </w:r>
          </w:p>
        </w:tc>
        <w:tc>
          <w:tcPr>
            <w:tcW w:type="dxa" w:w="6048"/>
            <w:shd w:val="clear" w:color="auto" w:fill="FFFFFF"/>
          </w:tcPr>
          <w:p>
            <w:r>
              <w:rPr>
                <w:rFonts w:ascii="Calibri" w:hAnsi="Calibri"/>
                <w:b w:val="0"/>
                <w:i w:val="0"/>
                <w:color w:val="111827"/>
                <w:sz w:val="20"/>
              </w:rPr>
              <w:t>Every factual claim in a generated response must be attributed to a specific source chunk with platform, author, timestamp, and deep link.</w:t>
            </w:r>
          </w:p>
        </w:tc>
      </w:tr>
      <w:tr>
        <w:tc>
          <w:tcPr>
            <w:tcW w:type="dxa" w:w="1728"/>
            <w:shd w:val="clear" w:color="auto" w:fill="F1F5F9"/>
          </w:tcPr>
          <w:p>
            <w:r>
              <w:rPr>
                <w:rFonts w:ascii="Calibri" w:hAnsi="Calibri"/>
                <w:b w:val="0"/>
                <w:i w:val="0"/>
                <w:color w:val="111827"/>
                <w:sz w:val="20"/>
              </w:rPr>
              <w:t>FR-CIT-002</w:t>
            </w:r>
          </w:p>
        </w:tc>
        <w:tc>
          <w:tcPr>
            <w:tcW w:type="dxa" w:w="2592"/>
            <w:shd w:val="clear" w:color="auto" w:fill="F1F5F9"/>
          </w:tcPr>
          <w:p>
            <w:r>
              <w:rPr>
                <w:rFonts w:ascii="Calibri" w:hAnsi="Calibri"/>
                <w:b w:val="0"/>
                <w:i w:val="0"/>
                <w:color w:val="111827"/>
                <w:sz w:val="20"/>
              </w:rPr>
              <w:t>Citation rendering</w:t>
            </w:r>
          </w:p>
        </w:tc>
        <w:tc>
          <w:tcPr>
            <w:tcW w:type="dxa" w:w="6048"/>
            <w:shd w:val="clear" w:color="auto" w:fill="F1F5F9"/>
          </w:tcPr>
          <w:p>
            <w:r>
              <w:rPr>
                <w:rFonts w:ascii="Calibri" w:hAnsi="Calibri"/>
                <w:b w:val="0"/>
                <w:i w:val="0"/>
                <w:color w:val="111827"/>
                <w:sz w:val="20"/>
              </w:rPr>
              <w:t>Citations must be rendered in a structured, human-readable format in the UI with expandable source previews.</w:t>
            </w:r>
          </w:p>
        </w:tc>
      </w:tr>
      <w:tr>
        <w:tc>
          <w:tcPr>
            <w:tcW w:type="dxa" w:w="1728"/>
            <w:shd w:val="clear" w:color="auto" w:fill="FFFFFF"/>
          </w:tcPr>
          <w:p>
            <w:r>
              <w:rPr>
                <w:rFonts w:ascii="Calibri" w:hAnsi="Calibri"/>
                <w:b w:val="0"/>
                <w:i w:val="0"/>
                <w:color w:val="111827"/>
                <w:sz w:val="20"/>
              </w:rPr>
              <w:t>FR-CIT-003</w:t>
            </w:r>
          </w:p>
        </w:tc>
        <w:tc>
          <w:tcPr>
            <w:tcW w:type="dxa" w:w="2592"/>
            <w:shd w:val="clear" w:color="auto" w:fill="FFFFFF"/>
          </w:tcPr>
          <w:p>
            <w:r>
              <w:rPr>
                <w:rFonts w:ascii="Calibri" w:hAnsi="Calibri"/>
                <w:b w:val="0"/>
                <w:i w:val="0"/>
                <w:color w:val="111827"/>
                <w:sz w:val="20"/>
              </w:rPr>
              <w:t>Citation confidence</w:t>
            </w:r>
          </w:p>
        </w:tc>
        <w:tc>
          <w:tcPr>
            <w:tcW w:type="dxa" w:w="6048"/>
            <w:shd w:val="clear" w:color="auto" w:fill="FFFFFF"/>
          </w:tcPr>
          <w:p>
            <w:r>
              <w:rPr>
                <w:rFonts w:ascii="Calibri" w:hAnsi="Calibri"/>
                <w:b w:val="0"/>
                <w:i w:val="0"/>
                <w:color w:val="111827"/>
                <w:sz w:val="20"/>
              </w:rPr>
              <w:t>Each citation must include a relevance score indicating the strength of the semantic match between the query and the cited source.</w:t>
            </w:r>
          </w:p>
        </w:tc>
      </w:tr>
      <w:tr>
        <w:tc>
          <w:tcPr>
            <w:tcW w:type="dxa" w:w="1728"/>
            <w:shd w:val="clear" w:color="auto" w:fill="F1F5F9"/>
          </w:tcPr>
          <w:p>
            <w:r>
              <w:rPr>
                <w:rFonts w:ascii="Calibri" w:hAnsi="Calibri"/>
                <w:b w:val="0"/>
                <w:i w:val="0"/>
                <w:color w:val="111827"/>
                <w:sz w:val="20"/>
              </w:rPr>
              <w:t>FR-CIT-004</w:t>
            </w:r>
          </w:p>
        </w:tc>
        <w:tc>
          <w:tcPr>
            <w:tcW w:type="dxa" w:w="2592"/>
            <w:shd w:val="clear" w:color="auto" w:fill="F1F5F9"/>
          </w:tcPr>
          <w:p>
            <w:r>
              <w:rPr>
                <w:rFonts w:ascii="Calibri" w:hAnsi="Calibri"/>
                <w:b w:val="0"/>
                <w:i w:val="0"/>
                <w:color w:val="111827"/>
                <w:sz w:val="20"/>
              </w:rPr>
              <w:t>Citation deduplication</w:t>
            </w:r>
          </w:p>
        </w:tc>
        <w:tc>
          <w:tcPr>
            <w:tcW w:type="dxa" w:w="6048"/>
            <w:shd w:val="clear" w:color="auto" w:fill="F1F5F9"/>
          </w:tcPr>
          <w:p>
            <w:r>
              <w:rPr>
                <w:rFonts w:ascii="Calibri" w:hAnsi="Calibri"/>
                <w:b w:val="0"/>
                <w:i w:val="0"/>
                <w:color w:val="111827"/>
                <w:sz w:val="20"/>
              </w:rPr>
              <w:t>Multiple citations to the same source document should be consolidated into a single citation with the most relevant excerpt.</w:t>
            </w:r>
          </w:p>
        </w:tc>
      </w:tr>
      <w:tr>
        <w:tc>
          <w:tcPr>
            <w:tcW w:type="dxa" w:w="1728"/>
            <w:shd w:val="clear" w:color="auto" w:fill="FFFFFF"/>
          </w:tcPr>
          <w:p>
            <w:r>
              <w:rPr>
                <w:rFonts w:ascii="Calibri" w:hAnsi="Calibri"/>
                <w:b w:val="0"/>
                <w:i w:val="0"/>
                <w:color w:val="111827"/>
                <w:sz w:val="20"/>
              </w:rPr>
              <w:t>FR-CIT-005</w:t>
            </w:r>
          </w:p>
        </w:tc>
        <w:tc>
          <w:tcPr>
            <w:tcW w:type="dxa" w:w="2592"/>
            <w:shd w:val="clear" w:color="auto" w:fill="FFFFFF"/>
          </w:tcPr>
          <w:p>
            <w:r>
              <w:rPr>
                <w:rFonts w:ascii="Calibri" w:hAnsi="Calibri"/>
                <w:b w:val="0"/>
                <w:i w:val="0"/>
                <w:color w:val="111827"/>
                <w:sz w:val="20"/>
              </w:rPr>
              <w:t>Deep link generation</w:t>
            </w:r>
          </w:p>
        </w:tc>
        <w:tc>
          <w:tcPr>
            <w:tcW w:type="dxa" w:w="6048"/>
            <w:shd w:val="clear" w:color="auto" w:fill="FFFFFF"/>
          </w:tcPr>
          <w:p>
            <w:r>
              <w:rPr>
                <w:rFonts w:ascii="Calibri" w:hAnsi="Calibri"/>
                <w:b w:val="0"/>
                <w:i w:val="0"/>
                <w:color w:val="111827"/>
                <w:sz w:val="20"/>
              </w:rPr>
              <w:t>Citations must include deep links to the source content in the origin platform (e.g., Slack message link, GitHub PR link, Notion page URL).</w:t>
            </w:r>
          </w:p>
        </w:tc>
      </w:tr>
    </w:tbl>
    <w:p>
      <w:pPr>
        <w:spacing w:after="160"/>
      </w:pPr>
    </w:p>
    <w:p>
      <w:pPr>
        <w:spacing w:before="180" w:after="60"/>
      </w:pPr>
      <w:r>
        <w:rPr>
          <w:rFonts w:ascii="Calibri" w:hAnsi="Calibri"/>
          <w:b/>
          <w:i w:val="0"/>
          <w:color w:val="1E293B"/>
          <w:sz w:val="28"/>
        </w:rPr>
        <w:t>9.7 Query Engine</w:t>
      </w:r>
    </w:p>
    <w:p>
      <w:pPr>
        <w:spacing w:after="120"/>
      </w:pPr>
      <w:r>
        <w:rPr>
          <w:rFonts w:ascii="Calibri" w:hAnsi="Calibri"/>
          <w:b w:val="0"/>
          <w:i w:val="0"/>
          <w:color w:val="111827"/>
          <w:sz w:val="21"/>
        </w:rPr>
        <w:t>The query engine orchestrates the full retrieval and synthesis pipeline, from natural-language query input to citation-backed response output.</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E293B"/>
          </w:tcPr>
          <w:p>
            <w:pPr>
              <w:jc w:val="center"/>
            </w:pPr>
            <w:r>
              <w:rPr>
                <w:rFonts w:ascii="Calibri" w:hAnsi="Calibri"/>
                <w:b/>
                <w:i w:val="0"/>
                <w:color w:val="FFFFFF"/>
                <w:sz w:val="20"/>
              </w:rPr>
              <w:t>Req ID</w:t>
            </w:r>
          </w:p>
        </w:tc>
        <w:tc>
          <w:tcPr>
            <w:tcW w:type="dxa" w:w="2592"/>
            <w:shd w:val="clear" w:color="auto" w:fill="1E293B"/>
          </w:tcPr>
          <w:p>
            <w:pPr>
              <w:jc w:val="center"/>
            </w:pPr>
            <w:r>
              <w:rPr>
                <w:rFonts w:ascii="Calibri" w:hAnsi="Calibri"/>
                <w:b/>
                <w:i w:val="0"/>
                <w:color w:val="FFFFFF"/>
                <w:sz w:val="20"/>
              </w:rPr>
              <w:t>Requirement</w:t>
            </w:r>
          </w:p>
        </w:tc>
        <w:tc>
          <w:tcPr>
            <w:tcW w:type="dxa" w:w="6048"/>
            <w:shd w:val="clear" w:color="auto" w:fill="1E293B"/>
          </w:tcPr>
          <w:p>
            <w:pPr>
              <w:jc w:val="center"/>
            </w:pPr>
            <w:r>
              <w:rPr>
                <w:rFonts w:ascii="Calibri" w:hAnsi="Calibri"/>
                <w:b/>
                <w:i w:val="0"/>
                <w:color w:val="FFFFFF"/>
                <w:sz w:val="20"/>
              </w:rPr>
              <w:t>Description</w:t>
            </w:r>
          </w:p>
        </w:tc>
      </w:tr>
      <w:tr>
        <w:tc>
          <w:tcPr>
            <w:tcW w:type="dxa" w:w="1728"/>
            <w:shd w:val="clear" w:color="auto" w:fill="FFFFFF"/>
          </w:tcPr>
          <w:p>
            <w:r>
              <w:rPr>
                <w:rFonts w:ascii="Calibri" w:hAnsi="Calibri"/>
                <w:b w:val="0"/>
                <w:i w:val="0"/>
                <w:color w:val="111827"/>
                <w:sz w:val="20"/>
              </w:rPr>
              <w:t>FR-QRY-001</w:t>
            </w:r>
          </w:p>
        </w:tc>
        <w:tc>
          <w:tcPr>
            <w:tcW w:type="dxa" w:w="2592"/>
            <w:shd w:val="clear" w:color="auto" w:fill="FFFFFF"/>
          </w:tcPr>
          <w:p>
            <w:r>
              <w:rPr>
                <w:rFonts w:ascii="Calibri" w:hAnsi="Calibri"/>
                <w:b w:val="0"/>
                <w:i w:val="0"/>
                <w:color w:val="111827"/>
                <w:sz w:val="20"/>
              </w:rPr>
              <w:t>Natural language input</w:t>
            </w:r>
          </w:p>
        </w:tc>
        <w:tc>
          <w:tcPr>
            <w:tcW w:type="dxa" w:w="6048"/>
            <w:shd w:val="clear" w:color="auto" w:fill="FFFFFF"/>
          </w:tcPr>
          <w:p>
            <w:r>
              <w:rPr>
                <w:rFonts w:ascii="Calibri" w:hAnsi="Calibri"/>
                <w:b w:val="0"/>
                <w:i w:val="0"/>
                <w:color w:val="111827"/>
                <w:sz w:val="20"/>
              </w:rPr>
              <w:t>Accept natural-language queries in English without requiring structured query syntax.</w:t>
            </w:r>
          </w:p>
        </w:tc>
      </w:tr>
      <w:tr>
        <w:tc>
          <w:tcPr>
            <w:tcW w:type="dxa" w:w="1728"/>
            <w:shd w:val="clear" w:color="auto" w:fill="F1F5F9"/>
          </w:tcPr>
          <w:p>
            <w:r>
              <w:rPr>
                <w:rFonts w:ascii="Calibri" w:hAnsi="Calibri"/>
                <w:b w:val="0"/>
                <w:i w:val="0"/>
                <w:color w:val="111827"/>
                <w:sz w:val="20"/>
              </w:rPr>
              <w:t>FR-QRY-002</w:t>
            </w:r>
          </w:p>
        </w:tc>
        <w:tc>
          <w:tcPr>
            <w:tcW w:type="dxa" w:w="2592"/>
            <w:shd w:val="clear" w:color="auto" w:fill="F1F5F9"/>
          </w:tcPr>
          <w:p>
            <w:r>
              <w:rPr>
                <w:rFonts w:ascii="Calibri" w:hAnsi="Calibri"/>
                <w:b w:val="0"/>
                <w:i w:val="0"/>
                <w:color w:val="111827"/>
                <w:sz w:val="20"/>
              </w:rPr>
              <w:t>Query decomposition</w:t>
            </w:r>
          </w:p>
        </w:tc>
        <w:tc>
          <w:tcPr>
            <w:tcW w:type="dxa" w:w="6048"/>
            <w:shd w:val="clear" w:color="auto" w:fill="F1F5F9"/>
          </w:tcPr>
          <w:p>
            <w:r>
              <w:rPr>
                <w:rFonts w:ascii="Calibri" w:hAnsi="Calibri"/>
                <w:b w:val="0"/>
                <w:i w:val="0"/>
                <w:color w:val="111827"/>
                <w:sz w:val="20"/>
              </w:rPr>
              <w:t>For complex multi-part queries, decompose into sub-queries and retrieve relevant context for each sub-component.</w:t>
            </w:r>
          </w:p>
        </w:tc>
      </w:tr>
      <w:tr>
        <w:tc>
          <w:tcPr>
            <w:tcW w:type="dxa" w:w="1728"/>
            <w:shd w:val="clear" w:color="auto" w:fill="FFFFFF"/>
          </w:tcPr>
          <w:p>
            <w:r>
              <w:rPr>
                <w:rFonts w:ascii="Calibri" w:hAnsi="Calibri"/>
                <w:b w:val="0"/>
                <w:i w:val="0"/>
                <w:color w:val="111827"/>
                <w:sz w:val="20"/>
              </w:rPr>
              <w:t>FR-QRY-003</w:t>
            </w:r>
          </w:p>
        </w:tc>
        <w:tc>
          <w:tcPr>
            <w:tcW w:type="dxa" w:w="2592"/>
            <w:shd w:val="clear" w:color="auto" w:fill="FFFFFF"/>
          </w:tcPr>
          <w:p>
            <w:r>
              <w:rPr>
                <w:rFonts w:ascii="Calibri" w:hAnsi="Calibri"/>
                <w:b w:val="0"/>
                <w:i w:val="0"/>
                <w:color w:val="111827"/>
                <w:sz w:val="20"/>
              </w:rPr>
              <w:t>Synthesis via LLM</w:t>
            </w:r>
          </w:p>
        </w:tc>
        <w:tc>
          <w:tcPr>
            <w:tcW w:type="dxa" w:w="6048"/>
            <w:shd w:val="clear" w:color="auto" w:fill="FFFFFF"/>
          </w:tcPr>
          <w:p>
            <w:r>
              <w:rPr>
                <w:rFonts w:ascii="Calibri" w:hAnsi="Calibri"/>
                <w:b w:val="0"/>
                <w:i w:val="0"/>
                <w:color w:val="111827"/>
                <w:sz w:val="20"/>
              </w:rPr>
              <w:t>Use GPT-4o to synthesize retrieved context chunks into a coherent, citation-backed response.</w:t>
            </w:r>
          </w:p>
        </w:tc>
      </w:tr>
      <w:tr>
        <w:tc>
          <w:tcPr>
            <w:tcW w:type="dxa" w:w="1728"/>
            <w:shd w:val="clear" w:color="auto" w:fill="F1F5F9"/>
          </w:tcPr>
          <w:p>
            <w:r>
              <w:rPr>
                <w:rFonts w:ascii="Calibri" w:hAnsi="Calibri"/>
                <w:b w:val="0"/>
                <w:i w:val="0"/>
                <w:color w:val="111827"/>
                <w:sz w:val="20"/>
              </w:rPr>
              <w:t>FR-QRY-004</w:t>
            </w:r>
          </w:p>
        </w:tc>
        <w:tc>
          <w:tcPr>
            <w:tcW w:type="dxa" w:w="2592"/>
            <w:shd w:val="clear" w:color="auto" w:fill="F1F5F9"/>
          </w:tcPr>
          <w:p>
            <w:r>
              <w:rPr>
                <w:rFonts w:ascii="Calibri" w:hAnsi="Calibri"/>
                <w:b w:val="0"/>
                <w:i w:val="0"/>
                <w:color w:val="111827"/>
                <w:sz w:val="20"/>
              </w:rPr>
              <w:t>Streaming response</w:t>
            </w:r>
          </w:p>
        </w:tc>
        <w:tc>
          <w:tcPr>
            <w:tcW w:type="dxa" w:w="6048"/>
            <w:shd w:val="clear" w:color="auto" w:fill="F1F5F9"/>
          </w:tcPr>
          <w:p>
            <w:r>
              <w:rPr>
                <w:rFonts w:ascii="Calibri" w:hAnsi="Calibri"/>
                <w:b w:val="0"/>
                <w:i w:val="0"/>
                <w:color w:val="111827"/>
                <w:sz w:val="20"/>
              </w:rPr>
              <w:t>Support streaming token output for improved perceived latency in the UI.</w:t>
            </w:r>
          </w:p>
        </w:tc>
      </w:tr>
      <w:tr>
        <w:tc>
          <w:tcPr>
            <w:tcW w:type="dxa" w:w="1728"/>
            <w:shd w:val="clear" w:color="auto" w:fill="FFFFFF"/>
          </w:tcPr>
          <w:p>
            <w:r>
              <w:rPr>
                <w:rFonts w:ascii="Calibri" w:hAnsi="Calibri"/>
                <w:b w:val="0"/>
                <w:i w:val="0"/>
                <w:color w:val="111827"/>
                <w:sz w:val="20"/>
              </w:rPr>
              <w:t>FR-QRY-005</w:t>
            </w:r>
          </w:p>
        </w:tc>
        <w:tc>
          <w:tcPr>
            <w:tcW w:type="dxa" w:w="2592"/>
            <w:shd w:val="clear" w:color="auto" w:fill="FFFFFF"/>
          </w:tcPr>
          <w:p>
            <w:r>
              <w:rPr>
                <w:rFonts w:ascii="Calibri" w:hAnsi="Calibri"/>
                <w:b w:val="0"/>
                <w:i w:val="0"/>
                <w:color w:val="111827"/>
                <w:sz w:val="20"/>
              </w:rPr>
              <w:t>Hallucination grounding</w:t>
            </w:r>
          </w:p>
        </w:tc>
        <w:tc>
          <w:tcPr>
            <w:tcW w:type="dxa" w:w="6048"/>
            <w:shd w:val="clear" w:color="auto" w:fill="FFFFFF"/>
          </w:tcPr>
          <w:p>
            <w:r>
              <w:rPr>
                <w:rFonts w:ascii="Calibri" w:hAnsi="Calibri"/>
                <w:b w:val="0"/>
                <w:i w:val="0"/>
                <w:color w:val="111827"/>
                <w:sz w:val="20"/>
              </w:rPr>
              <w:t>Instruct the LLM to generate responses grounded strictly in retrieved context, with explicit uncertainty surfacing when context is insufficient.</w:t>
            </w:r>
          </w:p>
        </w:tc>
      </w:tr>
      <w:tr>
        <w:tc>
          <w:tcPr>
            <w:tcW w:type="dxa" w:w="1728"/>
            <w:shd w:val="clear" w:color="auto" w:fill="F1F5F9"/>
          </w:tcPr>
          <w:p>
            <w:r>
              <w:rPr>
                <w:rFonts w:ascii="Calibri" w:hAnsi="Calibri"/>
                <w:b w:val="0"/>
                <w:i w:val="0"/>
                <w:color w:val="111827"/>
                <w:sz w:val="20"/>
              </w:rPr>
              <w:t>FR-QRY-006</w:t>
            </w:r>
          </w:p>
        </w:tc>
        <w:tc>
          <w:tcPr>
            <w:tcW w:type="dxa" w:w="2592"/>
            <w:shd w:val="clear" w:color="auto" w:fill="F1F5F9"/>
          </w:tcPr>
          <w:p>
            <w:r>
              <w:rPr>
                <w:rFonts w:ascii="Calibri" w:hAnsi="Calibri"/>
                <w:b w:val="0"/>
                <w:i w:val="0"/>
                <w:color w:val="111827"/>
                <w:sz w:val="20"/>
              </w:rPr>
              <w:t>Query logging</w:t>
            </w:r>
          </w:p>
        </w:tc>
        <w:tc>
          <w:tcPr>
            <w:tcW w:type="dxa" w:w="6048"/>
            <w:shd w:val="clear" w:color="auto" w:fill="F1F5F9"/>
          </w:tcPr>
          <w:p>
            <w:r>
              <w:rPr>
                <w:rFonts w:ascii="Calibri" w:hAnsi="Calibri"/>
                <w:b w:val="0"/>
                <w:i w:val="0"/>
                <w:color w:val="111827"/>
                <w:sz w:val="20"/>
              </w:rPr>
              <w:t>Log all queries, retrieved contexts, and generated responses for quality monitoring and future fine-tuning.</w:t>
            </w:r>
          </w:p>
        </w:tc>
      </w:tr>
    </w:tbl>
    <w:p>
      <w:pPr>
        <w:spacing w:after="160"/>
      </w:pPr>
    </w:p>
    <w:p>
      <w:pPr>
        <w:spacing w:before="180" w:after="60"/>
      </w:pPr>
      <w:r>
        <w:rPr>
          <w:rFonts w:ascii="Calibri" w:hAnsi="Calibri"/>
          <w:b/>
          <w:i w:val="0"/>
          <w:color w:val="1E293B"/>
          <w:sz w:val="28"/>
        </w:rPr>
        <w:t>9.8 Decision Reconstruction</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E293B"/>
          </w:tcPr>
          <w:p>
            <w:pPr>
              <w:jc w:val="center"/>
            </w:pPr>
            <w:r>
              <w:rPr>
                <w:rFonts w:ascii="Calibri" w:hAnsi="Calibri"/>
                <w:b/>
                <w:i w:val="0"/>
                <w:color w:val="FFFFFF"/>
                <w:sz w:val="20"/>
              </w:rPr>
              <w:t>Req ID</w:t>
            </w:r>
          </w:p>
        </w:tc>
        <w:tc>
          <w:tcPr>
            <w:tcW w:type="dxa" w:w="2592"/>
            <w:shd w:val="clear" w:color="auto" w:fill="1E293B"/>
          </w:tcPr>
          <w:p>
            <w:pPr>
              <w:jc w:val="center"/>
            </w:pPr>
            <w:r>
              <w:rPr>
                <w:rFonts w:ascii="Calibri" w:hAnsi="Calibri"/>
                <w:b/>
                <w:i w:val="0"/>
                <w:color w:val="FFFFFF"/>
                <w:sz w:val="20"/>
              </w:rPr>
              <w:t>Requirement</w:t>
            </w:r>
          </w:p>
        </w:tc>
        <w:tc>
          <w:tcPr>
            <w:tcW w:type="dxa" w:w="6048"/>
            <w:shd w:val="clear" w:color="auto" w:fill="1E293B"/>
          </w:tcPr>
          <w:p>
            <w:pPr>
              <w:jc w:val="center"/>
            </w:pPr>
            <w:r>
              <w:rPr>
                <w:rFonts w:ascii="Calibri" w:hAnsi="Calibri"/>
                <w:b/>
                <w:i w:val="0"/>
                <w:color w:val="FFFFFF"/>
                <w:sz w:val="20"/>
              </w:rPr>
              <w:t>Description</w:t>
            </w:r>
          </w:p>
        </w:tc>
      </w:tr>
      <w:tr>
        <w:tc>
          <w:tcPr>
            <w:tcW w:type="dxa" w:w="1728"/>
            <w:shd w:val="clear" w:color="auto" w:fill="FFFFFF"/>
          </w:tcPr>
          <w:p>
            <w:r>
              <w:rPr>
                <w:rFonts w:ascii="Calibri" w:hAnsi="Calibri"/>
                <w:b w:val="0"/>
                <w:i w:val="0"/>
                <w:color w:val="111827"/>
                <w:sz w:val="20"/>
              </w:rPr>
              <w:t>FR-DEC-001</w:t>
            </w:r>
          </w:p>
        </w:tc>
        <w:tc>
          <w:tcPr>
            <w:tcW w:type="dxa" w:w="2592"/>
            <w:shd w:val="clear" w:color="auto" w:fill="FFFFFF"/>
          </w:tcPr>
          <w:p>
            <w:r>
              <w:rPr>
                <w:rFonts w:ascii="Calibri" w:hAnsi="Calibri"/>
                <w:b w:val="0"/>
                <w:i w:val="0"/>
                <w:color w:val="111827"/>
                <w:sz w:val="20"/>
              </w:rPr>
              <w:t>Multi-source synthesis</w:t>
            </w:r>
          </w:p>
        </w:tc>
        <w:tc>
          <w:tcPr>
            <w:tcW w:type="dxa" w:w="6048"/>
            <w:shd w:val="clear" w:color="auto" w:fill="FFFFFF"/>
          </w:tcPr>
          <w:p>
            <w:r>
              <w:rPr>
                <w:rFonts w:ascii="Calibri" w:hAnsi="Calibri"/>
                <w:b w:val="0"/>
                <w:i w:val="0"/>
                <w:color w:val="111827"/>
                <w:sz w:val="20"/>
              </w:rPr>
              <w:t>For decision-type queries, retrieve and synthesize relevant fragments from multiple platforms, time periods, and contributors.</w:t>
            </w:r>
          </w:p>
        </w:tc>
      </w:tr>
      <w:tr>
        <w:tc>
          <w:tcPr>
            <w:tcW w:type="dxa" w:w="1728"/>
            <w:shd w:val="clear" w:color="auto" w:fill="F1F5F9"/>
          </w:tcPr>
          <w:p>
            <w:r>
              <w:rPr>
                <w:rFonts w:ascii="Calibri" w:hAnsi="Calibri"/>
                <w:b w:val="0"/>
                <w:i w:val="0"/>
                <w:color w:val="111827"/>
                <w:sz w:val="20"/>
              </w:rPr>
              <w:t>FR-DEC-002</w:t>
            </w:r>
          </w:p>
        </w:tc>
        <w:tc>
          <w:tcPr>
            <w:tcW w:type="dxa" w:w="2592"/>
            <w:shd w:val="clear" w:color="auto" w:fill="F1F5F9"/>
          </w:tcPr>
          <w:p>
            <w:r>
              <w:rPr>
                <w:rFonts w:ascii="Calibri" w:hAnsi="Calibri"/>
                <w:b w:val="0"/>
                <w:i w:val="0"/>
                <w:color w:val="111827"/>
                <w:sz w:val="20"/>
              </w:rPr>
              <w:t>Contributor attribution</w:t>
            </w:r>
          </w:p>
        </w:tc>
        <w:tc>
          <w:tcPr>
            <w:tcW w:type="dxa" w:w="6048"/>
            <w:shd w:val="clear" w:color="auto" w:fill="F1F5F9"/>
          </w:tcPr>
          <w:p>
            <w:r>
              <w:rPr>
                <w:rFonts w:ascii="Calibri" w:hAnsi="Calibri"/>
                <w:b w:val="0"/>
                <w:i w:val="0"/>
                <w:color w:val="111827"/>
                <w:sz w:val="20"/>
              </w:rPr>
              <w:t>Surface the key contributors to a decision with their role, team, and the platform on which their contribution was made.</w:t>
            </w:r>
          </w:p>
        </w:tc>
      </w:tr>
      <w:tr>
        <w:tc>
          <w:tcPr>
            <w:tcW w:type="dxa" w:w="1728"/>
            <w:shd w:val="clear" w:color="auto" w:fill="FFFFFF"/>
          </w:tcPr>
          <w:p>
            <w:r>
              <w:rPr>
                <w:rFonts w:ascii="Calibri" w:hAnsi="Calibri"/>
                <w:b w:val="0"/>
                <w:i w:val="0"/>
                <w:color w:val="111827"/>
                <w:sz w:val="20"/>
              </w:rPr>
              <w:t>FR-DEC-003</w:t>
            </w:r>
          </w:p>
        </w:tc>
        <w:tc>
          <w:tcPr>
            <w:tcW w:type="dxa" w:w="2592"/>
            <w:shd w:val="clear" w:color="auto" w:fill="FFFFFF"/>
          </w:tcPr>
          <w:p>
            <w:r>
              <w:rPr>
                <w:rFonts w:ascii="Calibri" w:hAnsi="Calibri"/>
                <w:b w:val="0"/>
                <w:i w:val="0"/>
                <w:color w:val="111827"/>
                <w:sz w:val="20"/>
              </w:rPr>
              <w:t>Decision timeline</w:t>
            </w:r>
          </w:p>
        </w:tc>
        <w:tc>
          <w:tcPr>
            <w:tcW w:type="dxa" w:w="6048"/>
            <w:shd w:val="clear" w:color="auto" w:fill="FFFFFF"/>
          </w:tcPr>
          <w:p>
            <w:r>
              <w:rPr>
                <w:rFonts w:ascii="Calibri" w:hAnsi="Calibri"/>
                <w:b w:val="0"/>
                <w:i w:val="0"/>
                <w:color w:val="111827"/>
                <w:sz w:val="20"/>
              </w:rPr>
              <w:t>When sufficient data exists, construct a chronological timeline of how a decision evolved from initial proposal to final resolution.</w:t>
            </w:r>
          </w:p>
        </w:tc>
      </w:tr>
      <w:tr>
        <w:tc>
          <w:tcPr>
            <w:tcW w:type="dxa" w:w="1728"/>
            <w:shd w:val="clear" w:color="auto" w:fill="F1F5F9"/>
          </w:tcPr>
          <w:p>
            <w:r>
              <w:rPr>
                <w:rFonts w:ascii="Calibri" w:hAnsi="Calibri"/>
                <w:b w:val="0"/>
                <w:i w:val="0"/>
                <w:color w:val="111827"/>
                <w:sz w:val="20"/>
              </w:rPr>
              <w:t>FR-DEC-004</w:t>
            </w:r>
          </w:p>
        </w:tc>
        <w:tc>
          <w:tcPr>
            <w:tcW w:type="dxa" w:w="2592"/>
            <w:shd w:val="clear" w:color="auto" w:fill="F1F5F9"/>
          </w:tcPr>
          <w:p>
            <w:r>
              <w:rPr>
                <w:rFonts w:ascii="Calibri" w:hAnsi="Calibri"/>
                <w:b w:val="0"/>
                <w:i w:val="0"/>
                <w:color w:val="111827"/>
                <w:sz w:val="20"/>
              </w:rPr>
              <w:t>Alternatives captured</w:t>
            </w:r>
          </w:p>
        </w:tc>
        <w:tc>
          <w:tcPr>
            <w:tcW w:type="dxa" w:w="6048"/>
            <w:shd w:val="clear" w:color="auto" w:fill="F1F5F9"/>
          </w:tcPr>
          <w:p>
            <w:r>
              <w:rPr>
                <w:rFonts w:ascii="Calibri" w:hAnsi="Calibri"/>
                <w:b w:val="0"/>
                <w:i w:val="0"/>
                <w:color w:val="111827"/>
                <w:sz w:val="20"/>
              </w:rPr>
              <w:t>Surface documented alternatives that were considered and rejected, with citations to the rejection rationale.</w:t>
            </w:r>
          </w:p>
        </w:tc>
      </w:tr>
    </w:tbl>
    <w:p>
      <w:pPr>
        <w:spacing w:after="160"/>
      </w:pPr>
    </w:p>
    <w:p>
      <w:pPr>
        <w:spacing w:before="180" w:after="60"/>
      </w:pPr>
      <w:r>
        <w:rPr>
          <w:rFonts w:ascii="Calibri" w:hAnsi="Calibri"/>
          <w:b/>
          <w:i w:val="0"/>
          <w:color w:val="1E293B"/>
          <w:sz w:val="28"/>
        </w:rPr>
        <w:t>9.9 Permission System</w:t>
      </w:r>
    </w:p>
    <w:p>
      <w:pPr>
        <w:spacing w:after="120"/>
      </w:pPr>
      <w:r>
        <w:rPr>
          <w:rFonts w:ascii="Calibri" w:hAnsi="Calibri"/>
          <w:b w:val="0"/>
          <w:i w:val="0"/>
          <w:color w:val="111827"/>
          <w:sz w:val="21"/>
        </w:rPr>
        <w:t>The permission system is a non-negotiable security constraint. Company Brain must never expose information to users who could not access that information in the source system.</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E293B"/>
          </w:tcPr>
          <w:p>
            <w:pPr>
              <w:jc w:val="center"/>
            </w:pPr>
            <w:r>
              <w:rPr>
                <w:rFonts w:ascii="Calibri" w:hAnsi="Calibri"/>
                <w:b/>
                <w:i w:val="0"/>
                <w:color w:val="FFFFFF"/>
                <w:sz w:val="20"/>
              </w:rPr>
              <w:t>Req ID</w:t>
            </w:r>
          </w:p>
        </w:tc>
        <w:tc>
          <w:tcPr>
            <w:tcW w:type="dxa" w:w="2592"/>
            <w:shd w:val="clear" w:color="auto" w:fill="1E293B"/>
          </w:tcPr>
          <w:p>
            <w:pPr>
              <w:jc w:val="center"/>
            </w:pPr>
            <w:r>
              <w:rPr>
                <w:rFonts w:ascii="Calibri" w:hAnsi="Calibri"/>
                <w:b/>
                <w:i w:val="0"/>
                <w:color w:val="FFFFFF"/>
                <w:sz w:val="20"/>
              </w:rPr>
              <w:t>Requirement</w:t>
            </w:r>
          </w:p>
        </w:tc>
        <w:tc>
          <w:tcPr>
            <w:tcW w:type="dxa" w:w="6048"/>
            <w:shd w:val="clear" w:color="auto" w:fill="1E293B"/>
          </w:tcPr>
          <w:p>
            <w:pPr>
              <w:jc w:val="center"/>
            </w:pPr>
            <w:r>
              <w:rPr>
                <w:rFonts w:ascii="Calibri" w:hAnsi="Calibri"/>
                <w:b/>
                <w:i w:val="0"/>
                <w:color w:val="FFFFFF"/>
                <w:sz w:val="20"/>
              </w:rPr>
              <w:t>Description</w:t>
            </w:r>
          </w:p>
        </w:tc>
      </w:tr>
      <w:tr>
        <w:tc>
          <w:tcPr>
            <w:tcW w:type="dxa" w:w="1728"/>
            <w:shd w:val="clear" w:color="auto" w:fill="FFFFFF"/>
          </w:tcPr>
          <w:p>
            <w:r>
              <w:rPr>
                <w:rFonts w:ascii="Calibri" w:hAnsi="Calibri"/>
                <w:b w:val="0"/>
                <w:i w:val="0"/>
                <w:color w:val="111827"/>
                <w:sz w:val="20"/>
              </w:rPr>
              <w:t>FR-PRM-001</w:t>
            </w:r>
          </w:p>
        </w:tc>
        <w:tc>
          <w:tcPr>
            <w:tcW w:type="dxa" w:w="2592"/>
            <w:shd w:val="clear" w:color="auto" w:fill="FFFFFF"/>
          </w:tcPr>
          <w:p>
            <w:r>
              <w:rPr>
                <w:rFonts w:ascii="Calibri" w:hAnsi="Calibri"/>
                <w:b w:val="0"/>
                <w:i w:val="0"/>
                <w:color w:val="111827"/>
                <w:sz w:val="20"/>
              </w:rPr>
              <w:t>Permission ingestion</w:t>
            </w:r>
          </w:p>
        </w:tc>
        <w:tc>
          <w:tcPr>
            <w:tcW w:type="dxa" w:w="6048"/>
            <w:shd w:val="clear" w:color="auto" w:fill="FFFFFF"/>
          </w:tcPr>
          <w:p>
            <w:r>
              <w:rPr>
                <w:rFonts w:ascii="Calibri" w:hAnsi="Calibri"/>
                <w:b w:val="0"/>
                <w:i w:val="0"/>
                <w:color w:val="111827"/>
                <w:sz w:val="20"/>
              </w:rPr>
              <w:t>At ingestion time, store source-system permission metadata alongside each document chunk as immutable vector store metadata.</w:t>
            </w:r>
          </w:p>
        </w:tc>
      </w:tr>
      <w:tr>
        <w:tc>
          <w:tcPr>
            <w:tcW w:type="dxa" w:w="1728"/>
            <w:shd w:val="clear" w:color="auto" w:fill="F1F5F9"/>
          </w:tcPr>
          <w:p>
            <w:r>
              <w:rPr>
                <w:rFonts w:ascii="Calibri" w:hAnsi="Calibri"/>
                <w:b w:val="0"/>
                <w:i w:val="0"/>
                <w:color w:val="111827"/>
                <w:sz w:val="20"/>
              </w:rPr>
              <w:t>FR-PRM-002</w:t>
            </w:r>
          </w:p>
        </w:tc>
        <w:tc>
          <w:tcPr>
            <w:tcW w:type="dxa" w:w="2592"/>
            <w:shd w:val="clear" w:color="auto" w:fill="F1F5F9"/>
          </w:tcPr>
          <w:p>
            <w:r>
              <w:rPr>
                <w:rFonts w:ascii="Calibri" w:hAnsi="Calibri"/>
                <w:b w:val="0"/>
                <w:i w:val="0"/>
                <w:color w:val="111827"/>
                <w:sz w:val="20"/>
              </w:rPr>
              <w:t>Query-time enforcement</w:t>
            </w:r>
          </w:p>
        </w:tc>
        <w:tc>
          <w:tcPr>
            <w:tcW w:type="dxa" w:w="6048"/>
            <w:shd w:val="clear" w:color="auto" w:fill="F1F5F9"/>
          </w:tcPr>
          <w:p>
            <w:r>
              <w:rPr>
                <w:rFonts w:ascii="Calibri" w:hAnsi="Calibri"/>
                <w:b w:val="0"/>
                <w:i w:val="0"/>
                <w:color w:val="111827"/>
                <w:sz w:val="20"/>
              </w:rPr>
              <w:t>At query time, filter all candidate retrieval results against the requesting user's permission profile before any results are passed to the synthesis layer.</w:t>
            </w:r>
          </w:p>
        </w:tc>
      </w:tr>
      <w:tr>
        <w:tc>
          <w:tcPr>
            <w:tcW w:type="dxa" w:w="1728"/>
            <w:shd w:val="clear" w:color="auto" w:fill="FFFFFF"/>
          </w:tcPr>
          <w:p>
            <w:r>
              <w:rPr>
                <w:rFonts w:ascii="Calibri" w:hAnsi="Calibri"/>
                <w:b w:val="0"/>
                <w:i w:val="0"/>
                <w:color w:val="111827"/>
                <w:sz w:val="20"/>
              </w:rPr>
              <w:t>FR-PRM-003</w:t>
            </w:r>
          </w:p>
        </w:tc>
        <w:tc>
          <w:tcPr>
            <w:tcW w:type="dxa" w:w="2592"/>
            <w:shd w:val="clear" w:color="auto" w:fill="FFFFFF"/>
          </w:tcPr>
          <w:p>
            <w:r>
              <w:rPr>
                <w:rFonts w:ascii="Calibri" w:hAnsi="Calibri"/>
                <w:b w:val="0"/>
                <w:i w:val="0"/>
                <w:color w:val="111827"/>
                <w:sz w:val="20"/>
              </w:rPr>
              <w:t>Permission inheritance</w:t>
            </w:r>
          </w:p>
        </w:tc>
        <w:tc>
          <w:tcPr>
            <w:tcW w:type="dxa" w:w="6048"/>
            <w:shd w:val="clear" w:color="auto" w:fill="FFFFFF"/>
          </w:tcPr>
          <w:p>
            <w:r>
              <w:rPr>
                <w:rFonts w:ascii="Calibri" w:hAnsi="Calibri"/>
                <w:b w:val="0"/>
                <w:i w:val="0"/>
                <w:color w:val="111827"/>
                <w:sz w:val="20"/>
              </w:rPr>
              <w:t>Support inheritance-based permission models (e.g., a user with access to a Notion workspace has access to all pages in that workspace unless explicitly restricted).</w:t>
            </w:r>
          </w:p>
        </w:tc>
      </w:tr>
      <w:tr>
        <w:tc>
          <w:tcPr>
            <w:tcW w:type="dxa" w:w="1728"/>
            <w:shd w:val="clear" w:color="auto" w:fill="F1F5F9"/>
          </w:tcPr>
          <w:p>
            <w:r>
              <w:rPr>
                <w:rFonts w:ascii="Calibri" w:hAnsi="Calibri"/>
                <w:b w:val="0"/>
                <w:i w:val="0"/>
                <w:color w:val="111827"/>
                <w:sz w:val="20"/>
              </w:rPr>
              <w:t>FR-PRM-004</w:t>
            </w:r>
          </w:p>
        </w:tc>
        <w:tc>
          <w:tcPr>
            <w:tcW w:type="dxa" w:w="2592"/>
            <w:shd w:val="clear" w:color="auto" w:fill="F1F5F9"/>
          </w:tcPr>
          <w:p>
            <w:r>
              <w:rPr>
                <w:rFonts w:ascii="Calibri" w:hAnsi="Calibri"/>
                <w:b w:val="0"/>
                <w:i w:val="0"/>
                <w:color w:val="111827"/>
                <w:sz w:val="20"/>
              </w:rPr>
              <w:t>Prompt injection resistance</w:t>
            </w:r>
          </w:p>
        </w:tc>
        <w:tc>
          <w:tcPr>
            <w:tcW w:type="dxa" w:w="6048"/>
            <w:shd w:val="clear" w:color="auto" w:fill="F1F5F9"/>
          </w:tcPr>
          <w:p>
            <w:r>
              <w:rPr>
                <w:rFonts w:ascii="Calibri" w:hAnsi="Calibri"/>
                <w:b w:val="0"/>
                <w:i w:val="0"/>
                <w:color w:val="111827"/>
                <w:sz w:val="20"/>
              </w:rPr>
              <w:t>The permission enforcement layer must be architecturally separate from the LLM synthesis layer — it cannot be bypassed by prompt injection or user privilege escalation.</w:t>
            </w:r>
          </w:p>
        </w:tc>
      </w:tr>
      <w:tr>
        <w:tc>
          <w:tcPr>
            <w:tcW w:type="dxa" w:w="1728"/>
            <w:shd w:val="clear" w:color="auto" w:fill="FFFFFF"/>
          </w:tcPr>
          <w:p>
            <w:r>
              <w:rPr>
                <w:rFonts w:ascii="Calibri" w:hAnsi="Calibri"/>
                <w:b w:val="0"/>
                <w:i w:val="0"/>
                <w:color w:val="111827"/>
                <w:sz w:val="20"/>
              </w:rPr>
              <w:t>FR-PRM-005</w:t>
            </w:r>
          </w:p>
        </w:tc>
        <w:tc>
          <w:tcPr>
            <w:tcW w:type="dxa" w:w="2592"/>
            <w:shd w:val="clear" w:color="auto" w:fill="FFFFFF"/>
          </w:tcPr>
          <w:p>
            <w:r>
              <w:rPr>
                <w:rFonts w:ascii="Calibri" w:hAnsi="Calibri"/>
                <w:b w:val="0"/>
                <w:i w:val="0"/>
                <w:color w:val="111827"/>
                <w:sz w:val="20"/>
              </w:rPr>
              <w:t>Permission audit log</w:t>
            </w:r>
          </w:p>
        </w:tc>
        <w:tc>
          <w:tcPr>
            <w:tcW w:type="dxa" w:w="6048"/>
            <w:shd w:val="clear" w:color="auto" w:fill="FFFFFF"/>
          </w:tcPr>
          <w:p>
            <w:r>
              <w:rPr>
                <w:rFonts w:ascii="Calibri" w:hAnsi="Calibri"/>
                <w:b w:val="0"/>
                <w:i w:val="0"/>
                <w:color w:val="111827"/>
                <w:sz w:val="20"/>
              </w:rPr>
              <w:t>Log all permission-related retrieval decisions for security audit purposes.</w:t>
            </w:r>
          </w:p>
        </w:tc>
      </w:tr>
    </w:tbl>
    <w:p>
      <w:pPr>
        <w:spacing w:after="160"/>
      </w:pPr>
    </w:p>
    <w:p>
      <w:pPr>
        <w:spacing w:before="180" w:after="60"/>
      </w:pPr>
      <w:r>
        <w:rPr>
          <w:rFonts w:ascii="Calibri" w:hAnsi="Calibri"/>
          <w:b/>
          <w:i w:val="0"/>
          <w:color w:val="1E293B"/>
          <w:sz w:val="28"/>
        </w:rPr>
        <w:t>9.10 Knowledge Decay Detection</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E293B"/>
          </w:tcPr>
          <w:p>
            <w:pPr>
              <w:jc w:val="center"/>
            </w:pPr>
            <w:r>
              <w:rPr>
                <w:rFonts w:ascii="Calibri" w:hAnsi="Calibri"/>
                <w:b/>
                <w:i w:val="0"/>
                <w:color w:val="FFFFFF"/>
                <w:sz w:val="20"/>
              </w:rPr>
              <w:t>Req ID</w:t>
            </w:r>
          </w:p>
        </w:tc>
        <w:tc>
          <w:tcPr>
            <w:tcW w:type="dxa" w:w="2592"/>
            <w:shd w:val="clear" w:color="auto" w:fill="1E293B"/>
          </w:tcPr>
          <w:p>
            <w:pPr>
              <w:jc w:val="center"/>
            </w:pPr>
            <w:r>
              <w:rPr>
                <w:rFonts w:ascii="Calibri" w:hAnsi="Calibri"/>
                <w:b/>
                <w:i w:val="0"/>
                <w:color w:val="FFFFFF"/>
                <w:sz w:val="20"/>
              </w:rPr>
              <w:t>Requirement</w:t>
            </w:r>
          </w:p>
        </w:tc>
        <w:tc>
          <w:tcPr>
            <w:tcW w:type="dxa" w:w="6048"/>
            <w:shd w:val="clear" w:color="auto" w:fill="1E293B"/>
          </w:tcPr>
          <w:p>
            <w:pPr>
              <w:jc w:val="center"/>
            </w:pPr>
            <w:r>
              <w:rPr>
                <w:rFonts w:ascii="Calibri" w:hAnsi="Calibri"/>
                <w:b/>
                <w:i w:val="0"/>
                <w:color w:val="FFFFFF"/>
                <w:sz w:val="20"/>
              </w:rPr>
              <w:t>Description</w:t>
            </w:r>
          </w:p>
        </w:tc>
      </w:tr>
      <w:tr>
        <w:tc>
          <w:tcPr>
            <w:tcW w:type="dxa" w:w="1728"/>
            <w:shd w:val="clear" w:color="auto" w:fill="FFFFFF"/>
          </w:tcPr>
          <w:p>
            <w:r>
              <w:rPr>
                <w:rFonts w:ascii="Calibri" w:hAnsi="Calibri"/>
                <w:b w:val="0"/>
                <w:i w:val="0"/>
                <w:color w:val="111827"/>
                <w:sz w:val="20"/>
              </w:rPr>
              <w:t>FR-KDD-001</w:t>
            </w:r>
          </w:p>
        </w:tc>
        <w:tc>
          <w:tcPr>
            <w:tcW w:type="dxa" w:w="2592"/>
            <w:shd w:val="clear" w:color="auto" w:fill="FFFFFF"/>
          </w:tcPr>
          <w:p>
            <w:r>
              <w:rPr>
                <w:rFonts w:ascii="Calibri" w:hAnsi="Calibri"/>
                <w:b w:val="0"/>
                <w:i w:val="0"/>
                <w:color w:val="111827"/>
                <w:sz w:val="20"/>
              </w:rPr>
              <w:t>Staleness scoring</w:t>
            </w:r>
          </w:p>
        </w:tc>
        <w:tc>
          <w:tcPr>
            <w:tcW w:type="dxa" w:w="6048"/>
            <w:shd w:val="clear" w:color="auto" w:fill="FFFFFF"/>
          </w:tcPr>
          <w:p>
            <w:r>
              <w:rPr>
                <w:rFonts w:ascii="Calibri" w:hAnsi="Calibri"/>
                <w:b w:val="0"/>
                <w:i w:val="0"/>
                <w:color w:val="111827"/>
                <w:sz w:val="20"/>
              </w:rPr>
              <w:t>Compute a staleness score for each retrieved result based on elapsed time since creation/modification and domain-specific volatility parameters.</w:t>
            </w:r>
          </w:p>
        </w:tc>
      </w:tr>
      <w:tr>
        <w:tc>
          <w:tcPr>
            <w:tcW w:type="dxa" w:w="1728"/>
            <w:shd w:val="clear" w:color="auto" w:fill="F1F5F9"/>
          </w:tcPr>
          <w:p>
            <w:r>
              <w:rPr>
                <w:rFonts w:ascii="Calibri" w:hAnsi="Calibri"/>
                <w:b w:val="0"/>
                <w:i w:val="0"/>
                <w:color w:val="111827"/>
                <w:sz w:val="20"/>
              </w:rPr>
              <w:t>FR-KDD-002</w:t>
            </w:r>
          </w:p>
        </w:tc>
        <w:tc>
          <w:tcPr>
            <w:tcW w:type="dxa" w:w="2592"/>
            <w:shd w:val="clear" w:color="auto" w:fill="F1F5F9"/>
          </w:tcPr>
          <w:p>
            <w:r>
              <w:rPr>
                <w:rFonts w:ascii="Calibri" w:hAnsi="Calibri"/>
                <w:b w:val="0"/>
                <w:i w:val="0"/>
                <w:color w:val="111827"/>
                <w:sz w:val="20"/>
              </w:rPr>
              <w:t>Decay threshold config</w:t>
            </w:r>
          </w:p>
        </w:tc>
        <w:tc>
          <w:tcPr>
            <w:tcW w:type="dxa" w:w="6048"/>
            <w:shd w:val="clear" w:color="auto" w:fill="F1F5F9"/>
          </w:tcPr>
          <w:p>
            <w:r>
              <w:rPr>
                <w:rFonts w:ascii="Calibri" w:hAnsi="Calibri"/>
                <w:b w:val="0"/>
                <w:i w:val="0"/>
                <w:color w:val="111827"/>
                <w:sz w:val="20"/>
              </w:rPr>
              <w:t>Allow per-domain configuration of decay thresholds by organizational administrators.</w:t>
            </w:r>
          </w:p>
        </w:tc>
      </w:tr>
      <w:tr>
        <w:tc>
          <w:tcPr>
            <w:tcW w:type="dxa" w:w="1728"/>
            <w:shd w:val="clear" w:color="auto" w:fill="FFFFFF"/>
          </w:tcPr>
          <w:p>
            <w:r>
              <w:rPr>
                <w:rFonts w:ascii="Calibri" w:hAnsi="Calibri"/>
                <w:b w:val="0"/>
                <w:i w:val="0"/>
                <w:color w:val="111827"/>
                <w:sz w:val="20"/>
              </w:rPr>
              <w:t>FR-KDD-003</w:t>
            </w:r>
          </w:p>
        </w:tc>
        <w:tc>
          <w:tcPr>
            <w:tcW w:type="dxa" w:w="2592"/>
            <w:shd w:val="clear" w:color="auto" w:fill="FFFFFF"/>
          </w:tcPr>
          <w:p>
            <w:r>
              <w:rPr>
                <w:rFonts w:ascii="Calibri" w:hAnsi="Calibri"/>
                <w:b w:val="0"/>
                <w:i w:val="0"/>
                <w:color w:val="111827"/>
                <w:sz w:val="20"/>
              </w:rPr>
              <w:t>Revision frequency tracking</w:t>
            </w:r>
          </w:p>
        </w:tc>
        <w:tc>
          <w:tcPr>
            <w:tcW w:type="dxa" w:w="6048"/>
            <w:shd w:val="clear" w:color="auto" w:fill="FFFFFF"/>
          </w:tcPr>
          <w:p>
            <w:r>
              <w:rPr>
                <w:rFonts w:ascii="Calibri" w:hAnsi="Calibri"/>
                <w:b w:val="0"/>
                <w:i w:val="0"/>
                <w:color w:val="111827"/>
                <w:sz w:val="20"/>
              </w:rPr>
              <w:t>Track the historical revision frequency of document classes to dynamically adjust decay rates.</w:t>
            </w:r>
          </w:p>
        </w:tc>
      </w:tr>
      <w:tr>
        <w:tc>
          <w:tcPr>
            <w:tcW w:type="dxa" w:w="1728"/>
            <w:shd w:val="clear" w:color="auto" w:fill="F1F5F9"/>
          </w:tcPr>
          <w:p>
            <w:r>
              <w:rPr>
                <w:rFonts w:ascii="Calibri" w:hAnsi="Calibri"/>
                <w:b w:val="0"/>
                <w:i w:val="0"/>
                <w:color w:val="111827"/>
                <w:sz w:val="20"/>
              </w:rPr>
              <w:t>FR-KDD-004</w:t>
            </w:r>
          </w:p>
        </w:tc>
        <w:tc>
          <w:tcPr>
            <w:tcW w:type="dxa" w:w="2592"/>
            <w:shd w:val="clear" w:color="auto" w:fill="F1F5F9"/>
          </w:tcPr>
          <w:p>
            <w:r>
              <w:rPr>
                <w:rFonts w:ascii="Calibri" w:hAnsi="Calibri"/>
                <w:b w:val="0"/>
                <w:i w:val="0"/>
                <w:color w:val="111827"/>
                <w:sz w:val="20"/>
              </w:rPr>
              <w:t>Decay dashboard</w:t>
            </w:r>
          </w:p>
        </w:tc>
        <w:tc>
          <w:tcPr>
            <w:tcW w:type="dxa" w:w="6048"/>
            <w:shd w:val="clear" w:color="auto" w:fill="F1F5F9"/>
          </w:tcPr>
          <w:p>
            <w:r>
              <w:rPr>
                <w:rFonts w:ascii="Calibri" w:hAnsi="Calibri"/>
                <w:b w:val="0"/>
                <w:i w:val="0"/>
                <w:color w:val="111827"/>
                <w:sz w:val="20"/>
              </w:rPr>
              <w:t>Provide an administrative view surfacing the stalest indexed knowledge areas requiring validation.</w:t>
            </w:r>
          </w:p>
        </w:tc>
      </w:tr>
    </w:tbl>
    <w:p>
      <w:pPr>
        <w:spacing w:after="160"/>
      </w:pPr>
    </w:p>
    <w:p>
      <w:pPr>
        <w:spacing w:before="180" w:after="60"/>
      </w:pPr>
      <w:r>
        <w:rPr>
          <w:rFonts w:ascii="Calibri" w:hAnsi="Calibri"/>
          <w:b/>
          <w:i w:val="0"/>
          <w:color w:val="1E293B"/>
          <w:sz w:val="28"/>
        </w:rPr>
        <w:t>9.11 Dashboard UI</w:t>
      </w:r>
    </w:p>
    <w:p>
      <w:pPr>
        <w:spacing w:after="120"/>
      </w:pPr>
      <w:r>
        <w:rPr>
          <w:rFonts w:ascii="Calibri" w:hAnsi="Calibri"/>
          <w:b w:val="0"/>
          <w:i w:val="0"/>
          <w:color w:val="111827"/>
          <w:sz w:val="21"/>
        </w:rPr>
        <w:t>The Company Brain dashboard provides the primary user interface for query submission, response review, and citation exploration.</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E293B"/>
          </w:tcPr>
          <w:p>
            <w:pPr>
              <w:jc w:val="center"/>
            </w:pPr>
            <w:r>
              <w:rPr>
                <w:rFonts w:ascii="Calibri" w:hAnsi="Calibri"/>
                <w:b/>
                <w:i w:val="0"/>
                <w:color w:val="FFFFFF"/>
                <w:sz w:val="20"/>
              </w:rPr>
              <w:t>Req ID</w:t>
            </w:r>
          </w:p>
        </w:tc>
        <w:tc>
          <w:tcPr>
            <w:tcW w:type="dxa" w:w="2592"/>
            <w:shd w:val="clear" w:color="auto" w:fill="1E293B"/>
          </w:tcPr>
          <w:p>
            <w:pPr>
              <w:jc w:val="center"/>
            </w:pPr>
            <w:r>
              <w:rPr>
                <w:rFonts w:ascii="Calibri" w:hAnsi="Calibri"/>
                <w:b/>
                <w:i w:val="0"/>
                <w:color w:val="FFFFFF"/>
                <w:sz w:val="20"/>
              </w:rPr>
              <w:t>Requirement</w:t>
            </w:r>
          </w:p>
        </w:tc>
        <w:tc>
          <w:tcPr>
            <w:tcW w:type="dxa" w:w="6048"/>
            <w:shd w:val="clear" w:color="auto" w:fill="1E293B"/>
          </w:tcPr>
          <w:p>
            <w:pPr>
              <w:jc w:val="center"/>
            </w:pPr>
            <w:r>
              <w:rPr>
                <w:rFonts w:ascii="Calibri" w:hAnsi="Calibri"/>
                <w:b/>
                <w:i w:val="0"/>
                <w:color w:val="FFFFFF"/>
                <w:sz w:val="20"/>
              </w:rPr>
              <w:t>Description</w:t>
            </w:r>
          </w:p>
        </w:tc>
      </w:tr>
      <w:tr>
        <w:tc>
          <w:tcPr>
            <w:tcW w:type="dxa" w:w="1728"/>
            <w:shd w:val="clear" w:color="auto" w:fill="FFFFFF"/>
          </w:tcPr>
          <w:p>
            <w:r>
              <w:rPr>
                <w:rFonts w:ascii="Calibri" w:hAnsi="Calibri"/>
                <w:b w:val="0"/>
                <w:i w:val="0"/>
                <w:color w:val="111827"/>
                <w:sz w:val="20"/>
              </w:rPr>
              <w:t>FR-UI-001</w:t>
            </w:r>
          </w:p>
        </w:tc>
        <w:tc>
          <w:tcPr>
            <w:tcW w:type="dxa" w:w="2592"/>
            <w:shd w:val="clear" w:color="auto" w:fill="FFFFFF"/>
          </w:tcPr>
          <w:p>
            <w:r>
              <w:rPr>
                <w:rFonts w:ascii="Calibri" w:hAnsi="Calibri"/>
                <w:b w:val="0"/>
                <w:i w:val="0"/>
                <w:color w:val="111827"/>
                <w:sz w:val="20"/>
              </w:rPr>
              <w:t>Query interface</w:t>
            </w:r>
          </w:p>
        </w:tc>
        <w:tc>
          <w:tcPr>
            <w:tcW w:type="dxa" w:w="6048"/>
            <w:shd w:val="clear" w:color="auto" w:fill="FFFFFF"/>
          </w:tcPr>
          <w:p>
            <w:r>
              <w:rPr>
                <w:rFonts w:ascii="Calibri" w:hAnsi="Calibri"/>
                <w:b w:val="0"/>
                <w:i w:val="0"/>
                <w:color w:val="111827"/>
                <w:sz w:val="20"/>
              </w:rPr>
              <w:t>Clean, professional natural-language query input with streaming response display.</w:t>
            </w:r>
          </w:p>
        </w:tc>
      </w:tr>
      <w:tr>
        <w:tc>
          <w:tcPr>
            <w:tcW w:type="dxa" w:w="1728"/>
            <w:shd w:val="clear" w:color="auto" w:fill="F1F5F9"/>
          </w:tcPr>
          <w:p>
            <w:r>
              <w:rPr>
                <w:rFonts w:ascii="Calibri" w:hAnsi="Calibri"/>
                <w:b w:val="0"/>
                <w:i w:val="0"/>
                <w:color w:val="111827"/>
                <w:sz w:val="20"/>
              </w:rPr>
              <w:t>FR-UI-002</w:t>
            </w:r>
          </w:p>
        </w:tc>
        <w:tc>
          <w:tcPr>
            <w:tcW w:type="dxa" w:w="2592"/>
            <w:shd w:val="clear" w:color="auto" w:fill="F1F5F9"/>
          </w:tcPr>
          <w:p>
            <w:r>
              <w:rPr>
                <w:rFonts w:ascii="Calibri" w:hAnsi="Calibri"/>
                <w:b w:val="0"/>
                <w:i w:val="0"/>
                <w:color w:val="111827"/>
                <w:sz w:val="20"/>
              </w:rPr>
              <w:t>Citation panel</w:t>
            </w:r>
          </w:p>
        </w:tc>
        <w:tc>
          <w:tcPr>
            <w:tcW w:type="dxa" w:w="6048"/>
            <w:shd w:val="clear" w:color="auto" w:fill="F1F5F9"/>
          </w:tcPr>
          <w:p>
            <w:r>
              <w:rPr>
                <w:rFonts w:ascii="Calibri" w:hAnsi="Calibri"/>
                <w:b w:val="0"/>
                <w:i w:val="0"/>
                <w:color w:val="111827"/>
                <w:sz w:val="20"/>
              </w:rPr>
              <w:t>Expandable citation panel displaying source document previews, author, timestamp, platform, and deep links for every response.</w:t>
            </w:r>
          </w:p>
        </w:tc>
      </w:tr>
      <w:tr>
        <w:tc>
          <w:tcPr>
            <w:tcW w:type="dxa" w:w="1728"/>
            <w:shd w:val="clear" w:color="auto" w:fill="FFFFFF"/>
          </w:tcPr>
          <w:p>
            <w:r>
              <w:rPr>
                <w:rFonts w:ascii="Calibri" w:hAnsi="Calibri"/>
                <w:b w:val="0"/>
                <w:i w:val="0"/>
                <w:color w:val="111827"/>
                <w:sz w:val="20"/>
              </w:rPr>
              <w:t>FR-UI-003</w:t>
            </w:r>
          </w:p>
        </w:tc>
        <w:tc>
          <w:tcPr>
            <w:tcW w:type="dxa" w:w="2592"/>
            <w:shd w:val="clear" w:color="auto" w:fill="FFFFFF"/>
          </w:tcPr>
          <w:p>
            <w:r>
              <w:rPr>
                <w:rFonts w:ascii="Calibri" w:hAnsi="Calibri"/>
                <w:b w:val="0"/>
                <w:i w:val="0"/>
                <w:color w:val="111827"/>
                <w:sz w:val="20"/>
              </w:rPr>
              <w:t>Temporal confidence display</w:t>
            </w:r>
          </w:p>
        </w:tc>
        <w:tc>
          <w:tcPr>
            <w:tcW w:type="dxa" w:w="6048"/>
            <w:shd w:val="clear" w:color="auto" w:fill="FFFFFF"/>
          </w:tcPr>
          <w:p>
            <w:r>
              <w:rPr>
                <w:rFonts w:ascii="Calibri" w:hAnsi="Calibri"/>
                <w:b w:val="0"/>
                <w:i w:val="0"/>
                <w:color w:val="111827"/>
                <w:sz w:val="20"/>
              </w:rPr>
              <w:t>Visual temporal confidence indicator (color-coded score) for each retrieved result and overall response.</w:t>
            </w:r>
          </w:p>
        </w:tc>
      </w:tr>
      <w:tr>
        <w:tc>
          <w:tcPr>
            <w:tcW w:type="dxa" w:w="1728"/>
            <w:shd w:val="clear" w:color="auto" w:fill="F1F5F9"/>
          </w:tcPr>
          <w:p>
            <w:r>
              <w:rPr>
                <w:rFonts w:ascii="Calibri" w:hAnsi="Calibri"/>
                <w:b w:val="0"/>
                <w:i w:val="0"/>
                <w:color w:val="111827"/>
                <w:sz w:val="20"/>
              </w:rPr>
              <w:t>FR-UI-004</w:t>
            </w:r>
          </w:p>
        </w:tc>
        <w:tc>
          <w:tcPr>
            <w:tcW w:type="dxa" w:w="2592"/>
            <w:shd w:val="clear" w:color="auto" w:fill="F1F5F9"/>
          </w:tcPr>
          <w:p>
            <w:r>
              <w:rPr>
                <w:rFonts w:ascii="Calibri" w:hAnsi="Calibri"/>
                <w:b w:val="0"/>
                <w:i w:val="0"/>
                <w:color w:val="111827"/>
                <w:sz w:val="20"/>
              </w:rPr>
              <w:t>Decay warnings</w:t>
            </w:r>
          </w:p>
        </w:tc>
        <w:tc>
          <w:tcPr>
            <w:tcW w:type="dxa" w:w="6048"/>
            <w:shd w:val="clear" w:color="auto" w:fill="F1F5F9"/>
          </w:tcPr>
          <w:p>
            <w:r>
              <w:rPr>
                <w:rFonts w:ascii="Calibri" w:hAnsi="Calibri"/>
                <w:b w:val="0"/>
                <w:i w:val="0"/>
                <w:color w:val="111827"/>
                <w:sz w:val="20"/>
              </w:rPr>
              <w:t>Prominent visual warnings surfaced when retrieved content is flagged as potentially stale.</w:t>
            </w:r>
          </w:p>
        </w:tc>
      </w:tr>
      <w:tr>
        <w:tc>
          <w:tcPr>
            <w:tcW w:type="dxa" w:w="1728"/>
            <w:shd w:val="clear" w:color="auto" w:fill="FFFFFF"/>
          </w:tcPr>
          <w:p>
            <w:r>
              <w:rPr>
                <w:rFonts w:ascii="Calibri" w:hAnsi="Calibri"/>
                <w:b w:val="0"/>
                <w:i w:val="0"/>
                <w:color w:val="111827"/>
                <w:sz w:val="20"/>
              </w:rPr>
              <w:t>FR-UI-005</w:t>
            </w:r>
          </w:p>
        </w:tc>
        <w:tc>
          <w:tcPr>
            <w:tcW w:type="dxa" w:w="2592"/>
            <w:shd w:val="clear" w:color="auto" w:fill="FFFFFF"/>
          </w:tcPr>
          <w:p>
            <w:r>
              <w:rPr>
                <w:rFonts w:ascii="Calibri" w:hAnsi="Calibri"/>
                <w:b w:val="0"/>
                <w:i w:val="0"/>
                <w:color w:val="111827"/>
                <w:sz w:val="20"/>
              </w:rPr>
              <w:t>Query history</w:t>
            </w:r>
          </w:p>
        </w:tc>
        <w:tc>
          <w:tcPr>
            <w:tcW w:type="dxa" w:w="6048"/>
            <w:shd w:val="clear" w:color="auto" w:fill="FFFFFF"/>
          </w:tcPr>
          <w:p>
            <w:r>
              <w:rPr>
                <w:rFonts w:ascii="Calibri" w:hAnsi="Calibri"/>
                <w:b w:val="0"/>
                <w:i w:val="0"/>
                <w:color w:val="111827"/>
                <w:sz w:val="20"/>
              </w:rPr>
              <w:t>Persistent query history with ability to return to and share previous queries.</w:t>
            </w:r>
          </w:p>
        </w:tc>
      </w:tr>
      <w:tr>
        <w:tc>
          <w:tcPr>
            <w:tcW w:type="dxa" w:w="1728"/>
            <w:shd w:val="clear" w:color="auto" w:fill="F1F5F9"/>
          </w:tcPr>
          <w:p>
            <w:r>
              <w:rPr>
                <w:rFonts w:ascii="Calibri" w:hAnsi="Calibri"/>
                <w:b w:val="0"/>
                <w:i w:val="0"/>
                <w:color w:val="111827"/>
                <w:sz w:val="20"/>
              </w:rPr>
              <w:t>FR-UI-006</w:t>
            </w:r>
          </w:p>
        </w:tc>
        <w:tc>
          <w:tcPr>
            <w:tcW w:type="dxa" w:w="2592"/>
            <w:shd w:val="clear" w:color="auto" w:fill="F1F5F9"/>
          </w:tcPr>
          <w:p>
            <w:r>
              <w:rPr>
                <w:rFonts w:ascii="Calibri" w:hAnsi="Calibri"/>
                <w:b w:val="0"/>
                <w:i w:val="0"/>
                <w:color w:val="111827"/>
                <w:sz w:val="20"/>
              </w:rPr>
              <w:t>Source filtering</w:t>
            </w:r>
          </w:p>
        </w:tc>
        <w:tc>
          <w:tcPr>
            <w:tcW w:type="dxa" w:w="6048"/>
            <w:shd w:val="clear" w:color="auto" w:fill="F1F5F9"/>
          </w:tcPr>
          <w:p>
            <w:r>
              <w:rPr>
                <w:rFonts w:ascii="Calibri" w:hAnsi="Calibri"/>
                <w:b w:val="0"/>
                <w:i w:val="0"/>
                <w:color w:val="111827"/>
                <w:sz w:val="20"/>
              </w:rPr>
              <w:t>Allow users to filter retrieval scope by platform, date range, team, or author before submitting a query.</w:t>
            </w:r>
          </w:p>
        </w:tc>
      </w:tr>
      <w:tr>
        <w:tc>
          <w:tcPr>
            <w:tcW w:type="dxa" w:w="1728"/>
            <w:shd w:val="clear" w:color="auto" w:fill="FFFFFF"/>
          </w:tcPr>
          <w:p>
            <w:r>
              <w:rPr>
                <w:rFonts w:ascii="Calibri" w:hAnsi="Calibri"/>
                <w:b w:val="0"/>
                <w:i w:val="0"/>
                <w:color w:val="111827"/>
                <w:sz w:val="20"/>
              </w:rPr>
              <w:t>FR-UI-007</w:t>
            </w:r>
          </w:p>
        </w:tc>
        <w:tc>
          <w:tcPr>
            <w:tcW w:type="dxa" w:w="2592"/>
            <w:shd w:val="clear" w:color="auto" w:fill="FFFFFF"/>
          </w:tcPr>
          <w:p>
            <w:r>
              <w:rPr>
                <w:rFonts w:ascii="Calibri" w:hAnsi="Calibri"/>
                <w:b w:val="0"/>
                <w:i w:val="0"/>
                <w:color w:val="111827"/>
                <w:sz w:val="20"/>
              </w:rPr>
              <w:t>Response export</w:t>
            </w:r>
          </w:p>
        </w:tc>
        <w:tc>
          <w:tcPr>
            <w:tcW w:type="dxa" w:w="6048"/>
            <w:shd w:val="clear" w:color="auto" w:fill="FFFFFF"/>
          </w:tcPr>
          <w:p>
            <w:r>
              <w:rPr>
                <w:rFonts w:ascii="Calibri" w:hAnsi="Calibri"/>
                <w:b w:val="0"/>
                <w:i w:val="0"/>
                <w:color w:val="111827"/>
                <w:sz w:val="20"/>
              </w:rPr>
              <w:t>Allow users to export responses with full citation trails as PDF or structured JSON.</w:t>
            </w:r>
          </w:p>
        </w:tc>
      </w:tr>
      <w:tr>
        <w:tc>
          <w:tcPr>
            <w:tcW w:type="dxa" w:w="1728"/>
            <w:shd w:val="clear" w:color="auto" w:fill="F1F5F9"/>
          </w:tcPr>
          <w:p>
            <w:r>
              <w:rPr>
                <w:rFonts w:ascii="Calibri" w:hAnsi="Calibri"/>
                <w:b w:val="0"/>
                <w:i w:val="0"/>
                <w:color w:val="111827"/>
                <w:sz w:val="20"/>
              </w:rPr>
              <w:t>FR-UI-008</w:t>
            </w:r>
          </w:p>
        </w:tc>
        <w:tc>
          <w:tcPr>
            <w:tcW w:type="dxa" w:w="2592"/>
            <w:shd w:val="clear" w:color="auto" w:fill="F1F5F9"/>
          </w:tcPr>
          <w:p>
            <w:r>
              <w:rPr>
                <w:rFonts w:ascii="Calibri" w:hAnsi="Calibri"/>
                <w:b w:val="0"/>
                <w:i w:val="0"/>
                <w:color w:val="111827"/>
                <w:sz w:val="20"/>
              </w:rPr>
              <w:t>Admin panel</w:t>
            </w:r>
          </w:p>
        </w:tc>
        <w:tc>
          <w:tcPr>
            <w:tcW w:type="dxa" w:w="6048"/>
            <w:shd w:val="clear" w:color="auto" w:fill="F1F5F9"/>
          </w:tcPr>
          <w:p>
            <w:r>
              <w:rPr>
                <w:rFonts w:ascii="Calibri" w:hAnsi="Calibri"/>
                <w:b w:val="0"/>
                <w:i w:val="0"/>
                <w:color w:val="111827"/>
                <w:sz w:val="20"/>
              </w:rPr>
              <w:t>Administrative interface for managing connectors, ingestion schedules, permission configurations, and decay thresholds.</w:t>
            </w:r>
          </w:p>
        </w:tc>
      </w:tr>
    </w:tbl>
    <w:p>
      <w:pPr>
        <w:spacing w:after="160"/>
      </w:pPr>
    </w:p>
    <w:p>
      <w:r>
        <w:br w:type="page"/>
      </w:r>
    </w:p>
    <w:p>
      <w:pPr>
        <w:pBdr>
          <w:bottom w:val="single" w:sz="6" w:space="1" w:color="E2E8F0"/>
        </w:pBdr>
      </w:pPr>
    </w:p>
    <w:p>
      <w:pPr>
        <w:spacing w:before="240" w:after="60"/>
      </w:pPr>
      <w:r>
        <w:rPr>
          <w:rFonts w:ascii="Calibri Light" w:hAnsi="Calibri Light"/>
          <w:b/>
          <w:i w:val="0"/>
          <w:color w:val="3B82F6"/>
          <w:sz w:val="44"/>
        </w:rPr>
        <w:t xml:space="preserve">10.  </w:t>
      </w:r>
      <w:r>
        <w:rPr>
          <w:rFonts w:ascii="Calibri Light" w:hAnsi="Calibri Light"/>
          <w:b/>
          <w:i w:val="0"/>
          <w:color w:val="1E293B"/>
          <w:sz w:val="44"/>
        </w:rPr>
        <w:t>NON-FUNCTIONAL REQUIREMENTS</w:t>
      </w:r>
    </w:p>
    <w:p>
      <w:pPr>
        <w:spacing w:before="180" w:after="60"/>
      </w:pPr>
      <w:r>
        <w:rPr>
          <w:rFonts w:ascii="Calibri" w:hAnsi="Calibri"/>
          <w:b/>
          <w:i w:val="0"/>
          <w:color w:val="1E293B"/>
          <w:sz w:val="28"/>
        </w:rPr>
        <w:t>10.1 Performance</w:t>
      </w:r>
    </w:p>
    <w:p>
      <w:pPr>
        <w:pStyle w:val="ListBullet"/>
        <w:spacing w:after="60"/>
      </w:pPr>
      <w:r>
        <w:rPr>
          <w:rFonts w:ascii="Calibri" w:hAnsi="Calibri"/>
          <w:b/>
          <w:i w:val="0"/>
          <w:color w:val="3B82F6"/>
          <w:sz w:val="20"/>
        </w:rPr>
        <w:t xml:space="preserve">[NFR-PERF-001] </w:t>
      </w:r>
      <w:r>
        <w:rPr>
          <w:rFonts w:ascii="Calibri" w:hAnsi="Calibri"/>
          <w:b w:val="0"/>
          <w:i w:val="0"/>
          <w:color w:val="111827"/>
          <w:sz w:val="20"/>
        </w:rPr>
        <w:t>End-to-end query response latency MUST be ≤ 10 seconds at p95 for standard queries against an indexed corpus of up to 500,000 document chunks.</w:t>
      </w:r>
    </w:p>
    <w:p>
      <w:pPr>
        <w:pStyle w:val="ListBullet"/>
        <w:spacing w:after="60"/>
      </w:pPr>
      <w:r>
        <w:rPr>
          <w:rFonts w:ascii="Calibri" w:hAnsi="Calibri"/>
          <w:b/>
          <w:i w:val="0"/>
          <w:color w:val="3B82F6"/>
          <w:sz w:val="20"/>
        </w:rPr>
        <w:t xml:space="preserve">[NFR-PERF-002] </w:t>
      </w:r>
      <w:r>
        <w:rPr>
          <w:rFonts w:ascii="Calibri" w:hAnsi="Calibri"/>
          <w:b w:val="0"/>
          <w:i w:val="0"/>
          <w:color w:val="111827"/>
          <w:sz w:val="20"/>
        </w:rPr>
        <w:t>Streaming response initiation (time to first token) MUST be ≤ 3 seconds at p95.</w:t>
      </w:r>
    </w:p>
    <w:p>
      <w:pPr>
        <w:pStyle w:val="ListBullet"/>
        <w:spacing w:after="60"/>
      </w:pPr>
      <w:r>
        <w:rPr>
          <w:rFonts w:ascii="Calibri" w:hAnsi="Calibri"/>
          <w:b/>
          <w:i w:val="0"/>
          <w:color w:val="3B82F6"/>
          <w:sz w:val="20"/>
        </w:rPr>
        <w:t xml:space="preserve">[NFR-PERF-003] </w:t>
      </w:r>
      <w:r>
        <w:rPr>
          <w:rFonts w:ascii="Calibri" w:hAnsi="Calibri"/>
          <w:b w:val="0"/>
          <w:i w:val="0"/>
          <w:color w:val="111827"/>
          <w:sz w:val="20"/>
        </w:rPr>
        <w:t>The ingestion pipeline MUST process at least 10,000 document chunks per hour per connector.</w:t>
      </w:r>
    </w:p>
    <w:p>
      <w:pPr>
        <w:pStyle w:val="ListBullet"/>
        <w:spacing w:after="60"/>
      </w:pPr>
      <w:r>
        <w:rPr>
          <w:rFonts w:ascii="Calibri" w:hAnsi="Calibri"/>
          <w:b/>
          <w:i w:val="0"/>
          <w:color w:val="3B82F6"/>
          <w:sz w:val="20"/>
        </w:rPr>
        <w:t xml:space="preserve">[NFR-PERF-004] </w:t>
      </w:r>
      <w:r>
        <w:rPr>
          <w:rFonts w:ascii="Calibri" w:hAnsi="Calibri"/>
          <w:b w:val="0"/>
          <w:i w:val="0"/>
          <w:color w:val="111827"/>
          <w:sz w:val="20"/>
        </w:rPr>
        <w:t>Vector similarity search MUST return top-K results within 500ms at p95 for a corpus of 1M+ vectors.</w:t>
      </w:r>
    </w:p>
    <w:p>
      <w:pPr>
        <w:spacing w:before="180" w:after="60"/>
      </w:pPr>
      <w:r>
        <w:rPr>
          <w:rFonts w:ascii="Calibri" w:hAnsi="Calibri"/>
          <w:b/>
          <w:i w:val="0"/>
          <w:color w:val="1E293B"/>
          <w:sz w:val="28"/>
        </w:rPr>
        <w:t>10.2 Scalability</w:t>
      </w:r>
    </w:p>
    <w:p>
      <w:pPr>
        <w:pStyle w:val="ListBullet"/>
        <w:spacing w:after="60"/>
      </w:pPr>
      <w:r>
        <w:rPr>
          <w:rFonts w:ascii="Calibri" w:hAnsi="Calibri"/>
          <w:b/>
          <w:i w:val="0"/>
          <w:color w:val="3B82F6"/>
          <w:sz w:val="20"/>
        </w:rPr>
        <w:t xml:space="preserve">[NFR-SCAL-001] </w:t>
      </w:r>
      <w:r>
        <w:rPr>
          <w:rFonts w:ascii="Calibri" w:hAnsi="Calibri"/>
          <w:b w:val="0"/>
          <w:i w:val="0"/>
          <w:color w:val="111827"/>
          <w:sz w:val="20"/>
        </w:rPr>
        <w:t>The system architecture MUST support horizontal scaling of the query processing layer to handle concurrent user load.</w:t>
      </w:r>
    </w:p>
    <w:p>
      <w:pPr>
        <w:pStyle w:val="ListBullet"/>
        <w:spacing w:after="60"/>
      </w:pPr>
      <w:r>
        <w:rPr>
          <w:rFonts w:ascii="Calibri" w:hAnsi="Calibri"/>
          <w:b/>
          <w:i w:val="0"/>
          <w:color w:val="3B82F6"/>
          <w:sz w:val="20"/>
        </w:rPr>
        <w:t xml:space="preserve">[NFR-SCAL-002] </w:t>
      </w:r>
      <w:r>
        <w:rPr>
          <w:rFonts w:ascii="Calibri" w:hAnsi="Calibri"/>
          <w:b w:val="0"/>
          <w:i w:val="0"/>
          <w:color w:val="111827"/>
          <w:sz w:val="20"/>
        </w:rPr>
        <w:t>The vector store MUST support corpus sizes of up to 10M document chunks without degradation in retrieval latency.</w:t>
      </w:r>
    </w:p>
    <w:p>
      <w:pPr>
        <w:pStyle w:val="ListBullet"/>
        <w:spacing w:after="60"/>
      </w:pPr>
      <w:r>
        <w:rPr>
          <w:rFonts w:ascii="Calibri" w:hAnsi="Calibri"/>
          <w:b/>
          <w:i w:val="0"/>
          <w:color w:val="3B82F6"/>
          <w:sz w:val="20"/>
        </w:rPr>
        <w:t xml:space="preserve">[NFR-SCAL-003] </w:t>
      </w:r>
      <w:r>
        <w:rPr>
          <w:rFonts w:ascii="Calibri" w:hAnsi="Calibri"/>
          <w:b w:val="0"/>
          <w:i w:val="0"/>
          <w:color w:val="111827"/>
          <w:sz w:val="20"/>
        </w:rPr>
        <w:t>The ingestion pipeline MUST support parallel processing across multiple connectors simultaneously.</w:t>
      </w:r>
    </w:p>
    <w:p>
      <w:pPr>
        <w:spacing w:before="180" w:after="60"/>
      </w:pPr>
      <w:r>
        <w:rPr>
          <w:rFonts w:ascii="Calibri" w:hAnsi="Calibri"/>
          <w:b/>
          <w:i w:val="0"/>
          <w:color w:val="1E293B"/>
          <w:sz w:val="28"/>
        </w:rPr>
        <w:t>10.3 Reliability</w:t>
      </w:r>
    </w:p>
    <w:p>
      <w:pPr>
        <w:pStyle w:val="ListBullet"/>
        <w:spacing w:after="60"/>
      </w:pPr>
      <w:r>
        <w:rPr>
          <w:rFonts w:ascii="Calibri" w:hAnsi="Calibri"/>
          <w:b/>
          <w:i w:val="0"/>
          <w:color w:val="3B82F6"/>
          <w:sz w:val="20"/>
        </w:rPr>
        <w:t xml:space="preserve">[NFR-REL-001] </w:t>
      </w:r>
      <w:r>
        <w:rPr>
          <w:rFonts w:ascii="Calibri" w:hAnsi="Calibri"/>
          <w:b w:val="0"/>
          <w:i w:val="0"/>
          <w:color w:val="111827"/>
          <w:sz w:val="20"/>
        </w:rPr>
        <w:t>The query interface MUST achieve 99.5% uptime during production operation.</w:t>
      </w:r>
    </w:p>
    <w:p>
      <w:pPr>
        <w:pStyle w:val="ListBullet"/>
        <w:spacing w:after="60"/>
      </w:pPr>
      <w:r>
        <w:rPr>
          <w:rFonts w:ascii="Calibri" w:hAnsi="Calibri"/>
          <w:b/>
          <w:i w:val="0"/>
          <w:color w:val="3B82F6"/>
          <w:sz w:val="20"/>
        </w:rPr>
        <w:t xml:space="preserve">[NFR-REL-002] </w:t>
      </w:r>
      <w:r>
        <w:rPr>
          <w:rFonts w:ascii="Calibri" w:hAnsi="Calibri"/>
          <w:b w:val="0"/>
          <w:i w:val="0"/>
          <w:color w:val="111827"/>
          <w:sz w:val="20"/>
        </w:rPr>
        <w:t>Ingestion pipeline failures MUST NOT corrupt the existing knowledge index — partial ingestion failures must be isolated and retried.</w:t>
      </w:r>
    </w:p>
    <w:p>
      <w:pPr>
        <w:pStyle w:val="ListBullet"/>
        <w:spacing w:after="60"/>
      </w:pPr>
      <w:r>
        <w:rPr>
          <w:rFonts w:ascii="Calibri" w:hAnsi="Calibri"/>
          <w:b/>
          <w:i w:val="0"/>
          <w:color w:val="3B82F6"/>
          <w:sz w:val="20"/>
        </w:rPr>
        <w:t xml:space="preserve">[NFR-REL-003] </w:t>
      </w:r>
      <w:r>
        <w:rPr>
          <w:rFonts w:ascii="Calibri" w:hAnsi="Calibri"/>
          <w:b w:val="0"/>
          <w:i w:val="0"/>
          <w:color w:val="111827"/>
          <w:sz w:val="20"/>
        </w:rPr>
        <w:t>The system MUST implement graceful degradation: if the LLM synthesis layer is unavailable, the retrieval layer MUST continue to return ranked source documents.</w:t>
      </w:r>
    </w:p>
    <w:p>
      <w:pPr>
        <w:spacing w:before="180" w:after="60"/>
      </w:pPr>
      <w:r>
        <w:rPr>
          <w:rFonts w:ascii="Calibri" w:hAnsi="Calibri"/>
          <w:b/>
          <w:i w:val="0"/>
          <w:color w:val="1E293B"/>
          <w:sz w:val="28"/>
        </w:rPr>
        <w:t>10.4 Security</w:t>
      </w:r>
    </w:p>
    <w:p>
      <w:pPr>
        <w:pStyle w:val="ListBullet"/>
        <w:spacing w:after="60"/>
      </w:pPr>
      <w:r>
        <w:rPr>
          <w:rFonts w:ascii="Calibri" w:hAnsi="Calibri"/>
          <w:b/>
          <w:i w:val="0"/>
          <w:color w:val="3B82F6"/>
          <w:sz w:val="20"/>
        </w:rPr>
        <w:t xml:space="preserve">[NFR-SEC-001] </w:t>
      </w:r>
      <w:r>
        <w:rPr>
          <w:rFonts w:ascii="Calibri" w:hAnsi="Calibri"/>
          <w:b w:val="0"/>
          <w:i w:val="0"/>
          <w:color w:val="111827"/>
          <w:sz w:val="20"/>
        </w:rPr>
        <w:t>All data in transit MUST be encrypted using TLS 1.3 or higher.</w:t>
      </w:r>
    </w:p>
    <w:p>
      <w:pPr>
        <w:pStyle w:val="ListBullet"/>
        <w:spacing w:after="60"/>
      </w:pPr>
      <w:r>
        <w:rPr>
          <w:rFonts w:ascii="Calibri" w:hAnsi="Calibri"/>
          <w:b/>
          <w:i w:val="0"/>
          <w:color w:val="3B82F6"/>
          <w:sz w:val="20"/>
        </w:rPr>
        <w:t xml:space="preserve">[NFR-SEC-002] </w:t>
      </w:r>
      <w:r>
        <w:rPr>
          <w:rFonts w:ascii="Calibri" w:hAnsi="Calibri"/>
          <w:b w:val="0"/>
          <w:i w:val="0"/>
          <w:color w:val="111827"/>
          <w:sz w:val="20"/>
        </w:rPr>
        <w:t>All data at rest MUST be encrypted using AES-256 or equivalent.</w:t>
      </w:r>
    </w:p>
    <w:p>
      <w:pPr>
        <w:pStyle w:val="ListBullet"/>
        <w:spacing w:after="60"/>
      </w:pPr>
      <w:r>
        <w:rPr>
          <w:rFonts w:ascii="Calibri" w:hAnsi="Calibri"/>
          <w:b/>
          <w:i w:val="0"/>
          <w:color w:val="3B82F6"/>
          <w:sz w:val="20"/>
        </w:rPr>
        <w:t xml:space="preserve">[NFR-SEC-003] </w:t>
      </w:r>
      <w:r>
        <w:rPr>
          <w:rFonts w:ascii="Calibri" w:hAnsi="Calibri"/>
          <w:b w:val="0"/>
          <w:i w:val="0"/>
          <w:color w:val="111827"/>
          <w:sz w:val="20"/>
        </w:rPr>
        <w:t>API authentication MUST use OAuth 2.0 or API key authentication with rate limiting.</w:t>
      </w:r>
    </w:p>
    <w:p>
      <w:pPr>
        <w:pStyle w:val="ListBullet"/>
        <w:spacing w:after="60"/>
      </w:pPr>
      <w:r>
        <w:rPr>
          <w:rFonts w:ascii="Calibri" w:hAnsi="Calibri"/>
          <w:b/>
          <w:i w:val="0"/>
          <w:color w:val="3B82F6"/>
          <w:sz w:val="20"/>
        </w:rPr>
        <w:t xml:space="preserve">[NFR-SEC-004] </w:t>
      </w:r>
      <w:r>
        <w:rPr>
          <w:rFonts w:ascii="Calibri" w:hAnsi="Calibri"/>
          <w:b w:val="0"/>
          <w:i w:val="0"/>
          <w:color w:val="111827"/>
          <w:sz w:val="20"/>
        </w:rPr>
        <w:t>The permission enforcement system MUST pass an independent security review before production deployment.</w:t>
      </w:r>
    </w:p>
    <w:p>
      <w:pPr>
        <w:pStyle w:val="ListBullet"/>
        <w:spacing w:after="60"/>
      </w:pPr>
      <w:r>
        <w:rPr>
          <w:rFonts w:ascii="Calibri" w:hAnsi="Calibri"/>
          <w:b/>
          <w:i w:val="0"/>
          <w:color w:val="3B82F6"/>
          <w:sz w:val="20"/>
        </w:rPr>
        <w:t xml:space="preserve">[NFR-SEC-005] </w:t>
      </w:r>
      <w:r>
        <w:rPr>
          <w:rFonts w:ascii="Calibri" w:hAnsi="Calibri"/>
          <w:b w:val="0"/>
          <w:i w:val="0"/>
          <w:color w:val="111827"/>
          <w:sz w:val="20"/>
        </w:rPr>
        <w:t>No user data, query content, or retrieved results MUST be used for model training without explicit organizational consent.</w:t>
      </w:r>
    </w:p>
    <w:p>
      <w:pPr>
        <w:spacing w:before="180" w:after="60"/>
      </w:pPr>
      <w:r>
        <w:rPr>
          <w:rFonts w:ascii="Calibri" w:hAnsi="Calibri"/>
          <w:b/>
          <w:i w:val="0"/>
          <w:color w:val="1E293B"/>
          <w:sz w:val="28"/>
        </w:rPr>
        <w:t>10.5 Explainability</w:t>
      </w:r>
    </w:p>
    <w:p>
      <w:pPr>
        <w:pStyle w:val="ListBullet"/>
        <w:spacing w:after="60"/>
      </w:pPr>
      <w:r>
        <w:rPr>
          <w:rFonts w:ascii="Calibri" w:hAnsi="Calibri"/>
          <w:b/>
          <w:i w:val="0"/>
          <w:color w:val="3B82F6"/>
          <w:sz w:val="20"/>
        </w:rPr>
        <w:t xml:space="preserve">[NFR-EXP-001] </w:t>
      </w:r>
      <w:r>
        <w:rPr>
          <w:rFonts w:ascii="Calibri" w:hAnsi="Calibri"/>
          <w:b w:val="0"/>
          <w:i w:val="0"/>
          <w:color w:val="111827"/>
          <w:sz w:val="20"/>
        </w:rPr>
        <w:t>Every response MUST be accompanied by explicit citations to source documents, enabling users to verify all claims against primary sources.</w:t>
      </w:r>
    </w:p>
    <w:p>
      <w:pPr>
        <w:pStyle w:val="ListBullet"/>
        <w:spacing w:after="60"/>
      </w:pPr>
      <w:r>
        <w:rPr>
          <w:rFonts w:ascii="Calibri" w:hAnsi="Calibri"/>
          <w:b/>
          <w:i w:val="0"/>
          <w:color w:val="3B82F6"/>
          <w:sz w:val="20"/>
        </w:rPr>
        <w:t xml:space="preserve">[NFR-EXP-002] </w:t>
      </w:r>
      <w:r>
        <w:rPr>
          <w:rFonts w:ascii="Calibri" w:hAnsi="Calibri"/>
          <w:b w:val="0"/>
          <w:i w:val="0"/>
          <w:color w:val="111827"/>
          <w:sz w:val="20"/>
        </w:rPr>
        <w:t>Temporal confidence scores MUST be displayed with human-readable explanations of the scoring rationale.</w:t>
      </w:r>
    </w:p>
    <w:p>
      <w:pPr>
        <w:pStyle w:val="ListBullet"/>
        <w:spacing w:after="60"/>
      </w:pPr>
      <w:r>
        <w:rPr>
          <w:rFonts w:ascii="Calibri" w:hAnsi="Calibri"/>
          <w:b/>
          <w:i w:val="0"/>
          <w:color w:val="3B82F6"/>
          <w:sz w:val="20"/>
        </w:rPr>
        <w:t xml:space="preserve">[NFR-EXP-003] </w:t>
      </w:r>
      <w:r>
        <w:rPr>
          <w:rFonts w:ascii="Calibri" w:hAnsi="Calibri"/>
          <w:b w:val="0"/>
          <w:i w:val="0"/>
          <w:color w:val="111827"/>
          <w:sz w:val="20"/>
        </w:rPr>
        <w:t>The system MUST surface explicit uncertainty acknowledgments when retrieved context is insufficient to answer a query with high confidence.</w:t>
      </w:r>
    </w:p>
    <w:p>
      <w:pPr>
        <w:spacing w:before="180" w:after="60"/>
      </w:pPr>
      <w:r>
        <w:rPr>
          <w:rFonts w:ascii="Calibri" w:hAnsi="Calibri"/>
          <w:b/>
          <w:i w:val="0"/>
          <w:color w:val="1E293B"/>
          <w:sz w:val="28"/>
        </w:rPr>
        <w:t>10.6 Observability</w:t>
      </w:r>
    </w:p>
    <w:p>
      <w:pPr>
        <w:pStyle w:val="ListBullet"/>
        <w:spacing w:after="60"/>
      </w:pPr>
      <w:r>
        <w:rPr>
          <w:rFonts w:ascii="Calibri" w:hAnsi="Calibri"/>
          <w:b/>
          <w:i w:val="0"/>
          <w:color w:val="3B82F6"/>
          <w:sz w:val="20"/>
        </w:rPr>
        <w:t xml:space="preserve">[NFR-OBS-001] </w:t>
      </w:r>
      <w:r>
        <w:rPr>
          <w:rFonts w:ascii="Calibri" w:hAnsi="Calibri"/>
          <w:b w:val="0"/>
          <w:i w:val="0"/>
          <w:color w:val="111827"/>
          <w:sz w:val="20"/>
        </w:rPr>
        <w:t>All query events, retrieval results, and synthesis outputs MUST be logged with full metadata for quality monitoring.</w:t>
      </w:r>
    </w:p>
    <w:p>
      <w:pPr>
        <w:pStyle w:val="ListBullet"/>
        <w:spacing w:after="60"/>
      </w:pPr>
      <w:r>
        <w:rPr>
          <w:rFonts w:ascii="Calibri" w:hAnsi="Calibri"/>
          <w:b/>
          <w:i w:val="0"/>
          <w:color w:val="3B82F6"/>
          <w:sz w:val="20"/>
        </w:rPr>
        <w:t xml:space="preserve">[NFR-OBS-002] </w:t>
      </w:r>
      <w:r>
        <w:rPr>
          <w:rFonts w:ascii="Calibri" w:hAnsi="Calibri"/>
          <w:b w:val="0"/>
          <w:i w:val="0"/>
          <w:color w:val="111827"/>
          <w:sz w:val="20"/>
        </w:rPr>
        <w:t>The system MUST expose operational metrics (latency, retrieval precision, ingestion success rate) through an administrative dashboard.</w:t>
      </w:r>
    </w:p>
    <w:p>
      <w:pPr>
        <w:pStyle w:val="ListBullet"/>
        <w:spacing w:after="60"/>
      </w:pPr>
      <w:r>
        <w:rPr>
          <w:rFonts w:ascii="Calibri" w:hAnsi="Calibri"/>
          <w:b/>
          <w:i w:val="0"/>
          <w:color w:val="3B82F6"/>
          <w:sz w:val="20"/>
        </w:rPr>
        <w:t xml:space="preserve">[NFR-OBS-003] </w:t>
      </w:r>
      <w:r>
        <w:rPr>
          <w:rFonts w:ascii="Calibri" w:hAnsi="Calibri"/>
          <w:b w:val="0"/>
          <w:i w:val="0"/>
          <w:color w:val="111827"/>
          <w:sz w:val="20"/>
        </w:rPr>
        <w:t>Ingestion pipeline failures MUST generate automated alerts to system administrators.</w:t>
      </w:r>
    </w:p>
    <w:p>
      <w:pPr>
        <w:spacing w:before="180" w:after="60"/>
      </w:pPr>
      <w:r>
        <w:rPr>
          <w:rFonts w:ascii="Calibri" w:hAnsi="Calibri"/>
          <w:b/>
          <w:i w:val="0"/>
          <w:color w:val="1E293B"/>
          <w:sz w:val="28"/>
        </w:rPr>
        <w:t>10.7 Compliance</w:t>
      </w:r>
    </w:p>
    <w:p>
      <w:pPr>
        <w:pStyle w:val="ListBullet"/>
        <w:spacing w:after="60"/>
      </w:pPr>
      <w:r>
        <w:rPr>
          <w:rFonts w:ascii="Calibri" w:hAnsi="Calibri"/>
          <w:b/>
          <w:i w:val="0"/>
          <w:color w:val="3B82F6"/>
          <w:sz w:val="20"/>
        </w:rPr>
        <w:t xml:space="preserve">[NFR-CMP-001] </w:t>
      </w:r>
      <w:r>
        <w:rPr>
          <w:rFonts w:ascii="Calibri" w:hAnsi="Calibri"/>
          <w:b w:val="0"/>
          <w:i w:val="0"/>
          <w:color w:val="111827"/>
          <w:sz w:val="20"/>
        </w:rPr>
        <w:t>The system MUST support data residency requirements by allowing organizational data to be stored in specified geographic regions.</w:t>
      </w:r>
    </w:p>
    <w:p>
      <w:pPr>
        <w:pStyle w:val="ListBullet"/>
        <w:spacing w:after="60"/>
      </w:pPr>
      <w:r>
        <w:rPr>
          <w:rFonts w:ascii="Calibri" w:hAnsi="Calibri"/>
          <w:b/>
          <w:i w:val="0"/>
          <w:color w:val="3B82F6"/>
          <w:sz w:val="20"/>
        </w:rPr>
        <w:t xml:space="preserve">[NFR-CMP-002] </w:t>
      </w:r>
      <w:r>
        <w:rPr>
          <w:rFonts w:ascii="Calibri" w:hAnsi="Calibri"/>
          <w:b w:val="0"/>
          <w:i w:val="0"/>
          <w:color w:val="111827"/>
          <w:sz w:val="20"/>
        </w:rPr>
        <w:t>The system MUST implement data retention policies configurable per connector and per organization.</w:t>
      </w:r>
    </w:p>
    <w:p>
      <w:pPr>
        <w:pStyle w:val="ListBullet"/>
        <w:spacing w:after="60"/>
      </w:pPr>
      <w:r>
        <w:rPr>
          <w:rFonts w:ascii="Calibri" w:hAnsi="Calibri"/>
          <w:b/>
          <w:i w:val="0"/>
          <w:color w:val="3B82F6"/>
          <w:sz w:val="20"/>
        </w:rPr>
        <w:t xml:space="preserve">[NFR-CMP-003] </w:t>
      </w:r>
      <w:r>
        <w:rPr>
          <w:rFonts w:ascii="Calibri" w:hAnsi="Calibri"/>
          <w:b w:val="0"/>
          <w:i w:val="0"/>
          <w:color w:val="111827"/>
          <w:sz w:val="20"/>
        </w:rPr>
        <w:t>The system MUST support GDPR right-to-erasure requests by providing a mechanism to remove all data associated with a specific individual.</w:t>
      </w:r>
    </w:p>
    <w:p>
      <w:pPr>
        <w:pStyle w:val="ListBullet"/>
        <w:spacing w:after="60"/>
      </w:pPr>
      <w:r>
        <w:rPr>
          <w:rFonts w:ascii="Calibri" w:hAnsi="Calibri"/>
          <w:b/>
          <w:i w:val="0"/>
          <w:color w:val="3B82F6"/>
          <w:sz w:val="20"/>
        </w:rPr>
        <w:t xml:space="preserve">[NFR-CMP-004] </w:t>
      </w:r>
      <w:r>
        <w:rPr>
          <w:rFonts w:ascii="Calibri" w:hAnsi="Calibri"/>
          <w:b w:val="0"/>
          <w:i w:val="0"/>
          <w:color w:val="111827"/>
          <w:sz w:val="20"/>
        </w:rPr>
        <w:t>All access events MUST be logged to an immutable audit trail for compliance reporting.</w:t>
      </w:r>
    </w:p>
    <w:p>
      <w:r>
        <w:br w:type="page"/>
      </w:r>
    </w:p>
    <w:p>
      <w:pPr>
        <w:pBdr>
          <w:bottom w:val="single" w:sz="6" w:space="1" w:color="E2E8F0"/>
        </w:pBdr>
      </w:pPr>
    </w:p>
    <w:p>
      <w:pPr>
        <w:spacing w:before="240" w:after="60"/>
      </w:pPr>
      <w:r>
        <w:rPr>
          <w:rFonts w:ascii="Calibri Light" w:hAnsi="Calibri Light"/>
          <w:b/>
          <w:i w:val="0"/>
          <w:color w:val="3B82F6"/>
          <w:sz w:val="44"/>
        </w:rPr>
        <w:t xml:space="preserve">11.  </w:t>
      </w:r>
      <w:r>
        <w:rPr>
          <w:rFonts w:ascii="Calibri Light" w:hAnsi="Calibri Light"/>
          <w:b/>
          <w:i w:val="0"/>
          <w:color w:val="1E293B"/>
          <w:sz w:val="44"/>
        </w:rPr>
        <w:t>MVP SCOPE</w:t>
      </w:r>
    </w:p>
    <w:p>
      <w:pPr>
        <w:spacing w:before="180" w:after="60"/>
      </w:pPr>
      <w:r>
        <w:rPr>
          <w:rFonts w:ascii="Calibri" w:hAnsi="Calibri"/>
          <w:b/>
          <w:i w:val="0"/>
          <w:color w:val="1E293B"/>
          <w:sz w:val="28"/>
        </w:rPr>
        <w:t>11.1 Hackathon MVP — What Will Be Built</w:t>
      </w:r>
    </w:p>
    <w:p>
      <w:pPr>
        <w:pStyle w:val="ListBullet"/>
        <w:spacing w:after="80"/>
      </w:pPr>
      <w:r>
        <w:rPr>
          <w:rFonts w:ascii="Calibri" w:hAnsi="Calibri"/>
          <w:b/>
          <w:i w:val="0"/>
          <w:color w:val="16A34A"/>
          <w:sz w:val="21"/>
        </w:rPr>
        <w:t xml:space="preserve">✅ Multi-Platform Ingestion: </w:t>
      </w:r>
      <w:r>
        <w:rPr>
          <w:rFonts w:ascii="Calibri" w:hAnsi="Calibri"/>
          <w:b w:val="0"/>
          <w:i w:val="0"/>
          <w:color w:val="111827"/>
          <w:sz w:val="21"/>
        </w:rPr>
        <w:t>Native connectors for GitHub (PRs, Issues, Discussions), Slack (messages, threads, channels), Notion (pages, databases), and Google Drive (documents, spreadsheets).</w:t>
      </w:r>
    </w:p>
    <w:p>
      <w:pPr>
        <w:pStyle w:val="ListBullet"/>
        <w:spacing w:after="80"/>
      </w:pPr>
      <w:r>
        <w:rPr>
          <w:rFonts w:ascii="Calibri" w:hAnsi="Calibri"/>
          <w:b/>
          <w:i w:val="0"/>
          <w:color w:val="16A34A"/>
          <w:sz w:val="21"/>
        </w:rPr>
        <w:t xml:space="preserve">✅ Vector Embedding Pipeline: </w:t>
      </w:r>
      <w:r>
        <w:rPr>
          <w:rFonts w:ascii="Calibri" w:hAnsi="Calibri"/>
          <w:b w:val="0"/>
          <w:i w:val="0"/>
          <w:color w:val="111827"/>
          <w:sz w:val="21"/>
        </w:rPr>
        <w:t>Full chunking, embedding generation (OpenAI text-embedding-3-large), and vector storage (Pinecone or pgvector) pipeline with metadata preservation.</w:t>
      </w:r>
    </w:p>
    <w:p>
      <w:pPr>
        <w:pStyle w:val="ListBullet"/>
        <w:spacing w:after="80"/>
      </w:pPr>
      <w:r>
        <w:rPr>
          <w:rFonts w:ascii="Calibri" w:hAnsi="Calibri"/>
          <w:b/>
          <w:i w:val="0"/>
          <w:color w:val="16A34A"/>
          <w:sz w:val="21"/>
        </w:rPr>
        <w:t xml:space="preserve">✅ Permission-Aware Retrieval: </w:t>
      </w:r>
      <w:r>
        <w:rPr>
          <w:rFonts w:ascii="Calibri" w:hAnsi="Calibri"/>
          <w:b w:val="0"/>
          <w:i w:val="0"/>
          <w:color w:val="111827"/>
          <w:sz w:val="21"/>
        </w:rPr>
        <w:t>Role-based access control metadata ingested and enforced at query time, preventing unauthorized knowledge exposure.</w:t>
      </w:r>
    </w:p>
    <w:p>
      <w:pPr>
        <w:pStyle w:val="ListBullet"/>
        <w:spacing w:after="80"/>
      </w:pPr>
      <w:r>
        <w:rPr>
          <w:rFonts w:ascii="Calibri" w:hAnsi="Calibri"/>
          <w:b/>
          <w:i w:val="0"/>
          <w:color w:val="16A34A"/>
          <w:sz w:val="21"/>
        </w:rPr>
        <w:t xml:space="preserve">✅ Temporal Confidence Scoring: </w:t>
      </w:r>
      <w:r>
        <w:rPr>
          <w:rFonts w:ascii="Calibri" w:hAnsi="Calibri"/>
          <w:b w:val="0"/>
          <w:i w:val="0"/>
          <w:color w:val="111827"/>
          <w:sz w:val="21"/>
        </w:rPr>
        <w:t>Decay model applied to retrieved results based on document age and domain classification, with visual confidence indicators in the UI.</w:t>
      </w:r>
    </w:p>
    <w:p>
      <w:pPr>
        <w:pStyle w:val="ListBullet"/>
        <w:spacing w:after="80"/>
      </w:pPr>
      <w:r>
        <w:rPr>
          <w:rFonts w:ascii="Calibri" w:hAnsi="Calibri"/>
          <w:b/>
          <w:i w:val="0"/>
          <w:color w:val="16A34A"/>
          <w:sz w:val="21"/>
        </w:rPr>
        <w:t xml:space="preserve">✅ Citation-Backed Responses: </w:t>
      </w:r>
      <w:r>
        <w:rPr>
          <w:rFonts w:ascii="Calibri" w:hAnsi="Calibri"/>
          <w:b w:val="0"/>
          <w:i w:val="0"/>
          <w:color w:val="111827"/>
          <w:sz w:val="21"/>
        </w:rPr>
        <w:t>Every LLM response includes explicit citations to source documents: author, timestamp, platform, and deep link.</w:t>
      </w:r>
    </w:p>
    <w:p>
      <w:pPr>
        <w:pStyle w:val="ListBullet"/>
        <w:spacing w:after="80"/>
      </w:pPr>
      <w:r>
        <w:rPr>
          <w:rFonts w:ascii="Calibri" w:hAnsi="Calibri"/>
          <w:b/>
          <w:i w:val="0"/>
          <w:color w:val="16A34A"/>
          <w:sz w:val="21"/>
        </w:rPr>
        <w:t xml:space="preserve">✅ Professional Query UI: </w:t>
      </w:r>
      <w:r>
        <w:rPr>
          <w:rFonts w:ascii="Calibri" w:hAnsi="Calibri"/>
          <w:b w:val="0"/>
          <w:i w:val="0"/>
          <w:color w:val="111827"/>
          <w:sz w:val="21"/>
        </w:rPr>
        <w:t>Clean, responsive web application built with Next.js providing a professional institutional memory query experience.</w:t>
      </w:r>
    </w:p>
    <w:p>
      <w:pPr>
        <w:pStyle w:val="ListBullet"/>
        <w:spacing w:after="80"/>
      </w:pPr>
      <w:r>
        <w:rPr>
          <w:rFonts w:ascii="Calibri" w:hAnsi="Calibri"/>
          <w:b/>
          <w:i w:val="0"/>
          <w:color w:val="16A34A"/>
          <w:sz w:val="21"/>
        </w:rPr>
        <w:t xml:space="preserve">✅ Demo Scenario Support: </w:t>
      </w:r>
      <w:r>
        <w:rPr>
          <w:rFonts w:ascii="Calibri" w:hAnsi="Calibri"/>
          <w:b w:val="0"/>
          <w:i w:val="0"/>
          <w:color w:val="111827"/>
          <w:sz w:val="21"/>
        </w:rPr>
        <w:t>Pre-loaded seed data enabling four compelling demo scenarios: Engineering Memory, Onboarding Acceleration, Executive Decision Context, and Knowledge Decay Alert.</w:t>
      </w:r>
    </w:p>
    <w:p>
      <w:pPr>
        <w:pStyle w:val="ListBullet"/>
        <w:spacing w:after="80"/>
      </w:pPr>
      <w:r>
        <w:rPr>
          <w:rFonts w:ascii="Calibri" w:hAnsi="Calibri"/>
          <w:b/>
          <w:i w:val="0"/>
          <w:color w:val="16A34A"/>
          <w:sz w:val="21"/>
        </w:rPr>
        <w:t xml:space="preserve">✅ Architecture Documentation: </w:t>
      </w:r>
      <w:r>
        <w:rPr>
          <w:rFonts w:ascii="Calibri" w:hAnsi="Calibri"/>
          <w:b w:val="0"/>
          <w:i w:val="0"/>
          <w:color w:val="111827"/>
          <w:sz w:val="21"/>
        </w:rPr>
        <w:t>System architecture diagrams and technical documentation demonstrating design credibility.</w:t>
      </w:r>
    </w:p>
    <w:p>
      <w:pPr>
        <w:spacing w:before="180" w:after="60"/>
      </w:pPr>
      <w:r>
        <w:rPr>
          <w:rFonts w:ascii="Calibri" w:hAnsi="Calibri"/>
          <w:b/>
          <w:i w:val="0"/>
          <w:color w:val="1E293B"/>
          <w:sz w:val="28"/>
        </w:rPr>
        <w:t>11.2 Out of Scope — What Will NOT Be Built in MVP</w:t>
      </w:r>
    </w:p>
    <w:p>
      <w:pPr>
        <w:pStyle w:val="ListBullet"/>
        <w:spacing w:after="60"/>
        <w:ind w:left="360"/>
      </w:pPr>
      <w:r>
        <w:rPr>
          <w:rFonts w:ascii="Calibri" w:hAnsi="Calibri"/>
          <w:b/>
          <w:i w:val="0"/>
          <w:color w:val="3B82F6"/>
          <w:sz w:val="21"/>
        </w:rPr>
        <w:t xml:space="preserve">❌ </w:t>
      </w:r>
      <w:r>
        <w:rPr>
          <w:rFonts w:ascii="Calibri" w:hAnsi="Calibri"/>
          <w:b w:val="0"/>
          <w:i w:val="0"/>
          <w:color w:val="111827"/>
          <w:sz w:val="21"/>
        </w:rPr>
        <w:t>Real-time streaming ingestion (MVP uses scheduled batch ingestion).</w:t>
      </w:r>
    </w:p>
    <w:p>
      <w:pPr>
        <w:pStyle w:val="ListBullet"/>
        <w:spacing w:after="60"/>
        <w:ind w:left="360"/>
      </w:pPr>
      <w:r>
        <w:rPr>
          <w:rFonts w:ascii="Calibri" w:hAnsi="Calibri"/>
          <w:b/>
          <w:i w:val="0"/>
          <w:color w:val="3B82F6"/>
          <w:sz w:val="21"/>
        </w:rPr>
        <w:t xml:space="preserve">❌ </w:t>
      </w:r>
      <w:r>
        <w:rPr>
          <w:rFonts w:ascii="Calibri" w:hAnsi="Calibri"/>
          <w:b w:val="0"/>
          <w:i w:val="0"/>
          <w:color w:val="111827"/>
          <w:sz w:val="21"/>
        </w:rPr>
        <w:t>Full organizational context graph (MVP uses lightweight relationship tagging).</w:t>
      </w:r>
    </w:p>
    <w:p>
      <w:pPr>
        <w:pStyle w:val="ListBullet"/>
        <w:spacing w:after="60"/>
        <w:ind w:left="360"/>
      </w:pPr>
      <w:r>
        <w:rPr>
          <w:rFonts w:ascii="Calibri" w:hAnsi="Calibri"/>
          <w:b/>
          <w:i w:val="0"/>
          <w:color w:val="3B82F6"/>
          <w:sz w:val="21"/>
        </w:rPr>
        <w:t xml:space="preserve">❌ </w:t>
      </w:r>
      <w:r>
        <w:rPr>
          <w:rFonts w:ascii="Calibri" w:hAnsi="Calibri"/>
          <w:b w:val="0"/>
          <w:i w:val="0"/>
          <w:color w:val="111827"/>
          <w:sz w:val="21"/>
        </w:rPr>
        <w:t>Advanced proactive knowledge surfacing (MVP is query-driven only).</w:t>
      </w:r>
    </w:p>
    <w:p>
      <w:pPr>
        <w:pStyle w:val="ListBullet"/>
        <w:spacing w:after="60"/>
        <w:ind w:left="360"/>
      </w:pPr>
      <w:r>
        <w:rPr>
          <w:rFonts w:ascii="Calibri" w:hAnsi="Calibri"/>
          <w:b/>
          <w:i w:val="0"/>
          <w:color w:val="3B82F6"/>
          <w:sz w:val="21"/>
        </w:rPr>
        <w:t xml:space="preserve">❌ </w:t>
      </w:r>
      <w:r>
        <w:rPr>
          <w:rFonts w:ascii="Calibri" w:hAnsi="Calibri"/>
          <w:b w:val="0"/>
          <w:i w:val="0"/>
          <w:color w:val="111827"/>
          <w:sz w:val="21"/>
        </w:rPr>
        <w:t>Mobile application interface.</w:t>
      </w:r>
    </w:p>
    <w:p>
      <w:pPr>
        <w:pStyle w:val="ListBullet"/>
        <w:spacing w:after="60"/>
        <w:ind w:left="360"/>
      </w:pPr>
      <w:r>
        <w:rPr>
          <w:rFonts w:ascii="Calibri" w:hAnsi="Calibri"/>
          <w:b/>
          <w:i w:val="0"/>
          <w:color w:val="3B82F6"/>
          <w:sz w:val="21"/>
        </w:rPr>
        <w:t xml:space="preserve">❌ </w:t>
      </w:r>
      <w:r>
        <w:rPr>
          <w:rFonts w:ascii="Calibri" w:hAnsi="Calibri"/>
          <w:b w:val="0"/>
          <w:i w:val="0"/>
          <w:color w:val="111827"/>
          <w:sz w:val="21"/>
        </w:rPr>
        <w:t>Enterprise SSO and identity provider integration.</w:t>
      </w:r>
    </w:p>
    <w:p>
      <w:pPr>
        <w:pStyle w:val="ListBullet"/>
        <w:spacing w:after="60"/>
        <w:ind w:left="360"/>
      </w:pPr>
      <w:r>
        <w:rPr>
          <w:rFonts w:ascii="Calibri" w:hAnsi="Calibri"/>
          <w:b/>
          <w:i w:val="0"/>
          <w:color w:val="3B82F6"/>
          <w:sz w:val="21"/>
        </w:rPr>
        <w:t xml:space="preserve">❌ </w:t>
      </w:r>
      <w:r>
        <w:rPr>
          <w:rFonts w:ascii="Calibri" w:hAnsi="Calibri"/>
          <w:b w:val="0"/>
          <w:i w:val="0"/>
          <w:color w:val="111827"/>
          <w:sz w:val="21"/>
        </w:rPr>
        <w:t>Open connector SDK for third-party integration development.</w:t>
      </w:r>
    </w:p>
    <w:p>
      <w:pPr>
        <w:pStyle w:val="ListBullet"/>
        <w:spacing w:after="60"/>
        <w:ind w:left="360"/>
      </w:pPr>
      <w:r>
        <w:rPr>
          <w:rFonts w:ascii="Calibri" w:hAnsi="Calibri"/>
          <w:b/>
          <w:i w:val="0"/>
          <w:color w:val="3B82F6"/>
          <w:sz w:val="21"/>
        </w:rPr>
        <w:t xml:space="preserve">❌ </w:t>
      </w:r>
      <w:r>
        <w:rPr>
          <w:rFonts w:ascii="Calibri" w:hAnsi="Calibri"/>
          <w:b w:val="0"/>
          <w:i w:val="0"/>
          <w:color w:val="111827"/>
          <w:sz w:val="21"/>
        </w:rPr>
        <w:t>Gmail connector (P1, deferred to post-hackathon).</w:t>
      </w:r>
    </w:p>
    <w:p>
      <w:pPr>
        <w:pStyle w:val="ListBullet"/>
        <w:spacing w:after="60"/>
        <w:ind w:left="360"/>
      </w:pPr>
      <w:r>
        <w:rPr>
          <w:rFonts w:ascii="Calibri" w:hAnsi="Calibri"/>
          <w:b/>
          <w:i w:val="0"/>
          <w:color w:val="3B82F6"/>
          <w:sz w:val="21"/>
        </w:rPr>
        <w:t xml:space="preserve">❌ </w:t>
      </w:r>
      <w:r>
        <w:rPr>
          <w:rFonts w:ascii="Calibri" w:hAnsi="Calibri"/>
          <w:b w:val="0"/>
          <w:i w:val="0"/>
          <w:color w:val="111827"/>
          <w:sz w:val="21"/>
        </w:rPr>
        <w:t>Linear and Confluence connectors (P1, deferred).</w:t>
      </w:r>
    </w:p>
    <w:p>
      <w:pPr>
        <w:pStyle w:val="ListBullet"/>
        <w:spacing w:after="60"/>
        <w:ind w:left="360"/>
      </w:pPr>
      <w:r>
        <w:rPr>
          <w:rFonts w:ascii="Calibri" w:hAnsi="Calibri"/>
          <w:b/>
          <w:i w:val="0"/>
          <w:color w:val="3B82F6"/>
          <w:sz w:val="21"/>
        </w:rPr>
        <w:t xml:space="preserve">❌ </w:t>
      </w:r>
      <w:r>
        <w:rPr>
          <w:rFonts w:ascii="Calibri" w:hAnsi="Calibri"/>
          <w:b w:val="0"/>
          <w:i w:val="0"/>
          <w:color w:val="111827"/>
          <w:sz w:val="21"/>
        </w:rPr>
        <w:t>Automated fine-tuning pipeline.</w:t>
      </w:r>
    </w:p>
    <w:p>
      <w:pPr>
        <w:pStyle w:val="ListBullet"/>
        <w:spacing w:after="60"/>
        <w:ind w:left="360"/>
      </w:pPr>
      <w:r>
        <w:rPr>
          <w:rFonts w:ascii="Calibri" w:hAnsi="Calibri"/>
          <w:b/>
          <w:i w:val="0"/>
          <w:color w:val="3B82F6"/>
          <w:sz w:val="21"/>
        </w:rPr>
        <w:t xml:space="preserve">❌ </w:t>
      </w:r>
      <w:r>
        <w:rPr>
          <w:rFonts w:ascii="Calibri" w:hAnsi="Calibri"/>
          <w:b w:val="0"/>
          <w:i w:val="0"/>
          <w:color w:val="111827"/>
          <w:sz w:val="21"/>
        </w:rPr>
        <w:t>Multi-tenant enterprise isolation layer.</w:t>
      </w:r>
    </w:p>
    <w:p>
      <w:pPr>
        <w:spacing w:before="180" w:after="60"/>
      </w:pPr>
      <w:r>
        <w:rPr>
          <w:rFonts w:ascii="Calibri" w:hAnsi="Calibri"/>
          <w:b/>
          <w:i w:val="0"/>
          <w:color w:val="1E293B"/>
          <w:sz w:val="28"/>
        </w:rPr>
        <w:t>11.3 Success Boundaries</w:t>
      </w:r>
    </w:p>
    <w:p>
      <w:pPr>
        <w:spacing w:after="120"/>
      </w:pPr>
      <w:r>
        <w:rPr>
          <w:rFonts w:ascii="Calibri" w:hAnsi="Calibri"/>
          <w:b w:val="0"/>
          <w:i w:val="0"/>
          <w:color w:val="111827"/>
          <w:sz w:val="21"/>
        </w:rPr>
        <w:t>The hackathon MVP is considered successful if it achieves all of the following:</w:t>
      </w:r>
    </w:p>
    <w:p>
      <w:pPr>
        <w:pStyle w:val="ListBullet"/>
        <w:spacing w:after="60"/>
        <w:ind w:left="360"/>
      </w:pPr>
      <w:r>
        <w:rPr>
          <w:rFonts w:ascii="Calibri" w:hAnsi="Calibri"/>
          <w:b/>
          <w:i w:val="0"/>
          <w:color w:val="3B82F6"/>
          <w:sz w:val="21"/>
        </w:rPr>
        <w:t xml:space="preserve">Demo Stability: </w:t>
      </w:r>
      <w:r>
        <w:rPr>
          <w:rFonts w:ascii="Calibri" w:hAnsi="Calibri"/>
          <w:b w:val="0"/>
          <w:i w:val="0"/>
          <w:color w:val="111827"/>
          <w:sz w:val="21"/>
        </w:rPr>
        <w:t>A live, stable demo of the full query-to-citation pipeline running against real indexed data.</w:t>
      </w:r>
    </w:p>
    <w:p>
      <w:pPr>
        <w:pStyle w:val="ListBullet"/>
        <w:spacing w:after="60"/>
        <w:ind w:left="360"/>
      </w:pPr>
      <w:r>
        <w:rPr>
          <w:rFonts w:ascii="Calibri" w:hAnsi="Calibri"/>
          <w:b/>
          <w:i w:val="0"/>
          <w:color w:val="3B82F6"/>
          <w:sz w:val="21"/>
        </w:rPr>
        <w:t xml:space="preserve">Scenario Coverage: </w:t>
      </w:r>
      <w:r>
        <w:rPr>
          <w:rFonts w:ascii="Calibri" w:hAnsi="Calibri"/>
          <w:b w:val="0"/>
          <w:i w:val="0"/>
          <w:color w:val="111827"/>
          <w:sz w:val="21"/>
        </w:rPr>
        <w:t>Four distinct demo scenarios fully functional and rehearsed.</w:t>
      </w:r>
    </w:p>
    <w:p>
      <w:pPr>
        <w:pStyle w:val="ListBullet"/>
        <w:spacing w:after="60"/>
        <w:ind w:left="360"/>
      </w:pPr>
      <w:r>
        <w:rPr>
          <w:rFonts w:ascii="Calibri" w:hAnsi="Calibri"/>
          <w:b/>
          <w:i w:val="0"/>
          <w:color w:val="3B82F6"/>
          <w:sz w:val="21"/>
        </w:rPr>
        <w:t xml:space="preserve">Performance: </w:t>
      </w:r>
      <w:r>
        <w:rPr>
          <w:rFonts w:ascii="Calibri" w:hAnsi="Calibri"/>
          <w:b w:val="0"/>
          <w:i w:val="0"/>
          <w:color w:val="111827"/>
          <w:sz w:val="21"/>
        </w:rPr>
        <w:t>End-to-end response latency ≤ 15 seconds for demo scenarios (target ≤ 10 seconds).</w:t>
      </w:r>
    </w:p>
    <w:p>
      <w:pPr>
        <w:pStyle w:val="ListBullet"/>
        <w:spacing w:after="60"/>
        <w:ind w:left="360"/>
      </w:pPr>
      <w:r>
        <w:rPr>
          <w:rFonts w:ascii="Calibri" w:hAnsi="Calibri"/>
          <w:b/>
          <w:i w:val="0"/>
          <w:color w:val="3B82F6"/>
          <w:sz w:val="21"/>
        </w:rPr>
        <w:t xml:space="preserve">Permission Demo: </w:t>
      </w:r>
      <w:r>
        <w:rPr>
          <w:rFonts w:ascii="Calibri" w:hAnsi="Calibri"/>
          <w:b w:val="0"/>
          <w:i w:val="0"/>
          <w:color w:val="111827"/>
          <w:sz w:val="21"/>
        </w:rPr>
        <w:t>Permission enforcement demonstrated: show that a restricted-permission user cannot access documents they do not have access to.</w:t>
      </w:r>
    </w:p>
    <w:p>
      <w:pPr>
        <w:pStyle w:val="ListBullet"/>
        <w:spacing w:after="60"/>
        <w:ind w:left="360"/>
      </w:pPr>
      <w:r>
        <w:rPr>
          <w:rFonts w:ascii="Calibri" w:hAnsi="Calibri"/>
          <w:b/>
          <w:i w:val="0"/>
          <w:color w:val="3B82F6"/>
          <w:sz w:val="21"/>
        </w:rPr>
        <w:t xml:space="preserve">Temporal Demo: </w:t>
      </w:r>
      <w:r>
        <w:rPr>
          <w:rFonts w:ascii="Calibri" w:hAnsi="Calibri"/>
          <w:b w:val="0"/>
          <w:i w:val="0"/>
          <w:color w:val="111827"/>
          <w:sz w:val="21"/>
        </w:rPr>
        <w:t>Temporal decay detection demonstrated: show a query result flagged as potentially stale.</w:t>
      </w:r>
    </w:p>
    <w:p>
      <w:pPr>
        <w:pStyle w:val="ListBullet"/>
        <w:spacing w:after="60"/>
        <w:ind w:left="360"/>
      </w:pPr>
      <w:r>
        <w:rPr>
          <w:rFonts w:ascii="Calibri" w:hAnsi="Calibri"/>
          <w:b/>
          <w:i w:val="0"/>
          <w:color w:val="3B82F6"/>
          <w:sz w:val="21"/>
        </w:rPr>
        <w:t xml:space="preserve">Technical Clarity: </w:t>
      </w:r>
      <w:r>
        <w:rPr>
          <w:rFonts w:ascii="Calibri" w:hAnsi="Calibri"/>
          <w:b w:val="0"/>
          <w:i w:val="0"/>
          <w:color w:val="111827"/>
          <w:sz w:val="21"/>
        </w:rPr>
        <w:t>Architecture clearly communicable to hackathon judges in a 5-minute technical explanation.</w:t>
      </w:r>
    </w:p>
    <w:p>
      <w:pPr>
        <w:spacing w:before="180" w:after="60"/>
      </w:pPr>
      <w:r>
        <w:rPr>
          <w:rFonts w:ascii="Calibri" w:hAnsi="Calibri"/>
          <w:b/>
          <w:i w:val="0"/>
          <w:color w:val="1E293B"/>
          <w:sz w:val="28"/>
        </w:rPr>
        <w:t>11.4 Technical Stack</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val="clear" w:color="auto" w:fill="1E293B"/>
          </w:tcPr>
          <w:p>
            <w:pPr>
              <w:jc w:val="center"/>
            </w:pPr>
            <w:r>
              <w:rPr>
                <w:rFonts w:ascii="Calibri" w:hAnsi="Calibri"/>
                <w:b/>
                <w:i w:val="0"/>
                <w:color w:val="FFFFFF"/>
                <w:sz w:val="20"/>
              </w:rPr>
              <w:t>Component</w:t>
            </w:r>
          </w:p>
        </w:tc>
        <w:tc>
          <w:tcPr>
            <w:tcW w:type="dxa" w:w="2880"/>
            <w:shd w:val="clear" w:color="auto" w:fill="1E293B"/>
          </w:tcPr>
          <w:p>
            <w:pPr>
              <w:jc w:val="center"/>
            </w:pPr>
            <w:r>
              <w:rPr>
                <w:rFonts w:ascii="Calibri" w:hAnsi="Calibri"/>
                <w:b/>
                <w:i w:val="0"/>
                <w:color w:val="FFFFFF"/>
                <w:sz w:val="20"/>
              </w:rPr>
              <w:t>Technology</w:t>
            </w:r>
          </w:p>
        </w:tc>
        <w:tc>
          <w:tcPr>
            <w:tcW w:type="dxa" w:w="5328"/>
            <w:shd w:val="clear" w:color="auto" w:fill="1E293B"/>
          </w:tcPr>
          <w:p>
            <w:pPr>
              <w:jc w:val="center"/>
            </w:pPr>
            <w:r>
              <w:rPr>
                <w:rFonts w:ascii="Calibri" w:hAnsi="Calibri"/>
                <w:b/>
                <w:i w:val="0"/>
                <w:color w:val="FFFFFF"/>
                <w:sz w:val="20"/>
              </w:rPr>
              <w:t>Rationale</w:t>
            </w:r>
          </w:p>
        </w:tc>
      </w:tr>
      <w:tr>
        <w:tc>
          <w:tcPr>
            <w:tcW w:type="dxa" w:w="2160"/>
            <w:shd w:val="clear" w:color="auto" w:fill="FFFFFF"/>
          </w:tcPr>
          <w:p>
            <w:r>
              <w:rPr>
                <w:rFonts w:ascii="Calibri" w:hAnsi="Calibri"/>
                <w:b w:val="0"/>
                <w:i w:val="0"/>
                <w:color w:val="111827"/>
                <w:sz w:val="20"/>
              </w:rPr>
              <w:t>LLM</w:t>
            </w:r>
          </w:p>
        </w:tc>
        <w:tc>
          <w:tcPr>
            <w:tcW w:type="dxa" w:w="2880"/>
            <w:shd w:val="clear" w:color="auto" w:fill="FFFFFF"/>
          </w:tcPr>
          <w:p>
            <w:r>
              <w:rPr>
                <w:rFonts w:ascii="Calibri" w:hAnsi="Calibri"/>
                <w:b w:val="0"/>
                <w:i w:val="0"/>
                <w:color w:val="111827"/>
                <w:sz w:val="20"/>
              </w:rPr>
              <w:t>OpenAI GPT-4o / GPT-4-turbo</w:t>
            </w:r>
          </w:p>
        </w:tc>
        <w:tc>
          <w:tcPr>
            <w:tcW w:type="dxa" w:w="5328"/>
            <w:shd w:val="clear" w:color="auto" w:fill="FFFFFF"/>
          </w:tcPr>
          <w:p>
            <w:r>
              <w:rPr>
                <w:rFonts w:ascii="Calibri" w:hAnsi="Calibri"/>
                <w:b w:val="0"/>
                <w:i w:val="0"/>
                <w:color w:val="111827"/>
                <w:sz w:val="20"/>
              </w:rPr>
              <w:t>Best-in-class instruction following; native tool use; hackathon sponsor alignment.</w:t>
            </w:r>
          </w:p>
        </w:tc>
      </w:tr>
      <w:tr>
        <w:tc>
          <w:tcPr>
            <w:tcW w:type="dxa" w:w="2160"/>
            <w:shd w:val="clear" w:color="auto" w:fill="F1F5F9"/>
          </w:tcPr>
          <w:p>
            <w:r>
              <w:rPr>
                <w:rFonts w:ascii="Calibri" w:hAnsi="Calibri"/>
                <w:b w:val="0"/>
                <w:i w:val="0"/>
                <w:color w:val="111827"/>
                <w:sz w:val="20"/>
              </w:rPr>
              <w:t>Embeddings</w:t>
            </w:r>
          </w:p>
        </w:tc>
        <w:tc>
          <w:tcPr>
            <w:tcW w:type="dxa" w:w="2880"/>
            <w:shd w:val="clear" w:color="auto" w:fill="F1F5F9"/>
          </w:tcPr>
          <w:p>
            <w:r>
              <w:rPr>
                <w:rFonts w:ascii="Calibri" w:hAnsi="Calibri"/>
                <w:b w:val="0"/>
                <w:i w:val="0"/>
                <w:color w:val="111827"/>
                <w:sz w:val="20"/>
              </w:rPr>
              <w:t>OpenAI text-embedding-3-large</w:t>
            </w:r>
          </w:p>
        </w:tc>
        <w:tc>
          <w:tcPr>
            <w:tcW w:type="dxa" w:w="5328"/>
            <w:shd w:val="clear" w:color="auto" w:fill="F1F5F9"/>
          </w:tcPr>
          <w:p>
            <w:r>
              <w:rPr>
                <w:rFonts w:ascii="Calibri" w:hAnsi="Calibri"/>
                <w:b w:val="0"/>
                <w:i w:val="0"/>
                <w:color w:val="111827"/>
                <w:sz w:val="20"/>
              </w:rPr>
              <w:t>High-dimensional semantic embeddings; superior retrieval performance.</w:t>
            </w:r>
          </w:p>
        </w:tc>
      </w:tr>
      <w:tr>
        <w:tc>
          <w:tcPr>
            <w:tcW w:type="dxa" w:w="2160"/>
            <w:shd w:val="clear" w:color="auto" w:fill="FFFFFF"/>
          </w:tcPr>
          <w:p>
            <w:r>
              <w:rPr>
                <w:rFonts w:ascii="Calibri" w:hAnsi="Calibri"/>
                <w:b w:val="0"/>
                <w:i w:val="0"/>
                <w:color w:val="111827"/>
                <w:sz w:val="20"/>
              </w:rPr>
              <w:t>Vector Store</w:t>
            </w:r>
          </w:p>
        </w:tc>
        <w:tc>
          <w:tcPr>
            <w:tcW w:type="dxa" w:w="2880"/>
            <w:shd w:val="clear" w:color="auto" w:fill="FFFFFF"/>
          </w:tcPr>
          <w:p>
            <w:r>
              <w:rPr>
                <w:rFonts w:ascii="Calibri" w:hAnsi="Calibri"/>
                <w:b w:val="0"/>
                <w:i w:val="0"/>
                <w:color w:val="111827"/>
                <w:sz w:val="20"/>
              </w:rPr>
              <w:t>Pinecone / pgvector</w:t>
            </w:r>
          </w:p>
        </w:tc>
        <w:tc>
          <w:tcPr>
            <w:tcW w:type="dxa" w:w="5328"/>
            <w:shd w:val="clear" w:color="auto" w:fill="FFFFFF"/>
          </w:tcPr>
          <w:p>
            <w:r>
              <w:rPr>
                <w:rFonts w:ascii="Calibri" w:hAnsi="Calibri"/>
                <w:b w:val="0"/>
                <w:i w:val="0"/>
                <w:color w:val="111827"/>
                <w:sz w:val="20"/>
              </w:rPr>
              <w:t>Production-grade vector search; metadata filtering for permission enforcement.</w:t>
            </w:r>
          </w:p>
        </w:tc>
      </w:tr>
      <w:tr>
        <w:tc>
          <w:tcPr>
            <w:tcW w:type="dxa" w:w="2160"/>
            <w:shd w:val="clear" w:color="auto" w:fill="F1F5F9"/>
          </w:tcPr>
          <w:p>
            <w:r>
              <w:rPr>
                <w:rFonts w:ascii="Calibri" w:hAnsi="Calibri"/>
                <w:b w:val="0"/>
                <w:i w:val="0"/>
                <w:color w:val="111827"/>
                <w:sz w:val="20"/>
              </w:rPr>
              <w:t>Backend</w:t>
            </w:r>
          </w:p>
        </w:tc>
        <w:tc>
          <w:tcPr>
            <w:tcW w:type="dxa" w:w="2880"/>
            <w:shd w:val="clear" w:color="auto" w:fill="F1F5F9"/>
          </w:tcPr>
          <w:p>
            <w:r>
              <w:rPr>
                <w:rFonts w:ascii="Calibri" w:hAnsi="Calibri"/>
                <w:b w:val="0"/>
                <w:i w:val="0"/>
                <w:color w:val="111827"/>
                <w:sz w:val="20"/>
              </w:rPr>
              <w:t>Python / FastAPI</w:t>
            </w:r>
          </w:p>
        </w:tc>
        <w:tc>
          <w:tcPr>
            <w:tcW w:type="dxa" w:w="5328"/>
            <w:shd w:val="clear" w:color="auto" w:fill="F1F5F9"/>
          </w:tcPr>
          <w:p>
            <w:r>
              <w:rPr>
                <w:rFonts w:ascii="Calibri" w:hAnsi="Calibri"/>
                <w:b w:val="0"/>
                <w:i w:val="0"/>
                <w:color w:val="111827"/>
                <w:sz w:val="20"/>
              </w:rPr>
              <w:t>Rapid development; rich AI ecosystem; strong async support.</w:t>
            </w:r>
          </w:p>
        </w:tc>
      </w:tr>
      <w:tr>
        <w:tc>
          <w:tcPr>
            <w:tcW w:type="dxa" w:w="2160"/>
            <w:shd w:val="clear" w:color="auto" w:fill="FFFFFF"/>
          </w:tcPr>
          <w:p>
            <w:r>
              <w:rPr>
                <w:rFonts w:ascii="Calibri" w:hAnsi="Calibri"/>
                <w:b w:val="0"/>
                <w:i w:val="0"/>
                <w:color w:val="111827"/>
                <w:sz w:val="20"/>
              </w:rPr>
              <w:t>Frontend</w:t>
            </w:r>
          </w:p>
        </w:tc>
        <w:tc>
          <w:tcPr>
            <w:tcW w:type="dxa" w:w="2880"/>
            <w:shd w:val="clear" w:color="auto" w:fill="FFFFFF"/>
          </w:tcPr>
          <w:p>
            <w:r>
              <w:rPr>
                <w:rFonts w:ascii="Calibri" w:hAnsi="Calibri"/>
                <w:b w:val="0"/>
                <w:i w:val="0"/>
                <w:color w:val="111827"/>
                <w:sz w:val="20"/>
              </w:rPr>
              <w:t>React / Next.js</w:t>
            </w:r>
          </w:p>
        </w:tc>
        <w:tc>
          <w:tcPr>
            <w:tcW w:type="dxa" w:w="5328"/>
            <w:shd w:val="clear" w:color="auto" w:fill="FFFFFF"/>
          </w:tcPr>
          <w:p>
            <w:r>
              <w:rPr>
                <w:rFonts w:ascii="Calibri" w:hAnsi="Calibri"/>
                <w:b w:val="0"/>
                <w:i w:val="0"/>
                <w:color w:val="111827"/>
                <w:sz w:val="20"/>
              </w:rPr>
              <w:t>Professional UI; rapid prototyping; clean component architecture.</w:t>
            </w:r>
          </w:p>
        </w:tc>
      </w:tr>
      <w:tr>
        <w:tc>
          <w:tcPr>
            <w:tcW w:type="dxa" w:w="2160"/>
            <w:shd w:val="clear" w:color="auto" w:fill="F1F5F9"/>
          </w:tcPr>
          <w:p>
            <w:r>
              <w:rPr>
                <w:rFonts w:ascii="Calibri" w:hAnsi="Calibri"/>
                <w:b w:val="0"/>
                <w:i w:val="0"/>
                <w:color w:val="111827"/>
                <w:sz w:val="20"/>
              </w:rPr>
              <w:t>Orchestration</w:t>
            </w:r>
          </w:p>
        </w:tc>
        <w:tc>
          <w:tcPr>
            <w:tcW w:type="dxa" w:w="2880"/>
            <w:shd w:val="clear" w:color="auto" w:fill="F1F5F9"/>
          </w:tcPr>
          <w:p>
            <w:r>
              <w:rPr>
                <w:rFonts w:ascii="Calibri" w:hAnsi="Calibri"/>
                <w:b w:val="0"/>
                <w:i w:val="0"/>
                <w:color w:val="111827"/>
                <w:sz w:val="20"/>
              </w:rPr>
              <w:t>LangChain / Custom</w:t>
            </w:r>
          </w:p>
        </w:tc>
        <w:tc>
          <w:tcPr>
            <w:tcW w:type="dxa" w:w="5328"/>
            <w:shd w:val="clear" w:color="auto" w:fill="F1F5F9"/>
          </w:tcPr>
          <w:p>
            <w:r>
              <w:rPr>
                <w:rFonts w:ascii="Calibri" w:hAnsi="Calibri"/>
                <w:b w:val="0"/>
                <w:i w:val="0"/>
                <w:color w:val="111827"/>
                <w:sz w:val="20"/>
              </w:rPr>
              <w:t>RAG pipeline orchestration; tool use; retrieval chain management.</w:t>
            </w:r>
          </w:p>
        </w:tc>
      </w:tr>
      <w:tr>
        <w:tc>
          <w:tcPr>
            <w:tcW w:type="dxa" w:w="2160"/>
            <w:shd w:val="clear" w:color="auto" w:fill="FFFFFF"/>
          </w:tcPr>
          <w:p>
            <w:r>
              <w:rPr>
                <w:rFonts w:ascii="Calibri" w:hAnsi="Calibri"/>
                <w:b w:val="0"/>
                <w:i w:val="0"/>
                <w:color w:val="111827"/>
                <w:sz w:val="20"/>
              </w:rPr>
              <w:t>Infrastructure</w:t>
            </w:r>
          </w:p>
        </w:tc>
        <w:tc>
          <w:tcPr>
            <w:tcW w:type="dxa" w:w="2880"/>
            <w:shd w:val="clear" w:color="auto" w:fill="FFFFFF"/>
          </w:tcPr>
          <w:p>
            <w:r>
              <w:rPr>
                <w:rFonts w:ascii="Calibri" w:hAnsi="Calibri"/>
                <w:b w:val="0"/>
                <w:i w:val="0"/>
                <w:color w:val="111827"/>
                <w:sz w:val="20"/>
              </w:rPr>
              <w:t>Vercel + Railway / AWS</w:t>
            </w:r>
          </w:p>
        </w:tc>
        <w:tc>
          <w:tcPr>
            <w:tcW w:type="dxa" w:w="5328"/>
            <w:shd w:val="clear" w:color="auto" w:fill="FFFFFF"/>
          </w:tcPr>
          <w:p>
            <w:r>
              <w:rPr>
                <w:rFonts w:ascii="Calibri" w:hAnsi="Calibri"/>
                <w:b w:val="0"/>
                <w:i w:val="0"/>
                <w:color w:val="111827"/>
                <w:sz w:val="20"/>
              </w:rPr>
              <w:t>Zero-ops deployment; demo stability; fast iteration cycles.</w:t>
            </w:r>
          </w:p>
        </w:tc>
      </w:tr>
    </w:tbl>
    <w:p>
      <w:pPr>
        <w:spacing w:after="160"/>
      </w:pPr>
    </w:p>
    <w:p>
      <w:r>
        <w:br w:type="page"/>
      </w:r>
    </w:p>
    <w:p>
      <w:pPr>
        <w:pBdr>
          <w:bottom w:val="single" w:sz="6" w:space="1" w:color="E2E8F0"/>
        </w:pBdr>
      </w:pPr>
    </w:p>
    <w:p>
      <w:pPr>
        <w:spacing w:before="240" w:after="60"/>
      </w:pPr>
      <w:r>
        <w:rPr>
          <w:rFonts w:ascii="Calibri Light" w:hAnsi="Calibri Light"/>
          <w:b/>
          <w:i w:val="0"/>
          <w:color w:val="3B82F6"/>
          <w:sz w:val="44"/>
        </w:rPr>
        <w:t xml:space="preserve">12.  </w:t>
      </w:r>
      <w:r>
        <w:rPr>
          <w:rFonts w:ascii="Calibri Light" w:hAnsi="Calibri Light"/>
          <w:b/>
          <w:i w:val="0"/>
          <w:color w:val="1E293B"/>
          <w:sz w:val="44"/>
        </w:rPr>
        <w:t>SUCCESS METRICS &amp; KPIS</w:t>
      </w:r>
    </w:p>
    <w:p>
      <w:pPr>
        <w:spacing w:before="180" w:after="60"/>
      </w:pPr>
      <w:r>
        <w:rPr>
          <w:rFonts w:ascii="Calibri" w:hAnsi="Calibri"/>
          <w:b/>
          <w:i w:val="0"/>
          <w:color w:val="1E293B"/>
          <w:sz w:val="28"/>
        </w:rPr>
        <w:t>12.1 Technical KPIs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00"/>
            <w:shd w:val="clear" w:color="auto" w:fill="1E293B"/>
          </w:tcPr>
          <w:p>
            <w:pPr>
              <w:jc w:val="center"/>
            </w:pPr>
            <w:r>
              <w:rPr>
                <w:rFonts w:ascii="Calibri" w:hAnsi="Calibri"/>
                <w:b/>
                <w:i w:val="0"/>
                <w:color w:val="FFFFFF"/>
                <w:sz w:val="20"/>
              </w:rPr>
              <w:t>Metric</w:t>
            </w:r>
          </w:p>
        </w:tc>
        <w:tc>
          <w:tcPr>
            <w:tcW w:type="dxa" w:w="2160"/>
            <w:shd w:val="clear" w:color="auto" w:fill="1E293B"/>
          </w:tcPr>
          <w:p>
            <w:pPr>
              <w:jc w:val="center"/>
            </w:pPr>
            <w:r>
              <w:rPr>
                <w:rFonts w:ascii="Calibri" w:hAnsi="Calibri"/>
                <w:b/>
                <w:i w:val="0"/>
                <w:color w:val="FFFFFF"/>
                <w:sz w:val="20"/>
              </w:rPr>
              <w:t>Target</w:t>
            </w:r>
          </w:p>
        </w:tc>
        <w:tc>
          <w:tcPr>
            <w:tcW w:type="dxa" w:w="3600"/>
            <w:shd w:val="clear" w:color="auto" w:fill="1E293B"/>
          </w:tcPr>
          <w:p>
            <w:pPr>
              <w:jc w:val="center"/>
            </w:pPr>
            <w:r>
              <w:rPr>
                <w:rFonts w:ascii="Calibri" w:hAnsi="Calibri"/>
                <w:b/>
                <w:i w:val="0"/>
                <w:color w:val="FFFFFF"/>
                <w:sz w:val="20"/>
              </w:rPr>
              <w:t>Measurement Method</w:t>
            </w:r>
          </w:p>
        </w:tc>
        <w:tc>
          <w:tcPr>
            <w:tcW w:type="dxa" w:w="1008"/>
            <w:shd w:val="clear" w:color="auto" w:fill="1E293B"/>
          </w:tcPr>
          <w:p>
            <w:pPr>
              <w:jc w:val="center"/>
            </w:pPr>
            <w:r>
              <w:rPr>
                <w:rFonts w:ascii="Calibri" w:hAnsi="Calibri"/>
                <w:b/>
                <w:i w:val="0"/>
                <w:color w:val="FFFFFF"/>
                <w:sz w:val="20"/>
              </w:rPr>
              <w:t>Priority</w:t>
            </w:r>
          </w:p>
        </w:tc>
      </w:tr>
      <w:tr>
        <w:tc>
          <w:tcPr>
            <w:tcW w:type="dxa" w:w="3600"/>
            <w:shd w:val="clear" w:color="auto" w:fill="FFFFFF"/>
          </w:tcPr>
          <w:p>
            <w:r>
              <w:rPr>
                <w:rFonts w:ascii="Calibri" w:hAnsi="Calibri"/>
                <w:b w:val="0"/>
                <w:i w:val="0"/>
                <w:color w:val="111827"/>
                <w:sz w:val="20"/>
              </w:rPr>
              <w:t>End-to-end query latency (p95)</w:t>
            </w:r>
          </w:p>
        </w:tc>
        <w:tc>
          <w:tcPr>
            <w:tcW w:type="dxa" w:w="2160"/>
            <w:shd w:val="clear" w:color="auto" w:fill="FFFFFF"/>
          </w:tcPr>
          <w:p>
            <w:r>
              <w:rPr>
                <w:rFonts w:ascii="Calibri" w:hAnsi="Calibri"/>
                <w:b w:val="0"/>
                <w:i w:val="0"/>
                <w:color w:val="111827"/>
                <w:sz w:val="20"/>
              </w:rPr>
              <w:t>≤ 10 seconds</w:t>
            </w:r>
          </w:p>
        </w:tc>
        <w:tc>
          <w:tcPr>
            <w:tcW w:type="dxa" w:w="3600"/>
            <w:shd w:val="clear" w:color="auto" w:fill="FFFFFF"/>
          </w:tcPr>
          <w:p>
            <w:r>
              <w:rPr>
                <w:rFonts w:ascii="Calibri" w:hAnsi="Calibri"/>
                <w:b w:val="0"/>
                <w:i w:val="0"/>
                <w:color w:val="111827"/>
                <w:sz w:val="20"/>
              </w:rPr>
              <w:t>Automated load testing; manual timing during demo rehearsal</w:t>
            </w:r>
          </w:p>
        </w:tc>
        <w:tc>
          <w:tcPr>
            <w:tcW w:type="dxa" w:w="1008"/>
            <w:shd w:val="clear" w:color="auto" w:fill="FFFFFF"/>
          </w:tcPr>
          <w:p>
            <w:r>
              <w:rPr>
                <w:rFonts w:ascii="Calibri" w:hAnsi="Calibri"/>
                <w:b w:val="0"/>
                <w:i w:val="0"/>
                <w:color w:val="111827"/>
                <w:sz w:val="20"/>
              </w:rPr>
              <w:t>P0</w:t>
            </w:r>
          </w:p>
        </w:tc>
      </w:tr>
      <w:tr>
        <w:tc>
          <w:tcPr>
            <w:tcW w:type="dxa" w:w="3600"/>
            <w:shd w:val="clear" w:color="auto" w:fill="F1F5F9"/>
          </w:tcPr>
          <w:p>
            <w:r>
              <w:rPr>
                <w:rFonts w:ascii="Calibri" w:hAnsi="Calibri"/>
                <w:b w:val="0"/>
                <w:i w:val="0"/>
                <w:color w:val="111827"/>
                <w:sz w:val="20"/>
              </w:rPr>
              <w:t>Time to first token (p95)</w:t>
            </w:r>
          </w:p>
        </w:tc>
        <w:tc>
          <w:tcPr>
            <w:tcW w:type="dxa" w:w="2160"/>
            <w:shd w:val="clear" w:color="auto" w:fill="F1F5F9"/>
          </w:tcPr>
          <w:p>
            <w:r>
              <w:rPr>
                <w:rFonts w:ascii="Calibri" w:hAnsi="Calibri"/>
                <w:b w:val="0"/>
                <w:i w:val="0"/>
                <w:color w:val="111827"/>
                <w:sz w:val="20"/>
              </w:rPr>
              <w:t>≤ 3 seconds</w:t>
            </w:r>
          </w:p>
        </w:tc>
        <w:tc>
          <w:tcPr>
            <w:tcW w:type="dxa" w:w="3600"/>
            <w:shd w:val="clear" w:color="auto" w:fill="F1F5F9"/>
          </w:tcPr>
          <w:p>
            <w:r>
              <w:rPr>
                <w:rFonts w:ascii="Calibri" w:hAnsi="Calibri"/>
                <w:b w:val="0"/>
                <w:i w:val="0"/>
                <w:color w:val="111827"/>
                <w:sz w:val="20"/>
              </w:rPr>
              <w:t>Frontend streaming initiation timing</w:t>
            </w:r>
          </w:p>
        </w:tc>
        <w:tc>
          <w:tcPr>
            <w:tcW w:type="dxa" w:w="1008"/>
            <w:shd w:val="clear" w:color="auto" w:fill="F1F5F9"/>
          </w:tcPr>
          <w:p>
            <w:r>
              <w:rPr>
                <w:rFonts w:ascii="Calibri" w:hAnsi="Calibri"/>
                <w:b w:val="0"/>
                <w:i w:val="0"/>
                <w:color w:val="111827"/>
                <w:sz w:val="20"/>
              </w:rPr>
              <w:t>P0</w:t>
            </w:r>
          </w:p>
        </w:tc>
      </w:tr>
      <w:tr>
        <w:tc>
          <w:tcPr>
            <w:tcW w:type="dxa" w:w="3600"/>
            <w:shd w:val="clear" w:color="auto" w:fill="FFFFFF"/>
          </w:tcPr>
          <w:p>
            <w:r>
              <w:rPr>
                <w:rFonts w:ascii="Calibri" w:hAnsi="Calibri"/>
                <w:b w:val="0"/>
                <w:i w:val="0"/>
                <w:color w:val="111827"/>
                <w:sz w:val="20"/>
              </w:rPr>
              <w:t>Retrieval precision @ K=5</w:t>
            </w:r>
          </w:p>
        </w:tc>
        <w:tc>
          <w:tcPr>
            <w:tcW w:type="dxa" w:w="2160"/>
            <w:shd w:val="clear" w:color="auto" w:fill="FFFFFF"/>
          </w:tcPr>
          <w:p>
            <w:r>
              <w:rPr>
                <w:rFonts w:ascii="Calibri" w:hAnsi="Calibri"/>
                <w:b w:val="0"/>
                <w:i w:val="0"/>
                <w:color w:val="111827"/>
                <w:sz w:val="20"/>
              </w:rPr>
              <w:t>≥ 0.75</w:t>
            </w:r>
          </w:p>
        </w:tc>
        <w:tc>
          <w:tcPr>
            <w:tcW w:type="dxa" w:w="3600"/>
            <w:shd w:val="clear" w:color="auto" w:fill="FFFFFF"/>
          </w:tcPr>
          <w:p>
            <w:r>
              <w:rPr>
                <w:rFonts w:ascii="Calibri" w:hAnsi="Calibri"/>
                <w:b w:val="0"/>
                <w:i w:val="0"/>
                <w:color w:val="111827"/>
                <w:sz w:val="20"/>
              </w:rPr>
              <w:t>Manual evaluation against annotated test query set</w:t>
            </w:r>
          </w:p>
        </w:tc>
        <w:tc>
          <w:tcPr>
            <w:tcW w:type="dxa" w:w="1008"/>
            <w:shd w:val="clear" w:color="auto" w:fill="FFFFFF"/>
          </w:tcPr>
          <w:p>
            <w:r>
              <w:rPr>
                <w:rFonts w:ascii="Calibri" w:hAnsi="Calibri"/>
                <w:b w:val="0"/>
                <w:i w:val="0"/>
                <w:color w:val="111827"/>
                <w:sz w:val="20"/>
              </w:rPr>
              <w:t>P0</w:t>
            </w:r>
          </w:p>
        </w:tc>
      </w:tr>
      <w:tr>
        <w:tc>
          <w:tcPr>
            <w:tcW w:type="dxa" w:w="3600"/>
            <w:shd w:val="clear" w:color="auto" w:fill="F1F5F9"/>
          </w:tcPr>
          <w:p>
            <w:r>
              <w:rPr>
                <w:rFonts w:ascii="Calibri" w:hAnsi="Calibri"/>
                <w:b w:val="0"/>
                <w:i w:val="0"/>
                <w:color w:val="111827"/>
                <w:sz w:val="20"/>
              </w:rPr>
              <w:t>Citation accuracy</w:t>
            </w:r>
          </w:p>
        </w:tc>
        <w:tc>
          <w:tcPr>
            <w:tcW w:type="dxa" w:w="2160"/>
            <w:shd w:val="clear" w:color="auto" w:fill="F1F5F9"/>
          </w:tcPr>
          <w:p>
            <w:r>
              <w:rPr>
                <w:rFonts w:ascii="Calibri" w:hAnsi="Calibri"/>
                <w:b w:val="0"/>
                <w:i w:val="0"/>
                <w:color w:val="111827"/>
                <w:sz w:val="20"/>
              </w:rPr>
              <w:t>≥ 90%</w:t>
            </w:r>
          </w:p>
        </w:tc>
        <w:tc>
          <w:tcPr>
            <w:tcW w:type="dxa" w:w="3600"/>
            <w:shd w:val="clear" w:color="auto" w:fill="F1F5F9"/>
          </w:tcPr>
          <w:p>
            <w:r>
              <w:rPr>
                <w:rFonts w:ascii="Calibri" w:hAnsi="Calibri"/>
                <w:b w:val="0"/>
                <w:i w:val="0"/>
                <w:color w:val="111827"/>
                <w:sz w:val="20"/>
              </w:rPr>
              <w:t>Manual review: citations must point to content that supports the cited claim</w:t>
            </w:r>
          </w:p>
        </w:tc>
        <w:tc>
          <w:tcPr>
            <w:tcW w:type="dxa" w:w="1008"/>
            <w:shd w:val="clear" w:color="auto" w:fill="F1F5F9"/>
          </w:tcPr>
          <w:p>
            <w:r>
              <w:rPr>
                <w:rFonts w:ascii="Calibri" w:hAnsi="Calibri"/>
                <w:b w:val="0"/>
                <w:i w:val="0"/>
                <w:color w:val="111827"/>
                <w:sz w:val="20"/>
              </w:rPr>
              <w:t>P0</w:t>
            </w:r>
          </w:p>
        </w:tc>
      </w:tr>
      <w:tr>
        <w:tc>
          <w:tcPr>
            <w:tcW w:type="dxa" w:w="3600"/>
            <w:shd w:val="clear" w:color="auto" w:fill="FFFFFF"/>
          </w:tcPr>
          <w:p>
            <w:r>
              <w:rPr>
                <w:rFonts w:ascii="Calibri" w:hAnsi="Calibri"/>
                <w:b w:val="0"/>
                <w:i w:val="0"/>
                <w:color w:val="111827"/>
                <w:sz w:val="20"/>
              </w:rPr>
              <w:t>Permission enforcement accuracy</w:t>
            </w:r>
          </w:p>
        </w:tc>
        <w:tc>
          <w:tcPr>
            <w:tcW w:type="dxa" w:w="2160"/>
            <w:shd w:val="clear" w:color="auto" w:fill="FFFFFF"/>
          </w:tcPr>
          <w:p>
            <w:r>
              <w:rPr>
                <w:rFonts w:ascii="Calibri" w:hAnsi="Calibri"/>
                <w:b w:val="0"/>
                <w:i w:val="0"/>
                <w:color w:val="111827"/>
                <w:sz w:val="20"/>
              </w:rPr>
              <w:t>100%</w:t>
            </w:r>
          </w:p>
        </w:tc>
        <w:tc>
          <w:tcPr>
            <w:tcW w:type="dxa" w:w="3600"/>
            <w:shd w:val="clear" w:color="auto" w:fill="FFFFFF"/>
          </w:tcPr>
          <w:p>
            <w:r>
              <w:rPr>
                <w:rFonts w:ascii="Calibri" w:hAnsi="Calibri"/>
                <w:b w:val="0"/>
                <w:i w:val="0"/>
                <w:color w:val="111827"/>
                <w:sz w:val="20"/>
              </w:rPr>
              <w:t>Security test: restricted content must never appear for unauthorized users</w:t>
            </w:r>
          </w:p>
        </w:tc>
        <w:tc>
          <w:tcPr>
            <w:tcW w:type="dxa" w:w="1008"/>
            <w:shd w:val="clear" w:color="auto" w:fill="FFFFFF"/>
          </w:tcPr>
          <w:p>
            <w:r>
              <w:rPr>
                <w:rFonts w:ascii="Calibri" w:hAnsi="Calibri"/>
                <w:b w:val="0"/>
                <w:i w:val="0"/>
                <w:color w:val="111827"/>
                <w:sz w:val="20"/>
              </w:rPr>
              <w:t>P0</w:t>
            </w:r>
          </w:p>
        </w:tc>
      </w:tr>
      <w:tr>
        <w:tc>
          <w:tcPr>
            <w:tcW w:type="dxa" w:w="3600"/>
            <w:shd w:val="clear" w:color="auto" w:fill="F1F5F9"/>
          </w:tcPr>
          <w:p>
            <w:r>
              <w:rPr>
                <w:rFonts w:ascii="Calibri" w:hAnsi="Calibri"/>
                <w:b w:val="0"/>
                <w:i w:val="0"/>
                <w:color w:val="111827"/>
                <w:sz w:val="20"/>
              </w:rPr>
              <w:t>Temporal confidence accuracy</w:t>
            </w:r>
          </w:p>
        </w:tc>
        <w:tc>
          <w:tcPr>
            <w:tcW w:type="dxa" w:w="2160"/>
            <w:shd w:val="clear" w:color="auto" w:fill="F1F5F9"/>
          </w:tcPr>
          <w:p>
            <w:r>
              <w:rPr>
                <w:rFonts w:ascii="Calibri" w:hAnsi="Calibri"/>
                <w:b w:val="0"/>
                <w:i w:val="0"/>
                <w:color w:val="111827"/>
                <w:sz w:val="20"/>
              </w:rPr>
              <w:t>≥ 80%</w:t>
            </w:r>
          </w:p>
        </w:tc>
        <w:tc>
          <w:tcPr>
            <w:tcW w:type="dxa" w:w="3600"/>
            <w:shd w:val="clear" w:color="auto" w:fill="F1F5F9"/>
          </w:tcPr>
          <w:p>
            <w:r>
              <w:rPr>
                <w:rFonts w:ascii="Calibri" w:hAnsi="Calibri"/>
                <w:b w:val="0"/>
                <w:i w:val="0"/>
                <w:color w:val="111827"/>
                <w:sz w:val="20"/>
              </w:rPr>
              <w:t>Manual evaluation: decay scores must reflect actual domain volatility</w:t>
            </w:r>
          </w:p>
        </w:tc>
        <w:tc>
          <w:tcPr>
            <w:tcW w:type="dxa" w:w="1008"/>
            <w:shd w:val="clear" w:color="auto" w:fill="F1F5F9"/>
          </w:tcPr>
          <w:p>
            <w:r>
              <w:rPr>
                <w:rFonts w:ascii="Calibri" w:hAnsi="Calibri"/>
                <w:b w:val="0"/>
                <w:i w:val="0"/>
                <w:color w:val="111827"/>
                <w:sz w:val="20"/>
              </w:rPr>
              <w:t>P1</w:t>
            </w:r>
          </w:p>
        </w:tc>
      </w:tr>
      <w:tr>
        <w:tc>
          <w:tcPr>
            <w:tcW w:type="dxa" w:w="3600"/>
            <w:shd w:val="clear" w:color="auto" w:fill="FFFFFF"/>
          </w:tcPr>
          <w:p>
            <w:r>
              <w:rPr>
                <w:rFonts w:ascii="Calibri" w:hAnsi="Calibri"/>
                <w:b w:val="0"/>
                <w:i w:val="0"/>
                <w:color w:val="111827"/>
                <w:sz w:val="20"/>
              </w:rPr>
              <w:t>Ingestion pipeline success rate</w:t>
            </w:r>
          </w:p>
        </w:tc>
        <w:tc>
          <w:tcPr>
            <w:tcW w:type="dxa" w:w="2160"/>
            <w:shd w:val="clear" w:color="auto" w:fill="FFFFFF"/>
          </w:tcPr>
          <w:p>
            <w:r>
              <w:rPr>
                <w:rFonts w:ascii="Calibri" w:hAnsi="Calibri"/>
                <w:b w:val="0"/>
                <w:i w:val="0"/>
                <w:color w:val="111827"/>
                <w:sz w:val="20"/>
              </w:rPr>
              <w:t>≥ 95%</w:t>
            </w:r>
          </w:p>
        </w:tc>
        <w:tc>
          <w:tcPr>
            <w:tcW w:type="dxa" w:w="3600"/>
            <w:shd w:val="clear" w:color="auto" w:fill="FFFFFF"/>
          </w:tcPr>
          <w:p>
            <w:r>
              <w:rPr>
                <w:rFonts w:ascii="Calibri" w:hAnsi="Calibri"/>
                <w:b w:val="0"/>
                <w:i w:val="0"/>
                <w:color w:val="111827"/>
                <w:sz w:val="20"/>
              </w:rPr>
              <w:t>Pipeline monitoring; error rate logging</w:t>
            </w:r>
          </w:p>
        </w:tc>
        <w:tc>
          <w:tcPr>
            <w:tcW w:type="dxa" w:w="1008"/>
            <w:shd w:val="clear" w:color="auto" w:fill="FFFFFF"/>
          </w:tcPr>
          <w:p>
            <w:r>
              <w:rPr>
                <w:rFonts w:ascii="Calibri" w:hAnsi="Calibri"/>
                <w:b w:val="0"/>
                <w:i w:val="0"/>
                <w:color w:val="111827"/>
                <w:sz w:val="20"/>
              </w:rPr>
              <w:t>P1</w:t>
            </w:r>
          </w:p>
        </w:tc>
      </w:tr>
      <w:tr>
        <w:tc>
          <w:tcPr>
            <w:tcW w:type="dxa" w:w="3600"/>
            <w:shd w:val="clear" w:color="auto" w:fill="F1F5F9"/>
          </w:tcPr>
          <w:p>
            <w:r>
              <w:rPr>
                <w:rFonts w:ascii="Calibri" w:hAnsi="Calibri"/>
                <w:b w:val="0"/>
                <w:i w:val="0"/>
                <w:color w:val="111827"/>
                <w:sz w:val="20"/>
              </w:rPr>
              <w:t>System uptime during demo</w:t>
            </w:r>
          </w:p>
        </w:tc>
        <w:tc>
          <w:tcPr>
            <w:tcW w:type="dxa" w:w="2160"/>
            <w:shd w:val="clear" w:color="auto" w:fill="F1F5F9"/>
          </w:tcPr>
          <w:p>
            <w:r>
              <w:rPr>
                <w:rFonts w:ascii="Calibri" w:hAnsi="Calibri"/>
                <w:b w:val="0"/>
                <w:i w:val="0"/>
                <w:color w:val="111827"/>
                <w:sz w:val="20"/>
              </w:rPr>
              <w:t>100%</w:t>
            </w:r>
          </w:p>
        </w:tc>
        <w:tc>
          <w:tcPr>
            <w:tcW w:type="dxa" w:w="3600"/>
            <w:shd w:val="clear" w:color="auto" w:fill="F1F5F9"/>
          </w:tcPr>
          <w:p>
            <w:r>
              <w:rPr>
                <w:rFonts w:ascii="Calibri" w:hAnsi="Calibri"/>
                <w:b w:val="0"/>
                <w:i w:val="0"/>
                <w:color w:val="111827"/>
                <w:sz w:val="20"/>
              </w:rPr>
              <w:t>Pre-demo stability test; backup demo environment</w:t>
            </w:r>
          </w:p>
        </w:tc>
        <w:tc>
          <w:tcPr>
            <w:tcW w:type="dxa" w:w="1008"/>
            <w:shd w:val="clear" w:color="auto" w:fill="F1F5F9"/>
          </w:tcPr>
          <w:p>
            <w:r>
              <w:rPr>
                <w:rFonts w:ascii="Calibri" w:hAnsi="Calibri"/>
                <w:b w:val="0"/>
                <w:i w:val="0"/>
                <w:color w:val="111827"/>
                <w:sz w:val="20"/>
              </w:rPr>
              <w:t>P0</w:t>
            </w:r>
          </w:p>
        </w:tc>
      </w:tr>
    </w:tbl>
    <w:p>
      <w:pPr>
        <w:spacing w:after="160"/>
      </w:pPr>
    </w:p>
    <w:p>
      <w:pPr>
        <w:spacing w:before="180" w:after="60"/>
      </w:pPr>
      <w:r>
        <w:rPr>
          <w:rFonts w:ascii="Calibri" w:hAnsi="Calibri"/>
          <w:b/>
          <w:i w:val="0"/>
          <w:color w:val="1E293B"/>
          <w:sz w:val="28"/>
        </w:rPr>
        <w:t>12.2 Business KPIs (Post-Hackathon Commercial Targets)</w:t>
      </w:r>
    </w:p>
    <w:tbl>
      <w:tblPr>
        <w:tblStyle w:val="TableGrid"/>
        <w:tblW w:type="auto" w:w="0"/>
        <w:jc w:val="center"/>
        <w:tblLook w:firstColumn="1" w:firstRow="1" w:lastColumn="0" w:lastRow="0" w:noHBand="0" w:noVBand="1" w:val="04A0"/>
      </w:tblPr>
      <w:tblGrid>
        <w:gridCol w:w="3135"/>
        <w:gridCol w:w="3135"/>
        <w:gridCol w:w="3135"/>
      </w:tblGrid>
      <w:tr>
        <w:tc>
          <w:tcPr>
            <w:tcW w:type="dxa" w:w="4608"/>
            <w:shd w:val="clear" w:color="auto" w:fill="1E293B"/>
          </w:tcPr>
          <w:p>
            <w:pPr>
              <w:jc w:val="center"/>
            </w:pPr>
            <w:r>
              <w:rPr>
                <w:rFonts w:ascii="Calibri" w:hAnsi="Calibri"/>
                <w:b/>
                <w:i w:val="0"/>
                <w:color w:val="FFFFFF"/>
                <w:sz w:val="20"/>
              </w:rPr>
              <w:t>Metric</w:t>
            </w:r>
          </w:p>
        </w:tc>
        <w:tc>
          <w:tcPr>
            <w:tcW w:type="dxa" w:w="2592"/>
            <w:shd w:val="clear" w:color="auto" w:fill="1E293B"/>
          </w:tcPr>
          <w:p>
            <w:pPr>
              <w:jc w:val="center"/>
            </w:pPr>
            <w:r>
              <w:rPr>
                <w:rFonts w:ascii="Calibri" w:hAnsi="Calibri"/>
                <w:b/>
                <w:i w:val="0"/>
                <w:color w:val="FFFFFF"/>
                <w:sz w:val="20"/>
              </w:rPr>
              <w:t>Target</w:t>
            </w:r>
          </w:p>
        </w:tc>
        <w:tc>
          <w:tcPr>
            <w:tcW w:type="dxa" w:w="3168"/>
            <w:shd w:val="clear" w:color="auto" w:fill="1E293B"/>
          </w:tcPr>
          <w:p>
            <w:pPr>
              <w:jc w:val="center"/>
            </w:pPr>
            <w:r>
              <w:rPr>
                <w:rFonts w:ascii="Calibri" w:hAnsi="Calibri"/>
                <w:b/>
                <w:i w:val="0"/>
                <w:color w:val="FFFFFF"/>
                <w:sz w:val="20"/>
              </w:rPr>
              <w:t>Horizon</w:t>
            </w:r>
          </w:p>
        </w:tc>
      </w:tr>
      <w:tr>
        <w:tc>
          <w:tcPr>
            <w:tcW w:type="dxa" w:w="4608"/>
            <w:shd w:val="clear" w:color="auto" w:fill="FFFFFF"/>
          </w:tcPr>
          <w:p>
            <w:r>
              <w:rPr>
                <w:rFonts w:ascii="Calibri" w:hAnsi="Calibri"/>
                <w:b w:val="0"/>
                <w:i w:val="0"/>
                <w:color w:val="111827"/>
                <w:sz w:val="20"/>
              </w:rPr>
              <w:t>Search time reduction per knowledge worker</w:t>
            </w:r>
          </w:p>
        </w:tc>
        <w:tc>
          <w:tcPr>
            <w:tcW w:type="dxa" w:w="2592"/>
            <w:shd w:val="clear" w:color="auto" w:fill="FFFFFF"/>
          </w:tcPr>
          <w:p>
            <w:r>
              <w:rPr>
                <w:rFonts w:ascii="Calibri" w:hAnsi="Calibri"/>
                <w:b w:val="0"/>
                <w:i w:val="0"/>
                <w:color w:val="111827"/>
                <w:sz w:val="20"/>
              </w:rPr>
              <w:t>≥ 50% vs. baseline</w:t>
            </w:r>
          </w:p>
        </w:tc>
        <w:tc>
          <w:tcPr>
            <w:tcW w:type="dxa" w:w="3168"/>
            <w:shd w:val="clear" w:color="auto" w:fill="FFFFFF"/>
          </w:tcPr>
          <w:p>
            <w:r>
              <w:rPr>
                <w:rFonts w:ascii="Calibri" w:hAnsi="Calibri"/>
                <w:b w:val="0"/>
                <w:i w:val="0"/>
                <w:color w:val="111827"/>
                <w:sz w:val="20"/>
              </w:rPr>
              <w:t>Pilot deployment (90 days)</w:t>
            </w:r>
          </w:p>
        </w:tc>
      </w:tr>
      <w:tr>
        <w:tc>
          <w:tcPr>
            <w:tcW w:type="dxa" w:w="4608"/>
            <w:shd w:val="clear" w:color="auto" w:fill="F1F5F9"/>
          </w:tcPr>
          <w:p>
            <w:r>
              <w:rPr>
                <w:rFonts w:ascii="Calibri" w:hAnsi="Calibri"/>
                <w:b w:val="0"/>
                <w:i w:val="0"/>
                <w:color w:val="111827"/>
                <w:sz w:val="20"/>
              </w:rPr>
              <w:t>Onboarding ramp time compression</w:t>
            </w:r>
          </w:p>
        </w:tc>
        <w:tc>
          <w:tcPr>
            <w:tcW w:type="dxa" w:w="2592"/>
            <w:shd w:val="clear" w:color="auto" w:fill="F1F5F9"/>
          </w:tcPr>
          <w:p>
            <w:r>
              <w:rPr>
                <w:rFonts w:ascii="Calibri" w:hAnsi="Calibri"/>
                <w:b w:val="0"/>
                <w:i w:val="0"/>
                <w:color w:val="111827"/>
                <w:sz w:val="20"/>
              </w:rPr>
              <w:t>≥ 30% reduction</w:t>
            </w:r>
          </w:p>
        </w:tc>
        <w:tc>
          <w:tcPr>
            <w:tcW w:type="dxa" w:w="3168"/>
            <w:shd w:val="clear" w:color="auto" w:fill="F1F5F9"/>
          </w:tcPr>
          <w:p>
            <w:r>
              <w:rPr>
                <w:rFonts w:ascii="Calibri" w:hAnsi="Calibri"/>
                <w:b w:val="0"/>
                <w:i w:val="0"/>
                <w:color w:val="111827"/>
                <w:sz w:val="20"/>
              </w:rPr>
              <w:t>First enterprise customer deployment</w:t>
            </w:r>
          </w:p>
        </w:tc>
      </w:tr>
      <w:tr>
        <w:tc>
          <w:tcPr>
            <w:tcW w:type="dxa" w:w="4608"/>
            <w:shd w:val="clear" w:color="auto" w:fill="FFFFFF"/>
          </w:tcPr>
          <w:p>
            <w:r>
              <w:rPr>
                <w:rFonts w:ascii="Calibri" w:hAnsi="Calibri"/>
                <w:b w:val="0"/>
                <w:i w:val="0"/>
                <w:color w:val="111827"/>
                <w:sz w:val="20"/>
              </w:rPr>
              <w:t>Knowledge recovery rate (previously inaccessible institutional knowledge surfaced)</w:t>
            </w:r>
          </w:p>
        </w:tc>
        <w:tc>
          <w:tcPr>
            <w:tcW w:type="dxa" w:w="2592"/>
            <w:shd w:val="clear" w:color="auto" w:fill="FFFFFF"/>
          </w:tcPr>
          <w:p>
            <w:r>
              <w:rPr>
                <w:rFonts w:ascii="Calibri" w:hAnsi="Calibri"/>
                <w:b w:val="0"/>
                <w:i w:val="0"/>
                <w:color w:val="111827"/>
                <w:sz w:val="20"/>
              </w:rPr>
              <w:t>≥ 40%</w:t>
            </w:r>
          </w:p>
        </w:tc>
        <w:tc>
          <w:tcPr>
            <w:tcW w:type="dxa" w:w="3168"/>
            <w:shd w:val="clear" w:color="auto" w:fill="FFFFFF"/>
          </w:tcPr>
          <w:p>
            <w:r>
              <w:rPr>
                <w:rFonts w:ascii="Calibri" w:hAnsi="Calibri"/>
                <w:b w:val="0"/>
                <w:i w:val="0"/>
                <w:color w:val="111827"/>
                <w:sz w:val="20"/>
              </w:rPr>
              <w:t>Pilot deployment (90 days)</w:t>
            </w:r>
          </w:p>
        </w:tc>
      </w:tr>
      <w:tr>
        <w:tc>
          <w:tcPr>
            <w:tcW w:type="dxa" w:w="4608"/>
            <w:shd w:val="clear" w:color="auto" w:fill="F1F5F9"/>
          </w:tcPr>
          <w:p>
            <w:r>
              <w:rPr>
                <w:rFonts w:ascii="Calibri" w:hAnsi="Calibri"/>
                <w:b w:val="0"/>
                <w:i w:val="0"/>
                <w:color w:val="111827"/>
                <w:sz w:val="20"/>
              </w:rPr>
              <w:t>Net Promoter Score (enterprise pilot users)</w:t>
            </w:r>
          </w:p>
        </w:tc>
        <w:tc>
          <w:tcPr>
            <w:tcW w:type="dxa" w:w="2592"/>
            <w:shd w:val="clear" w:color="auto" w:fill="F1F5F9"/>
          </w:tcPr>
          <w:p>
            <w:r>
              <w:rPr>
                <w:rFonts w:ascii="Calibri" w:hAnsi="Calibri"/>
                <w:b w:val="0"/>
                <w:i w:val="0"/>
                <w:color w:val="111827"/>
                <w:sz w:val="20"/>
              </w:rPr>
              <w:t>≥ 50</w:t>
            </w:r>
          </w:p>
        </w:tc>
        <w:tc>
          <w:tcPr>
            <w:tcW w:type="dxa" w:w="3168"/>
            <w:shd w:val="clear" w:color="auto" w:fill="F1F5F9"/>
          </w:tcPr>
          <w:p>
            <w:r>
              <w:rPr>
                <w:rFonts w:ascii="Calibri" w:hAnsi="Calibri"/>
                <w:b w:val="0"/>
                <w:i w:val="0"/>
                <w:color w:val="111827"/>
                <w:sz w:val="20"/>
              </w:rPr>
              <w:t>Post-pilot survey</w:t>
            </w:r>
          </w:p>
        </w:tc>
      </w:tr>
      <w:tr>
        <w:tc>
          <w:tcPr>
            <w:tcW w:type="dxa" w:w="4608"/>
            <w:shd w:val="clear" w:color="auto" w:fill="FFFFFF"/>
          </w:tcPr>
          <w:p>
            <w:r>
              <w:rPr>
                <w:rFonts w:ascii="Calibri" w:hAnsi="Calibri"/>
                <w:b w:val="0"/>
                <w:i w:val="0"/>
                <w:color w:val="111827"/>
                <w:sz w:val="20"/>
              </w:rPr>
              <w:t>Enterprise pilot customer retention</w:t>
            </w:r>
          </w:p>
        </w:tc>
        <w:tc>
          <w:tcPr>
            <w:tcW w:type="dxa" w:w="2592"/>
            <w:shd w:val="clear" w:color="auto" w:fill="FFFFFF"/>
          </w:tcPr>
          <w:p>
            <w:r>
              <w:rPr>
                <w:rFonts w:ascii="Calibri" w:hAnsi="Calibri"/>
                <w:b w:val="0"/>
                <w:i w:val="0"/>
                <w:color w:val="111827"/>
                <w:sz w:val="20"/>
              </w:rPr>
              <w:t>≥ 80% conversion to paid</w:t>
            </w:r>
          </w:p>
        </w:tc>
        <w:tc>
          <w:tcPr>
            <w:tcW w:type="dxa" w:w="3168"/>
            <w:shd w:val="clear" w:color="auto" w:fill="FFFFFF"/>
          </w:tcPr>
          <w:p>
            <w:r>
              <w:rPr>
                <w:rFonts w:ascii="Calibri" w:hAnsi="Calibri"/>
                <w:b w:val="0"/>
                <w:i w:val="0"/>
                <w:color w:val="111827"/>
                <w:sz w:val="20"/>
              </w:rPr>
              <w:t>6 months post-pilot</w:t>
            </w:r>
          </w:p>
        </w:tc>
      </w:tr>
      <w:tr>
        <w:tc>
          <w:tcPr>
            <w:tcW w:type="dxa" w:w="4608"/>
            <w:shd w:val="clear" w:color="auto" w:fill="F1F5F9"/>
          </w:tcPr>
          <w:p>
            <w:r>
              <w:rPr>
                <w:rFonts w:ascii="Calibri" w:hAnsi="Calibri"/>
                <w:b w:val="0"/>
                <w:i w:val="0"/>
                <w:color w:val="111827"/>
                <w:sz w:val="20"/>
              </w:rPr>
              <w:t>Annual Recurring Revenue</w:t>
            </w:r>
          </w:p>
        </w:tc>
        <w:tc>
          <w:tcPr>
            <w:tcW w:type="dxa" w:w="2592"/>
            <w:shd w:val="clear" w:color="auto" w:fill="F1F5F9"/>
          </w:tcPr>
          <w:p>
            <w:r>
              <w:rPr>
                <w:rFonts w:ascii="Calibri" w:hAnsi="Calibri"/>
                <w:b w:val="0"/>
                <w:i w:val="0"/>
                <w:color w:val="111827"/>
                <w:sz w:val="20"/>
              </w:rPr>
              <w:t>$500K</w:t>
            </w:r>
          </w:p>
        </w:tc>
        <w:tc>
          <w:tcPr>
            <w:tcW w:type="dxa" w:w="3168"/>
            <w:shd w:val="clear" w:color="auto" w:fill="F1F5F9"/>
          </w:tcPr>
          <w:p>
            <w:r>
              <w:rPr>
                <w:rFonts w:ascii="Calibri" w:hAnsi="Calibri"/>
                <w:b w:val="0"/>
                <w:i w:val="0"/>
                <w:color w:val="111827"/>
                <w:sz w:val="20"/>
              </w:rPr>
              <w:t>Year 1</w:t>
            </w:r>
          </w:p>
        </w:tc>
      </w:tr>
    </w:tbl>
    <w:p>
      <w:pPr>
        <w:spacing w:after="160"/>
      </w:pPr>
    </w:p>
    <w:p>
      <w:pPr>
        <w:spacing w:before="180" w:after="60"/>
      </w:pPr>
      <w:r>
        <w:rPr>
          <w:rFonts w:ascii="Calibri" w:hAnsi="Calibri"/>
          <w:b/>
          <w:i w:val="0"/>
          <w:color w:val="1E293B"/>
          <w:sz w:val="28"/>
        </w:rPr>
        <w:t>12.3 Hackathon Judging KPIs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val="clear" w:color="auto" w:fill="1E293B"/>
          </w:tcPr>
          <w:p>
            <w:pPr>
              <w:jc w:val="center"/>
            </w:pPr>
            <w:r>
              <w:rPr>
                <w:rFonts w:ascii="Calibri" w:hAnsi="Calibri"/>
                <w:b/>
                <w:i w:val="0"/>
                <w:color w:val="FFFFFF"/>
                <w:sz w:val="20"/>
              </w:rPr>
              <w:t>Criterion</w:t>
            </w:r>
          </w:p>
        </w:tc>
        <w:tc>
          <w:tcPr>
            <w:tcW w:type="dxa" w:w="1152"/>
            <w:shd w:val="clear" w:color="auto" w:fill="1E293B"/>
          </w:tcPr>
          <w:p>
            <w:pPr>
              <w:jc w:val="center"/>
            </w:pPr>
            <w:r>
              <w:rPr>
                <w:rFonts w:ascii="Calibri" w:hAnsi="Calibri"/>
                <w:b/>
                <w:i w:val="0"/>
                <w:color w:val="FFFFFF"/>
                <w:sz w:val="20"/>
              </w:rPr>
              <w:t>Weight</w:t>
            </w:r>
          </w:p>
        </w:tc>
        <w:tc>
          <w:tcPr>
            <w:tcW w:type="dxa" w:w="2160"/>
            <w:shd w:val="clear" w:color="auto" w:fill="1E293B"/>
          </w:tcPr>
          <w:p>
            <w:pPr>
              <w:jc w:val="center"/>
            </w:pPr>
            <w:r>
              <w:rPr>
                <w:rFonts w:ascii="Calibri" w:hAnsi="Calibri"/>
                <w:b/>
                <w:i w:val="0"/>
                <w:color w:val="FFFFFF"/>
                <w:sz w:val="20"/>
              </w:rPr>
              <w:t>Company Brain Target</w:t>
            </w:r>
          </w:p>
        </w:tc>
        <w:tc>
          <w:tcPr>
            <w:tcW w:type="dxa" w:w="4176"/>
            <w:shd w:val="clear" w:color="auto" w:fill="1E293B"/>
          </w:tcPr>
          <w:p>
            <w:pPr>
              <w:jc w:val="center"/>
            </w:pPr>
            <w:r>
              <w:rPr>
                <w:rFonts w:ascii="Calibri" w:hAnsi="Calibri"/>
                <w:b/>
                <w:i w:val="0"/>
                <w:color w:val="FFFFFF"/>
                <w:sz w:val="20"/>
              </w:rPr>
              <w:t>Evidence</w:t>
            </w:r>
          </w:p>
        </w:tc>
      </w:tr>
      <w:tr>
        <w:tc>
          <w:tcPr>
            <w:tcW w:type="dxa" w:w="2880"/>
            <w:shd w:val="clear" w:color="auto" w:fill="FFFFFF"/>
          </w:tcPr>
          <w:p>
            <w:r>
              <w:rPr>
                <w:rFonts w:ascii="Calibri" w:hAnsi="Calibri"/>
                <w:b w:val="0"/>
                <w:i w:val="0"/>
                <w:color w:val="111827"/>
                <w:sz w:val="20"/>
              </w:rPr>
              <w:t>Technical Execution</w:t>
            </w:r>
          </w:p>
        </w:tc>
        <w:tc>
          <w:tcPr>
            <w:tcW w:type="dxa" w:w="1152"/>
            <w:shd w:val="clear" w:color="auto" w:fill="FFFFFF"/>
          </w:tcPr>
          <w:p>
            <w:r>
              <w:rPr>
                <w:rFonts w:ascii="Calibri" w:hAnsi="Calibri"/>
                <w:b w:val="0"/>
                <w:i w:val="0"/>
                <w:color w:val="111827"/>
                <w:sz w:val="20"/>
              </w:rPr>
              <w:t>25 pts</w:t>
            </w:r>
          </w:p>
        </w:tc>
        <w:tc>
          <w:tcPr>
            <w:tcW w:type="dxa" w:w="2160"/>
            <w:shd w:val="clear" w:color="auto" w:fill="FFFFFF"/>
          </w:tcPr>
          <w:p>
            <w:r>
              <w:rPr>
                <w:rFonts w:ascii="Calibri" w:hAnsi="Calibri"/>
                <w:b w:val="0"/>
                <w:i w:val="0"/>
                <w:color w:val="111827"/>
                <w:sz w:val="20"/>
              </w:rPr>
              <w:t>≥ 22 pts</w:t>
            </w:r>
          </w:p>
        </w:tc>
        <w:tc>
          <w:tcPr>
            <w:tcW w:type="dxa" w:w="4176"/>
            <w:shd w:val="clear" w:color="auto" w:fill="FFFFFF"/>
          </w:tcPr>
          <w:p>
            <w:r>
              <w:rPr>
                <w:rFonts w:ascii="Calibri" w:hAnsi="Calibri"/>
                <w:b w:val="0"/>
                <w:i w:val="0"/>
                <w:color w:val="111827"/>
                <w:sz w:val="20"/>
              </w:rPr>
              <w:t>Working demo; architecture diagram; code quality</w:t>
            </w:r>
          </w:p>
        </w:tc>
      </w:tr>
      <w:tr>
        <w:tc>
          <w:tcPr>
            <w:tcW w:type="dxa" w:w="2880"/>
            <w:shd w:val="clear" w:color="auto" w:fill="F1F5F9"/>
          </w:tcPr>
          <w:p>
            <w:r>
              <w:rPr>
                <w:rFonts w:ascii="Calibri" w:hAnsi="Calibri"/>
                <w:b w:val="0"/>
                <w:i w:val="0"/>
                <w:color w:val="111827"/>
                <w:sz w:val="20"/>
              </w:rPr>
              <w:t>Usefulness</w:t>
            </w:r>
          </w:p>
        </w:tc>
        <w:tc>
          <w:tcPr>
            <w:tcW w:type="dxa" w:w="1152"/>
            <w:shd w:val="clear" w:color="auto" w:fill="F1F5F9"/>
          </w:tcPr>
          <w:p>
            <w:r>
              <w:rPr>
                <w:rFonts w:ascii="Calibri" w:hAnsi="Calibri"/>
                <w:b w:val="0"/>
                <w:i w:val="0"/>
                <w:color w:val="111827"/>
                <w:sz w:val="20"/>
              </w:rPr>
              <w:t>25 pts</w:t>
            </w:r>
          </w:p>
        </w:tc>
        <w:tc>
          <w:tcPr>
            <w:tcW w:type="dxa" w:w="2160"/>
            <w:shd w:val="clear" w:color="auto" w:fill="F1F5F9"/>
          </w:tcPr>
          <w:p>
            <w:r>
              <w:rPr>
                <w:rFonts w:ascii="Calibri" w:hAnsi="Calibri"/>
                <w:b w:val="0"/>
                <w:i w:val="0"/>
                <w:color w:val="111827"/>
                <w:sz w:val="20"/>
              </w:rPr>
              <w:t>≥ 23 pts</w:t>
            </w:r>
          </w:p>
        </w:tc>
        <w:tc>
          <w:tcPr>
            <w:tcW w:type="dxa" w:w="4176"/>
            <w:shd w:val="clear" w:color="auto" w:fill="F1F5F9"/>
          </w:tcPr>
          <w:p>
            <w:r>
              <w:rPr>
                <w:rFonts w:ascii="Calibri" w:hAnsi="Calibri"/>
                <w:b w:val="0"/>
                <w:i w:val="0"/>
                <w:color w:val="111827"/>
                <w:sz w:val="20"/>
              </w:rPr>
              <w:t>Quantified business case; relatable demo scenarios</w:t>
            </w:r>
          </w:p>
        </w:tc>
      </w:tr>
      <w:tr>
        <w:tc>
          <w:tcPr>
            <w:tcW w:type="dxa" w:w="2880"/>
            <w:shd w:val="clear" w:color="auto" w:fill="FFFFFF"/>
          </w:tcPr>
          <w:p>
            <w:r>
              <w:rPr>
                <w:rFonts w:ascii="Calibri" w:hAnsi="Calibri"/>
                <w:b w:val="0"/>
                <w:i w:val="0"/>
                <w:color w:val="111827"/>
                <w:sz w:val="20"/>
              </w:rPr>
              <w:t>Creativity &amp; Originality</w:t>
            </w:r>
          </w:p>
        </w:tc>
        <w:tc>
          <w:tcPr>
            <w:tcW w:type="dxa" w:w="1152"/>
            <w:shd w:val="clear" w:color="auto" w:fill="FFFFFF"/>
          </w:tcPr>
          <w:p>
            <w:r>
              <w:rPr>
                <w:rFonts w:ascii="Calibri" w:hAnsi="Calibri"/>
                <w:b w:val="0"/>
                <w:i w:val="0"/>
                <w:color w:val="111827"/>
                <w:sz w:val="20"/>
              </w:rPr>
              <w:t>20 pts</w:t>
            </w:r>
          </w:p>
        </w:tc>
        <w:tc>
          <w:tcPr>
            <w:tcW w:type="dxa" w:w="2160"/>
            <w:shd w:val="clear" w:color="auto" w:fill="FFFFFF"/>
          </w:tcPr>
          <w:p>
            <w:r>
              <w:rPr>
                <w:rFonts w:ascii="Calibri" w:hAnsi="Calibri"/>
                <w:b w:val="0"/>
                <w:i w:val="0"/>
                <w:color w:val="111827"/>
                <w:sz w:val="20"/>
              </w:rPr>
              <w:t>≥ 18 pts</w:t>
            </w:r>
          </w:p>
        </w:tc>
        <w:tc>
          <w:tcPr>
            <w:tcW w:type="dxa" w:w="4176"/>
            <w:shd w:val="clear" w:color="auto" w:fill="FFFFFF"/>
          </w:tcPr>
          <w:p>
            <w:r>
              <w:rPr>
                <w:rFonts w:ascii="Calibri" w:hAnsi="Calibri"/>
                <w:b w:val="0"/>
                <w:i w:val="0"/>
                <w:color w:val="111827"/>
                <w:sz w:val="20"/>
              </w:rPr>
              <w:t>Category definition; temporal intelligence novelty</w:t>
            </w:r>
          </w:p>
        </w:tc>
      </w:tr>
      <w:tr>
        <w:tc>
          <w:tcPr>
            <w:tcW w:type="dxa" w:w="2880"/>
            <w:shd w:val="clear" w:color="auto" w:fill="F1F5F9"/>
          </w:tcPr>
          <w:p>
            <w:r>
              <w:rPr>
                <w:rFonts w:ascii="Calibri" w:hAnsi="Calibri"/>
                <w:b w:val="0"/>
                <w:i w:val="0"/>
                <w:color w:val="111827"/>
                <w:sz w:val="20"/>
              </w:rPr>
              <w:t>Codex / OpenAI Usage</w:t>
            </w:r>
          </w:p>
        </w:tc>
        <w:tc>
          <w:tcPr>
            <w:tcW w:type="dxa" w:w="1152"/>
            <w:shd w:val="clear" w:color="auto" w:fill="F1F5F9"/>
          </w:tcPr>
          <w:p>
            <w:r>
              <w:rPr>
                <w:rFonts w:ascii="Calibri" w:hAnsi="Calibri"/>
                <w:b w:val="0"/>
                <w:i w:val="0"/>
                <w:color w:val="111827"/>
                <w:sz w:val="20"/>
              </w:rPr>
              <w:t>20 pts</w:t>
            </w:r>
          </w:p>
        </w:tc>
        <w:tc>
          <w:tcPr>
            <w:tcW w:type="dxa" w:w="2160"/>
            <w:shd w:val="clear" w:color="auto" w:fill="F1F5F9"/>
          </w:tcPr>
          <w:p>
            <w:r>
              <w:rPr>
                <w:rFonts w:ascii="Calibri" w:hAnsi="Calibri"/>
                <w:b w:val="0"/>
                <w:i w:val="0"/>
                <w:color w:val="111827"/>
                <w:sz w:val="20"/>
              </w:rPr>
              <w:t>≥ 18 pts</w:t>
            </w:r>
          </w:p>
        </w:tc>
        <w:tc>
          <w:tcPr>
            <w:tcW w:type="dxa" w:w="4176"/>
            <w:shd w:val="clear" w:color="auto" w:fill="F1F5F9"/>
          </w:tcPr>
          <w:p>
            <w:r>
              <w:rPr>
                <w:rFonts w:ascii="Calibri" w:hAnsi="Calibri"/>
                <w:b w:val="0"/>
                <w:i w:val="0"/>
                <w:color w:val="111827"/>
                <w:sz w:val="20"/>
              </w:rPr>
              <w:t>Multi-layer OpenAI integration (GPT-4o, embeddings, function calling)</w:t>
            </w:r>
          </w:p>
        </w:tc>
      </w:tr>
      <w:tr>
        <w:tc>
          <w:tcPr>
            <w:tcW w:type="dxa" w:w="2880"/>
            <w:shd w:val="clear" w:color="auto" w:fill="FFFFFF"/>
          </w:tcPr>
          <w:p>
            <w:r>
              <w:rPr>
                <w:rFonts w:ascii="Calibri" w:hAnsi="Calibri"/>
                <w:b w:val="0"/>
                <w:i w:val="0"/>
                <w:color w:val="111827"/>
                <w:sz w:val="20"/>
              </w:rPr>
              <w:t>Presentation Clarity</w:t>
            </w:r>
          </w:p>
        </w:tc>
        <w:tc>
          <w:tcPr>
            <w:tcW w:type="dxa" w:w="1152"/>
            <w:shd w:val="clear" w:color="auto" w:fill="FFFFFF"/>
          </w:tcPr>
          <w:p>
            <w:r>
              <w:rPr>
                <w:rFonts w:ascii="Calibri" w:hAnsi="Calibri"/>
                <w:b w:val="0"/>
                <w:i w:val="0"/>
                <w:color w:val="111827"/>
                <w:sz w:val="20"/>
              </w:rPr>
              <w:t>10 pts</w:t>
            </w:r>
          </w:p>
        </w:tc>
        <w:tc>
          <w:tcPr>
            <w:tcW w:type="dxa" w:w="2160"/>
            <w:shd w:val="clear" w:color="auto" w:fill="FFFFFF"/>
          </w:tcPr>
          <w:p>
            <w:r>
              <w:rPr>
                <w:rFonts w:ascii="Calibri" w:hAnsi="Calibri"/>
                <w:b w:val="0"/>
                <w:i w:val="0"/>
                <w:color w:val="111827"/>
                <w:sz w:val="20"/>
              </w:rPr>
              <w:t>≥ 9 pts</w:t>
            </w:r>
          </w:p>
        </w:tc>
        <w:tc>
          <w:tcPr>
            <w:tcW w:type="dxa" w:w="4176"/>
            <w:shd w:val="clear" w:color="auto" w:fill="FFFFFF"/>
          </w:tcPr>
          <w:p>
            <w:r>
              <w:rPr>
                <w:rFonts w:ascii="Calibri" w:hAnsi="Calibri"/>
                <w:b w:val="0"/>
                <w:i w:val="0"/>
                <w:color w:val="111827"/>
                <w:sz w:val="20"/>
              </w:rPr>
              <w:t>Clear narrative; tight demo; polished slides</w:t>
            </w:r>
          </w:p>
        </w:tc>
      </w:tr>
      <w:tr>
        <w:tc>
          <w:tcPr>
            <w:tcW w:type="dxa" w:w="2880"/>
            <w:shd w:val="clear" w:color="auto" w:fill="F1F5F9"/>
          </w:tcPr>
          <w:p>
            <w:r>
              <w:rPr>
                <w:rFonts w:ascii="Calibri" w:hAnsi="Calibri"/>
                <w:b w:val="0"/>
                <w:i w:val="0"/>
                <w:color w:val="111827"/>
                <w:sz w:val="20"/>
              </w:rPr>
              <w:t>Total</w:t>
            </w:r>
          </w:p>
        </w:tc>
        <w:tc>
          <w:tcPr>
            <w:tcW w:type="dxa" w:w="1152"/>
            <w:shd w:val="clear" w:color="auto" w:fill="F1F5F9"/>
          </w:tcPr>
          <w:p>
            <w:r>
              <w:rPr>
                <w:rFonts w:ascii="Calibri" w:hAnsi="Calibri"/>
                <w:b w:val="0"/>
                <w:i w:val="0"/>
                <w:color w:val="111827"/>
                <w:sz w:val="20"/>
              </w:rPr>
              <w:t>100 pts</w:t>
            </w:r>
          </w:p>
        </w:tc>
        <w:tc>
          <w:tcPr>
            <w:tcW w:type="dxa" w:w="2160"/>
            <w:shd w:val="clear" w:color="auto" w:fill="F1F5F9"/>
          </w:tcPr>
          <w:p>
            <w:r>
              <w:rPr>
                <w:rFonts w:ascii="Calibri" w:hAnsi="Calibri"/>
                <w:b w:val="0"/>
                <w:i w:val="0"/>
                <w:color w:val="111827"/>
                <w:sz w:val="20"/>
              </w:rPr>
              <w:t>≥ 90 pts</w:t>
            </w:r>
          </w:p>
        </w:tc>
        <w:tc>
          <w:tcPr>
            <w:tcW w:type="dxa" w:w="4176"/>
            <w:shd w:val="clear" w:color="auto" w:fill="F1F5F9"/>
          </w:tcPr>
          <w:p>
            <w:r>
              <w:rPr>
                <w:rFonts w:ascii="Calibri" w:hAnsi="Calibri"/>
                <w:b w:val="0"/>
                <w:i w:val="0"/>
                <w:color w:val="111827"/>
                <w:sz w:val="20"/>
              </w:rPr>
              <w:t>Industry-leading institutional memory product</w:t>
            </w:r>
          </w:p>
        </w:tc>
      </w:tr>
    </w:tbl>
    <w:p>
      <w:pPr>
        <w:spacing w:after="160"/>
      </w:pPr>
    </w:p>
    <w:p>
      <w:r>
        <w:br w:type="page"/>
      </w:r>
    </w:p>
    <w:p>
      <w:pPr>
        <w:pBdr>
          <w:bottom w:val="single" w:sz="6" w:space="1" w:color="E2E8F0"/>
        </w:pBdr>
      </w:pPr>
    </w:p>
    <w:p>
      <w:pPr>
        <w:spacing w:before="240" w:after="60"/>
      </w:pPr>
      <w:r>
        <w:rPr>
          <w:rFonts w:ascii="Calibri Light" w:hAnsi="Calibri Light"/>
          <w:b/>
          <w:i w:val="0"/>
          <w:color w:val="3B82F6"/>
          <w:sz w:val="44"/>
        </w:rPr>
        <w:t xml:space="preserve">13.  </w:t>
      </w:r>
      <w:r>
        <w:rPr>
          <w:rFonts w:ascii="Calibri Light" w:hAnsi="Calibri Light"/>
          <w:b/>
          <w:i w:val="0"/>
          <w:color w:val="1E293B"/>
          <w:sz w:val="44"/>
        </w:rPr>
        <w:t>RISK MATRIX</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296"/>
            <w:shd w:val="clear" w:color="auto" w:fill="1E293B"/>
          </w:tcPr>
          <w:p>
            <w:pPr>
              <w:jc w:val="center"/>
            </w:pPr>
            <w:r>
              <w:rPr>
                <w:rFonts w:ascii="Calibri" w:hAnsi="Calibri"/>
                <w:b/>
                <w:i w:val="0"/>
                <w:color w:val="FFFFFF"/>
                <w:sz w:val="20"/>
              </w:rPr>
              <w:t>Risk ID</w:t>
            </w:r>
          </w:p>
        </w:tc>
        <w:tc>
          <w:tcPr>
            <w:tcW w:type="dxa" w:w="3024"/>
            <w:shd w:val="clear" w:color="auto" w:fill="1E293B"/>
          </w:tcPr>
          <w:p>
            <w:pPr>
              <w:jc w:val="center"/>
            </w:pPr>
            <w:r>
              <w:rPr>
                <w:rFonts w:ascii="Calibri" w:hAnsi="Calibri"/>
                <w:b/>
                <w:i w:val="0"/>
                <w:color w:val="FFFFFF"/>
                <w:sz w:val="20"/>
              </w:rPr>
              <w:t>Risk Description</w:t>
            </w:r>
          </w:p>
        </w:tc>
        <w:tc>
          <w:tcPr>
            <w:tcW w:type="dxa" w:w="1296"/>
            <w:shd w:val="clear" w:color="auto" w:fill="1E293B"/>
          </w:tcPr>
          <w:p>
            <w:pPr>
              <w:jc w:val="center"/>
            </w:pPr>
            <w:r>
              <w:rPr>
                <w:rFonts w:ascii="Calibri" w:hAnsi="Calibri"/>
                <w:b/>
                <w:i w:val="0"/>
                <w:color w:val="FFFFFF"/>
                <w:sz w:val="20"/>
              </w:rPr>
              <w:t>Likelihood</w:t>
            </w:r>
          </w:p>
        </w:tc>
        <w:tc>
          <w:tcPr>
            <w:tcW w:type="dxa" w:w="1008"/>
            <w:shd w:val="clear" w:color="auto" w:fill="1E293B"/>
          </w:tcPr>
          <w:p>
            <w:pPr>
              <w:jc w:val="center"/>
            </w:pPr>
            <w:r>
              <w:rPr>
                <w:rFonts w:ascii="Calibri" w:hAnsi="Calibri"/>
                <w:b/>
                <w:i w:val="0"/>
                <w:color w:val="FFFFFF"/>
                <w:sz w:val="20"/>
              </w:rPr>
              <w:t>Impact</w:t>
            </w:r>
          </w:p>
        </w:tc>
        <w:tc>
          <w:tcPr>
            <w:tcW w:type="dxa" w:w="1296"/>
            <w:shd w:val="clear" w:color="auto" w:fill="1E293B"/>
          </w:tcPr>
          <w:p>
            <w:pPr>
              <w:jc w:val="center"/>
            </w:pPr>
            <w:r>
              <w:rPr>
                <w:rFonts w:ascii="Calibri" w:hAnsi="Calibri"/>
                <w:b/>
                <w:i w:val="0"/>
                <w:color w:val="FFFFFF"/>
                <w:sz w:val="20"/>
              </w:rPr>
              <w:t>Severity</w:t>
            </w:r>
          </w:p>
        </w:tc>
        <w:tc>
          <w:tcPr>
            <w:tcW w:type="dxa" w:w="3888"/>
            <w:shd w:val="clear" w:color="auto" w:fill="1E293B"/>
          </w:tcPr>
          <w:p>
            <w:pPr>
              <w:jc w:val="center"/>
            </w:pPr>
            <w:r>
              <w:rPr>
                <w:rFonts w:ascii="Calibri" w:hAnsi="Calibri"/>
                <w:b/>
                <w:i w:val="0"/>
                <w:color w:val="FFFFFF"/>
                <w:sz w:val="20"/>
              </w:rPr>
              <w:t>Mitigation Strategy</w:t>
            </w:r>
          </w:p>
        </w:tc>
      </w:tr>
      <w:tr>
        <w:tc>
          <w:tcPr>
            <w:tcW w:type="dxa" w:w="1296"/>
            <w:shd w:val="clear" w:color="auto" w:fill="FFFFFF"/>
          </w:tcPr>
          <w:p>
            <w:r>
              <w:rPr>
                <w:rFonts w:ascii="Calibri" w:hAnsi="Calibri"/>
                <w:b w:val="0"/>
                <w:i w:val="0"/>
                <w:color w:val="111827"/>
                <w:sz w:val="20"/>
              </w:rPr>
              <w:t>RISK-001</w:t>
            </w:r>
          </w:p>
        </w:tc>
        <w:tc>
          <w:tcPr>
            <w:tcW w:type="dxa" w:w="3024"/>
            <w:shd w:val="clear" w:color="auto" w:fill="FFFFFF"/>
          </w:tcPr>
          <w:p>
            <w:r>
              <w:rPr>
                <w:rFonts w:ascii="Calibri" w:hAnsi="Calibri"/>
                <w:b w:val="0"/>
                <w:i w:val="0"/>
                <w:color w:val="111827"/>
                <w:sz w:val="20"/>
              </w:rPr>
              <w:t>API rate limits from source platforms (GitHub, Slack, Notion) constrain ingestion speed during demo preparation</w:t>
            </w:r>
          </w:p>
        </w:tc>
        <w:tc>
          <w:tcPr>
            <w:tcW w:type="dxa" w:w="1296"/>
            <w:shd w:val="clear" w:color="auto" w:fill="FFFFFF"/>
          </w:tcPr>
          <w:p>
            <w:r>
              <w:rPr>
                <w:rFonts w:ascii="Calibri" w:hAnsi="Calibri"/>
                <w:b w:val="0"/>
                <w:i w:val="0"/>
                <w:color w:val="111827"/>
                <w:sz w:val="20"/>
              </w:rPr>
              <w:t>High</w:t>
            </w:r>
          </w:p>
        </w:tc>
        <w:tc>
          <w:tcPr>
            <w:tcW w:type="dxa" w:w="1008"/>
            <w:shd w:val="clear" w:color="auto" w:fill="FFFFFF"/>
          </w:tcPr>
          <w:p>
            <w:r>
              <w:rPr>
                <w:rFonts w:ascii="Calibri" w:hAnsi="Calibri"/>
                <w:b w:val="0"/>
                <w:i w:val="0"/>
                <w:color w:val="111827"/>
                <w:sz w:val="20"/>
              </w:rPr>
              <w:t>Medium</w:t>
            </w:r>
          </w:p>
        </w:tc>
        <w:tc>
          <w:tcPr>
            <w:tcW w:type="dxa" w:w="1296"/>
            <w:shd w:val="clear" w:color="auto" w:fill="FFFFFF"/>
          </w:tcPr>
          <w:p>
            <w:r>
              <w:rPr>
                <w:rFonts w:ascii="Calibri" w:hAnsi="Calibri"/>
                <w:b w:val="0"/>
                <w:i w:val="0"/>
                <w:color w:val="111827"/>
                <w:sz w:val="20"/>
              </w:rPr>
              <w:t>High</w:t>
            </w:r>
          </w:p>
        </w:tc>
        <w:tc>
          <w:tcPr>
            <w:tcW w:type="dxa" w:w="3888"/>
            <w:shd w:val="clear" w:color="auto" w:fill="FFFFFF"/>
          </w:tcPr>
          <w:p>
            <w:r>
              <w:rPr>
                <w:rFonts w:ascii="Calibri" w:hAnsi="Calibri"/>
                <w:b w:val="0"/>
                <w:i w:val="0"/>
                <w:color w:val="111827"/>
                <w:sz w:val="20"/>
              </w:rPr>
              <w:t>Pre-ingest all demo data 24+ hours before demo. Implement exponential backoff. Use cached seed data as fallback.</w:t>
            </w:r>
          </w:p>
        </w:tc>
      </w:tr>
      <w:tr>
        <w:tc>
          <w:tcPr>
            <w:tcW w:type="dxa" w:w="1296"/>
            <w:shd w:val="clear" w:color="auto" w:fill="F1F5F9"/>
          </w:tcPr>
          <w:p>
            <w:r>
              <w:rPr>
                <w:rFonts w:ascii="Calibri" w:hAnsi="Calibri"/>
                <w:b w:val="0"/>
                <w:i w:val="0"/>
                <w:color w:val="111827"/>
                <w:sz w:val="20"/>
              </w:rPr>
              <w:t>RISK-002</w:t>
            </w:r>
          </w:p>
        </w:tc>
        <w:tc>
          <w:tcPr>
            <w:tcW w:type="dxa" w:w="3024"/>
            <w:shd w:val="clear" w:color="auto" w:fill="F1F5F9"/>
          </w:tcPr>
          <w:p>
            <w:r>
              <w:rPr>
                <w:rFonts w:ascii="Calibri" w:hAnsi="Calibri"/>
                <w:b w:val="0"/>
                <w:i w:val="0"/>
                <w:color w:val="111827"/>
                <w:sz w:val="20"/>
              </w:rPr>
              <w:t>LLM hallucination in synthesized responses undermines credibility of citation system</w:t>
            </w:r>
          </w:p>
        </w:tc>
        <w:tc>
          <w:tcPr>
            <w:tcW w:type="dxa" w:w="1296"/>
            <w:shd w:val="clear" w:color="auto" w:fill="F1F5F9"/>
          </w:tcPr>
          <w:p>
            <w:r>
              <w:rPr>
                <w:rFonts w:ascii="Calibri" w:hAnsi="Calibri"/>
                <w:b w:val="0"/>
                <w:i w:val="0"/>
                <w:color w:val="111827"/>
                <w:sz w:val="20"/>
              </w:rPr>
              <w:t>Medium</w:t>
            </w:r>
          </w:p>
        </w:tc>
        <w:tc>
          <w:tcPr>
            <w:tcW w:type="dxa" w:w="1008"/>
            <w:shd w:val="clear" w:color="auto" w:fill="F1F5F9"/>
          </w:tcPr>
          <w:p>
            <w:r>
              <w:rPr>
                <w:rFonts w:ascii="Calibri" w:hAnsi="Calibri"/>
                <w:b w:val="0"/>
                <w:i w:val="0"/>
                <w:color w:val="111827"/>
                <w:sz w:val="20"/>
              </w:rPr>
              <w:t>High</w:t>
            </w:r>
          </w:p>
        </w:tc>
        <w:tc>
          <w:tcPr>
            <w:tcW w:type="dxa" w:w="1296"/>
            <w:shd w:val="clear" w:color="auto" w:fill="F1F5F9"/>
          </w:tcPr>
          <w:p>
            <w:r>
              <w:rPr>
                <w:rFonts w:ascii="Calibri" w:hAnsi="Calibri"/>
                <w:b w:val="0"/>
                <w:i w:val="0"/>
                <w:color w:val="111827"/>
                <w:sz w:val="20"/>
              </w:rPr>
              <w:t>High</w:t>
            </w:r>
          </w:p>
        </w:tc>
        <w:tc>
          <w:tcPr>
            <w:tcW w:type="dxa" w:w="3888"/>
            <w:shd w:val="clear" w:color="auto" w:fill="F1F5F9"/>
          </w:tcPr>
          <w:p>
            <w:r>
              <w:rPr>
                <w:rFonts w:ascii="Calibri" w:hAnsi="Calibri"/>
                <w:b w:val="0"/>
                <w:i w:val="0"/>
                <w:color w:val="111827"/>
                <w:sz w:val="20"/>
              </w:rPr>
              <w:t>Use strict grounding prompts. Implement explicit uncertainty surfacing. Manual review of all demo scenario responses before presentation.</w:t>
            </w:r>
          </w:p>
        </w:tc>
      </w:tr>
      <w:tr>
        <w:tc>
          <w:tcPr>
            <w:tcW w:type="dxa" w:w="1296"/>
            <w:shd w:val="clear" w:color="auto" w:fill="FFFFFF"/>
          </w:tcPr>
          <w:p>
            <w:r>
              <w:rPr>
                <w:rFonts w:ascii="Calibri" w:hAnsi="Calibri"/>
                <w:b w:val="0"/>
                <w:i w:val="0"/>
                <w:color w:val="111827"/>
                <w:sz w:val="20"/>
              </w:rPr>
              <w:t>RISK-003</w:t>
            </w:r>
          </w:p>
        </w:tc>
        <w:tc>
          <w:tcPr>
            <w:tcW w:type="dxa" w:w="3024"/>
            <w:shd w:val="clear" w:color="auto" w:fill="FFFFFF"/>
          </w:tcPr>
          <w:p>
            <w:r>
              <w:rPr>
                <w:rFonts w:ascii="Calibri" w:hAnsi="Calibri"/>
                <w:b w:val="0"/>
                <w:i w:val="0"/>
                <w:color w:val="111827"/>
                <w:sz w:val="20"/>
              </w:rPr>
              <w:t>Permission enforcement logic fails during demo, exposing restricted content</w:t>
            </w:r>
          </w:p>
        </w:tc>
        <w:tc>
          <w:tcPr>
            <w:tcW w:type="dxa" w:w="1296"/>
            <w:shd w:val="clear" w:color="auto" w:fill="FFFFFF"/>
          </w:tcPr>
          <w:p>
            <w:r>
              <w:rPr>
                <w:rFonts w:ascii="Calibri" w:hAnsi="Calibri"/>
                <w:b w:val="0"/>
                <w:i w:val="0"/>
                <w:color w:val="111827"/>
                <w:sz w:val="20"/>
              </w:rPr>
              <w:t>Low</w:t>
            </w:r>
          </w:p>
        </w:tc>
        <w:tc>
          <w:tcPr>
            <w:tcW w:type="dxa" w:w="1008"/>
            <w:shd w:val="clear" w:color="auto" w:fill="FFFFFF"/>
          </w:tcPr>
          <w:p>
            <w:r>
              <w:rPr>
                <w:rFonts w:ascii="Calibri" w:hAnsi="Calibri"/>
                <w:b w:val="0"/>
                <w:i w:val="0"/>
                <w:color w:val="111827"/>
                <w:sz w:val="20"/>
              </w:rPr>
              <w:t>Critical</w:t>
            </w:r>
          </w:p>
        </w:tc>
        <w:tc>
          <w:tcPr>
            <w:tcW w:type="dxa" w:w="1296"/>
            <w:shd w:val="clear" w:color="auto" w:fill="FFFFFF"/>
          </w:tcPr>
          <w:p>
            <w:r>
              <w:rPr>
                <w:rFonts w:ascii="Calibri" w:hAnsi="Calibri"/>
                <w:b w:val="0"/>
                <w:i w:val="0"/>
                <w:color w:val="111827"/>
                <w:sz w:val="20"/>
              </w:rPr>
              <w:t>High</w:t>
            </w:r>
          </w:p>
        </w:tc>
        <w:tc>
          <w:tcPr>
            <w:tcW w:type="dxa" w:w="3888"/>
            <w:shd w:val="clear" w:color="auto" w:fill="FFFFFF"/>
          </w:tcPr>
          <w:p>
            <w:r>
              <w:rPr>
                <w:rFonts w:ascii="Calibri" w:hAnsi="Calibri"/>
                <w:b w:val="0"/>
                <w:i w:val="0"/>
                <w:color w:val="111827"/>
                <w:sz w:val="20"/>
              </w:rPr>
              <w:t>Comprehensive pre-demo security testing. Isolated demo user accounts with clear permission boundaries. Automated permission audit before demo.</w:t>
            </w:r>
          </w:p>
        </w:tc>
      </w:tr>
      <w:tr>
        <w:tc>
          <w:tcPr>
            <w:tcW w:type="dxa" w:w="1296"/>
            <w:shd w:val="clear" w:color="auto" w:fill="F1F5F9"/>
          </w:tcPr>
          <w:p>
            <w:r>
              <w:rPr>
                <w:rFonts w:ascii="Calibri" w:hAnsi="Calibri"/>
                <w:b w:val="0"/>
                <w:i w:val="0"/>
                <w:color w:val="111827"/>
                <w:sz w:val="20"/>
              </w:rPr>
              <w:t>RISK-004</w:t>
            </w:r>
          </w:p>
        </w:tc>
        <w:tc>
          <w:tcPr>
            <w:tcW w:type="dxa" w:w="3024"/>
            <w:shd w:val="clear" w:color="auto" w:fill="F1F5F9"/>
          </w:tcPr>
          <w:p>
            <w:r>
              <w:rPr>
                <w:rFonts w:ascii="Calibri" w:hAnsi="Calibri"/>
                <w:b w:val="0"/>
                <w:i w:val="0"/>
                <w:color w:val="111827"/>
                <w:sz w:val="20"/>
              </w:rPr>
              <w:t>Vector database latency exceeds 10-second target during demo</w:t>
            </w:r>
          </w:p>
        </w:tc>
        <w:tc>
          <w:tcPr>
            <w:tcW w:type="dxa" w:w="1296"/>
            <w:shd w:val="clear" w:color="auto" w:fill="F1F5F9"/>
          </w:tcPr>
          <w:p>
            <w:r>
              <w:rPr>
                <w:rFonts w:ascii="Calibri" w:hAnsi="Calibri"/>
                <w:b w:val="0"/>
                <w:i w:val="0"/>
                <w:color w:val="111827"/>
                <w:sz w:val="20"/>
              </w:rPr>
              <w:t>Medium</w:t>
            </w:r>
          </w:p>
        </w:tc>
        <w:tc>
          <w:tcPr>
            <w:tcW w:type="dxa" w:w="1008"/>
            <w:shd w:val="clear" w:color="auto" w:fill="F1F5F9"/>
          </w:tcPr>
          <w:p>
            <w:r>
              <w:rPr>
                <w:rFonts w:ascii="Calibri" w:hAnsi="Calibri"/>
                <w:b w:val="0"/>
                <w:i w:val="0"/>
                <w:color w:val="111827"/>
                <w:sz w:val="20"/>
              </w:rPr>
              <w:t>High</w:t>
            </w:r>
          </w:p>
        </w:tc>
        <w:tc>
          <w:tcPr>
            <w:tcW w:type="dxa" w:w="1296"/>
            <w:shd w:val="clear" w:color="auto" w:fill="F1F5F9"/>
          </w:tcPr>
          <w:p>
            <w:r>
              <w:rPr>
                <w:rFonts w:ascii="Calibri" w:hAnsi="Calibri"/>
                <w:b w:val="0"/>
                <w:i w:val="0"/>
                <w:color w:val="111827"/>
                <w:sz w:val="20"/>
              </w:rPr>
              <w:t>High</w:t>
            </w:r>
          </w:p>
        </w:tc>
        <w:tc>
          <w:tcPr>
            <w:tcW w:type="dxa" w:w="3888"/>
            <w:shd w:val="clear" w:color="auto" w:fill="F1F5F9"/>
          </w:tcPr>
          <w:p>
            <w:r>
              <w:rPr>
                <w:rFonts w:ascii="Calibri" w:hAnsi="Calibri"/>
                <w:b w:val="0"/>
                <w:i w:val="0"/>
                <w:color w:val="111827"/>
                <w:sz w:val="20"/>
              </w:rPr>
              <w:t>Pre-warm vector index before demo. Optimize top-K parameter. Implement response caching for demo scenarios. Prepare local fallback.</w:t>
            </w:r>
          </w:p>
        </w:tc>
      </w:tr>
      <w:tr>
        <w:tc>
          <w:tcPr>
            <w:tcW w:type="dxa" w:w="1296"/>
            <w:shd w:val="clear" w:color="auto" w:fill="FFFFFF"/>
          </w:tcPr>
          <w:p>
            <w:r>
              <w:rPr>
                <w:rFonts w:ascii="Calibri" w:hAnsi="Calibri"/>
                <w:b w:val="0"/>
                <w:i w:val="0"/>
                <w:color w:val="111827"/>
                <w:sz w:val="20"/>
              </w:rPr>
              <w:t>RISK-005</w:t>
            </w:r>
          </w:p>
        </w:tc>
        <w:tc>
          <w:tcPr>
            <w:tcW w:type="dxa" w:w="3024"/>
            <w:shd w:val="clear" w:color="auto" w:fill="FFFFFF"/>
          </w:tcPr>
          <w:p>
            <w:r>
              <w:rPr>
                <w:rFonts w:ascii="Calibri" w:hAnsi="Calibri"/>
                <w:b w:val="0"/>
                <w:i w:val="0"/>
                <w:color w:val="111827"/>
                <w:sz w:val="20"/>
              </w:rPr>
              <w:t>Connector authentication failure prevents data ingestion from one or more platforms</w:t>
            </w:r>
          </w:p>
        </w:tc>
        <w:tc>
          <w:tcPr>
            <w:tcW w:type="dxa" w:w="1296"/>
            <w:shd w:val="clear" w:color="auto" w:fill="FFFFFF"/>
          </w:tcPr>
          <w:p>
            <w:r>
              <w:rPr>
                <w:rFonts w:ascii="Calibri" w:hAnsi="Calibri"/>
                <w:b w:val="0"/>
                <w:i w:val="0"/>
                <w:color w:val="111827"/>
                <w:sz w:val="20"/>
              </w:rPr>
              <w:t>Medium</w:t>
            </w:r>
          </w:p>
        </w:tc>
        <w:tc>
          <w:tcPr>
            <w:tcW w:type="dxa" w:w="1008"/>
            <w:shd w:val="clear" w:color="auto" w:fill="FFFFFF"/>
          </w:tcPr>
          <w:p>
            <w:r>
              <w:rPr>
                <w:rFonts w:ascii="Calibri" w:hAnsi="Calibri"/>
                <w:b w:val="0"/>
                <w:i w:val="0"/>
                <w:color w:val="111827"/>
                <w:sz w:val="20"/>
              </w:rPr>
              <w:t>Medium</w:t>
            </w:r>
          </w:p>
        </w:tc>
        <w:tc>
          <w:tcPr>
            <w:tcW w:type="dxa" w:w="1296"/>
            <w:shd w:val="clear" w:color="auto" w:fill="FFFFFF"/>
          </w:tcPr>
          <w:p>
            <w:r>
              <w:rPr>
                <w:rFonts w:ascii="Calibri" w:hAnsi="Calibri"/>
                <w:b w:val="0"/>
                <w:i w:val="0"/>
                <w:color w:val="111827"/>
                <w:sz w:val="20"/>
              </w:rPr>
              <w:t>Medium</w:t>
            </w:r>
          </w:p>
        </w:tc>
        <w:tc>
          <w:tcPr>
            <w:tcW w:type="dxa" w:w="3888"/>
            <w:shd w:val="clear" w:color="auto" w:fill="FFFFFF"/>
          </w:tcPr>
          <w:p>
            <w:r>
              <w:rPr>
                <w:rFonts w:ascii="Calibri" w:hAnsi="Calibri"/>
                <w:b w:val="0"/>
                <w:i w:val="0"/>
                <w:color w:val="111827"/>
                <w:sz w:val="20"/>
              </w:rPr>
              <w:t>Pre-authorize all connectors. Store credentials securely. Implement connector health monitoring. Use pre-ingested backup dataset.</w:t>
            </w:r>
          </w:p>
        </w:tc>
      </w:tr>
      <w:tr>
        <w:tc>
          <w:tcPr>
            <w:tcW w:type="dxa" w:w="1296"/>
            <w:shd w:val="clear" w:color="auto" w:fill="F1F5F9"/>
          </w:tcPr>
          <w:p>
            <w:r>
              <w:rPr>
                <w:rFonts w:ascii="Calibri" w:hAnsi="Calibri"/>
                <w:b w:val="0"/>
                <w:i w:val="0"/>
                <w:color w:val="111827"/>
                <w:sz w:val="20"/>
              </w:rPr>
              <w:t>RISK-006</w:t>
            </w:r>
          </w:p>
        </w:tc>
        <w:tc>
          <w:tcPr>
            <w:tcW w:type="dxa" w:w="3024"/>
            <w:shd w:val="clear" w:color="auto" w:fill="F1F5F9"/>
          </w:tcPr>
          <w:p>
            <w:r>
              <w:rPr>
                <w:rFonts w:ascii="Calibri" w:hAnsi="Calibri"/>
                <w:b w:val="0"/>
                <w:i w:val="0"/>
                <w:color w:val="111827"/>
                <w:sz w:val="20"/>
              </w:rPr>
              <w:t>Temporal decay model produces counterintuitive scores that confuse judges</w:t>
            </w:r>
          </w:p>
        </w:tc>
        <w:tc>
          <w:tcPr>
            <w:tcW w:type="dxa" w:w="1296"/>
            <w:shd w:val="clear" w:color="auto" w:fill="F1F5F9"/>
          </w:tcPr>
          <w:p>
            <w:r>
              <w:rPr>
                <w:rFonts w:ascii="Calibri" w:hAnsi="Calibri"/>
                <w:b w:val="0"/>
                <w:i w:val="0"/>
                <w:color w:val="111827"/>
                <w:sz w:val="20"/>
              </w:rPr>
              <w:t>Medium</w:t>
            </w:r>
          </w:p>
        </w:tc>
        <w:tc>
          <w:tcPr>
            <w:tcW w:type="dxa" w:w="1008"/>
            <w:shd w:val="clear" w:color="auto" w:fill="F1F5F9"/>
          </w:tcPr>
          <w:p>
            <w:r>
              <w:rPr>
                <w:rFonts w:ascii="Calibri" w:hAnsi="Calibri"/>
                <w:b w:val="0"/>
                <w:i w:val="0"/>
                <w:color w:val="111827"/>
                <w:sz w:val="20"/>
              </w:rPr>
              <w:t>Medium</w:t>
            </w:r>
          </w:p>
        </w:tc>
        <w:tc>
          <w:tcPr>
            <w:tcW w:type="dxa" w:w="1296"/>
            <w:shd w:val="clear" w:color="auto" w:fill="F1F5F9"/>
          </w:tcPr>
          <w:p>
            <w:r>
              <w:rPr>
                <w:rFonts w:ascii="Calibri" w:hAnsi="Calibri"/>
                <w:b w:val="0"/>
                <w:i w:val="0"/>
                <w:color w:val="111827"/>
                <w:sz w:val="20"/>
              </w:rPr>
              <w:t>Medium</w:t>
            </w:r>
          </w:p>
        </w:tc>
        <w:tc>
          <w:tcPr>
            <w:tcW w:type="dxa" w:w="3888"/>
            <w:shd w:val="clear" w:color="auto" w:fill="F1F5F9"/>
          </w:tcPr>
          <w:p>
            <w:r>
              <w:rPr>
                <w:rFonts w:ascii="Calibri" w:hAnsi="Calibri"/>
                <w:b w:val="0"/>
                <w:i w:val="0"/>
                <w:color w:val="111827"/>
                <w:sz w:val="20"/>
              </w:rPr>
              <w:t>Tune decay parameters on demo dataset. Prepare clear explanation of scoring methodology. Demonstrate with obvious examples.</w:t>
            </w:r>
          </w:p>
        </w:tc>
      </w:tr>
      <w:tr>
        <w:tc>
          <w:tcPr>
            <w:tcW w:type="dxa" w:w="1296"/>
            <w:shd w:val="clear" w:color="auto" w:fill="FFFFFF"/>
          </w:tcPr>
          <w:p>
            <w:r>
              <w:rPr>
                <w:rFonts w:ascii="Calibri" w:hAnsi="Calibri"/>
                <w:b w:val="0"/>
                <w:i w:val="0"/>
                <w:color w:val="111827"/>
                <w:sz w:val="20"/>
              </w:rPr>
              <w:t>RISK-007</w:t>
            </w:r>
          </w:p>
        </w:tc>
        <w:tc>
          <w:tcPr>
            <w:tcW w:type="dxa" w:w="3024"/>
            <w:shd w:val="clear" w:color="auto" w:fill="FFFFFF"/>
          </w:tcPr>
          <w:p>
            <w:r>
              <w:rPr>
                <w:rFonts w:ascii="Calibri" w:hAnsi="Calibri"/>
                <w:b w:val="0"/>
                <w:i w:val="0"/>
                <w:color w:val="111827"/>
                <w:sz w:val="20"/>
              </w:rPr>
              <w:t>Scope creep during hackathon execution reduces MVP completeness</w:t>
            </w:r>
          </w:p>
        </w:tc>
        <w:tc>
          <w:tcPr>
            <w:tcW w:type="dxa" w:w="1296"/>
            <w:shd w:val="clear" w:color="auto" w:fill="FFFFFF"/>
          </w:tcPr>
          <w:p>
            <w:r>
              <w:rPr>
                <w:rFonts w:ascii="Calibri" w:hAnsi="Calibri"/>
                <w:b w:val="0"/>
                <w:i w:val="0"/>
                <w:color w:val="111827"/>
                <w:sz w:val="20"/>
              </w:rPr>
              <w:t>High</w:t>
            </w:r>
          </w:p>
        </w:tc>
        <w:tc>
          <w:tcPr>
            <w:tcW w:type="dxa" w:w="1008"/>
            <w:shd w:val="clear" w:color="auto" w:fill="FFFFFF"/>
          </w:tcPr>
          <w:p>
            <w:r>
              <w:rPr>
                <w:rFonts w:ascii="Calibri" w:hAnsi="Calibri"/>
                <w:b w:val="0"/>
                <w:i w:val="0"/>
                <w:color w:val="111827"/>
                <w:sz w:val="20"/>
              </w:rPr>
              <w:t>High</w:t>
            </w:r>
          </w:p>
        </w:tc>
        <w:tc>
          <w:tcPr>
            <w:tcW w:type="dxa" w:w="1296"/>
            <w:shd w:val="clear" w:color="auto" w:fill="FFFFFF"/>
          </w:tcPr>
          <w:p>
            <w:r>
              <w:rPr>
                <w:rFonts w:ascii="Calibri" w:hAnsi="Calibri"/>
                <w:b w:val="0"/>
                <w:i w:val="0"/>
                <w:color w:val="111827"/>
                <w:sz w:val="20"/>
              </w:rPr>
              <w:t>High</w:t>
            </w:r>
          </w:p>
        </w:tc>
        <w:tc>
          <w:tcPr>
            <w:tcW w:type="dxa" w:w="3888"/>
            <w:shd w:val="clear" w:color="auto" w:fill="FFFFFF"/>
          </w:tcPr>
          <w:p>
            <w:r>
              <w:rPr>
                <w:rFonts w:ascii="Calibri" w:hAnsi="Calibri"/>
                <w:b w:val="0"/>
                <w:i w:val="0"/>
                <w:color w:val="111827"/>
                <w:sz w:val="20"/>
              </w:rPr>
              <w:t>Enforce hard MVP scope boundaries. Daily scope review against this PRD. Feature freeze 12 hours before submission.</w:t>
            </w:r>
          </w:p>
        </w:tc>
      </w:tr>
      <w:tr>
        <w:tc>
          <w:tcPr>
            <w:tcW w:type="dxa" w:w="1296"/>
            <w:shd w:val="clear" w:color="auto" w:fill="F1F5F9"/>
          </w:tcPr>
          <w:p>
            <w:r>
              <w:rPr>
                <w:rFonts w:ascii="Calibri" w:hAnsi="Calibri"/>
                <w:b w:val="0"/>
                <w:i w:val="0"/>
                <w:color w:val="111827"/>
                <w:sz w:val="20"/>
              </w:rPr>
              <w:t>RISK-008</w:t>
            </w:r>
          </w:p>
        </w:tc>
        <w:tc>
          <w:tcPr>
            <w:tcW w:type="dxa" w:w="3024"/>
            <w:shd w:val="clear" w:color="auto" w:fill="F1F5F9"/>
          </w:tcPr>
          <w:p>
            <w:r>
              <w:rPr>
                <w:rFonts w:ascii="Calibri" w:hAnsi="Calibri"/>
                <w:b w:val="0"/>
                <w:i w:val="0"/>
                <w:color w:val="111827"/>
                <w:sz w:val="20"/>
              </w:rPr>
              <w:t>Demo environment instability on the day of presentation</w:t>
            </w:r>
          </w:p>
        </w:tc>
        <w:tc>
          <w:tcPr>
            <w:tcW w:type="dxa" w:w="1296"/>
            <w:shd w:val="clear" w:color="auto" w:fill="F1F5F9"/>
          </w:tcPr>
          <w:p>
            <w:r>
              <w:rPr>
                <w:rFonts w:ascii="Calibri" w:hAnsi="Calibri"/>
                <w:b w:val="0"/>
                <w:i w:val="0"/>
                <w:color w:val="111827"/>
                <w:sz w:val="20"/>
              </w:rPr>
              <w:t>Medium</w:t>
            </w:r>
          </w:p>
        </w:tc>
        <w:tc>
          <w:tcPr>
            <w:tcW w:type="dxa" w:w="1008"/>
            <w:shd w:val="clear" w:color="auto" w:fill="F1F5F9"/>
          </w:tcPr>
          <w:p>
            <w:r>
              <w:rPr>
                <w:rFonts w:ascii="Calibri" w:hAnsi="Calibri"/>
                <w:b w:val="0"/>
                <w:i w:val="0"/>
                <w:color w:val="111827"/>
                <w:sz w:val="20"/>
              </w:rPr>
              <w:t>Critical</w:t>
            </w:r>
          </w:p>
        </w:tc>
        <w:tc>
          <w:tcPr>
            <w:tcW w:type="dxa" w:w="1296"/>
            <w:shd w:val="clear" w:color="auto" w:fill="F1F5F9"/>
          </w:tcPr>
          <w:p>
            <w:r>
              <w:rPr>
                <w:rFonts w:ascii="Calibri" w:hAnsi="Calibri"/>
                <w:b w:val="0"/>
                <w:i w:val="0"/>
                <w:color w:val="111827"/>
                <w:sz w:val="20"/>
              </w:rPr>
              <w:t>High</w:t>
            </w:r>
          </w:p>
        </w:tc>
        <w:tc>
          <w:tcPr>
            <w:tcW w:type="dxa" w:w="3888"/>
            <w:shd w:val="clear" w:color="auto" w:fill="F1F5F9"/>
          </w:tcPr>
          <w:p>
            <w:r>
              <w:rPr>
                <w:rFonts w:ascii="Calibri" w:hAnsi="Calibri"/>
                <w:b w:val="0"/>
                <w:i w:val="0"/>
                <w:color w:val="111827"/>
                <w:sz w:val="20"/>
              </w:rPr>
              <w:t>Maintain two independent demo environments. Pre-record demo video as backup. Test demo environment in presentation venue.</w:t>
            </w:r>
          </w:p>
        </w:tc>
      </w:tr>
      <w:tr>
        <w:tc>
          <w:tcPr>
            <w:tcW w:type="dxa" w:w="1296"/>
            <w:shd w:val="clear" w:color="auto" w:fill="FFFFFF"/>
          </w:tcPr>
          <w:p>
            <w:r>
              <w:rPr>
                <w:rFonts w:ascii="Calibri" w:hAnsi="Calibri"/>
                <w:b w:val="0"/>
                <w:i w:val="0"/>
                <w:color w:val="111827"/>
                <w:sz w:val="20"/>
              </w:rPr>
              <w:t>RISK-009</w:t>
            </w:r>
          </w:p>
        </w:tc>
        <w:tc>
          <w:tcPr>
            <w:tcW w:type="dxa" w:w="3024"/>
            <w:shd w:val="clear" w:color="auto" w:fill="FFFFFF"/>
          </w:tcPr>
          <w:p>
            <w:r>
              <w:rPr>
                <w:rFonts w:ascii="Calibri" w:hAnsi="Calibri"/>
                <w:b w:val="0"/>
                <w:i w:val="0"/>
                <w:color w:val="111827"/>
                <w:sz w:val="20"/>
              </w:rPr>
              <w:t>Retrieval precision insufficient to support compelling demo narratives</w:t>
            </w:r>
          </w:p>
        </w:tc>
        <w:tc>
          <w:tcPr>
            <w:tcW w:type="dxa" w:w="1296"/>
            <w:shd w:val="clear" w:color="auto" w:fill="FFFFFF"/>
          </w:tcPr>
          <w:p>
            <w:r>
              <w:rPr>
                <w:rFonts w:ascii="Calibri" w:hAnsi="Calibri"/>
                <w:b w:val="0"/>
                <w:i w:val="0"/>
                <w:color w:val="111827"/>
                <w:sz w:val="20"/>
              </w:rPr>
              <w:t>Medium</w:t>
            </w:r>
          </w:p>
        </w:tc>
        <w:tc>
          <w:tcPr>
            <w:tcW w:type="dxa" w:w="1008"/>
            <w:shd w:val="clear" w:color="auto" w:fill="FFFFFF"/>
          </w:tcPr>
          <w:p>
            <w:r>
              <w:rPr>
                <w:rFonts w:ascii="Calibri" w:hAnsi="Calibri"/>
                <w:b w:val="0"/>
                <w:i w:val="0"/>
                <w:color w:val="111827"/>
                <w:sz w:val="20"/>
              </w:rPr>
              <w:t>High</w:t>
            </w:r>
          </w:p>
        </w:tc>
        <w:tc>
          <w:tcPr>
            <w:tcW w:type="dxa" w:w="1296"/>
            <w:shd w:val="clear" w:color="auto" w:fill="FFFFFF"/>
          </w:tcPr>
          <w:p>
            <w:r>
              <w:rPr>
                <w:rFonts w:ascii="Calibri" w:hAnsi="Calibri"/>
                <w:b w:val="0"/>
                <w:i w:val="0"/>
                <w:color w:val="111827"/>
                <w:sz w:val="20"/>
              </w:rPr>
              <w:t>High</w:t>
            </w:r>
          </w:p>
        </w:tc>
        <w:tc>
          <w:tcPr>
            <w:tcW w:type="dxa" w:w="3888"/>
            <w:shd w:val="clear" w:color="auto" w:fill="FFFFFF"/>
          </w:tcPr>
          <w:p>
            <w:r>
              <w:rPr>
                <w:rFonts w:ascii="Calibri" w:hAnsi="Calibri"/>
                <w:b w:val="0"/>
                <w:i w:val="0"/>
                <w:color w:val="111827"/>
                <w:sz w:val="20"/>
              </w:rPr>
              <w:t>Curate high-quality seed data specifically designed for demo scenarios. Pre-test all four demo scenarios with multiple query variations.</w:t>
            </w:r>
          </w:p>
        </w:tc>
      </w:tr>
      <w:tr>
        <w:tc>
          <w:tcPr>
            <w:tcW w:type="dxa" w:w="1296"/>
            <w:shd w:val="clear" w:color="auto" w:fill="F1F5F9"/>
          </w:tcPr>
          <w:p>
            <w:r>
              <w:rPr>
                <w:rFonts w:ascii="Calibri" w:hAnsi="Calibri"/>
                <w:b w:val="0"/>
                <w:i w:val="0"/>
                <w:color w:val="111827"/>
                <w:sz w:val="20"/>
              </w:rPr>
              <w:t>RISK-010</w:t>
            </w:r>
          </w:p>
        </w:tc>
        <w:tc>
          <w:tcPr>
            <w:tcW w:type="dxa" w:w="3024"/>
            <w:shd w:val="clear" w:color="auto" w:fill="F1F5F9"/>
          </w:tcPr>
          <w:p>
            <w:r>
              <w:rPr>
                <w:rFonts w:ascii="Calibri" w:hAnsi="Calibri"/>
                <w:b w:val="0"/>
                <w:i w:val="0"/>
                <w:color w:val="111827"/>
                <w:sz w:val="20"/>
              </w:rPr>
              <w:t>OpenAI API key rate limits hit during high-frequency demo rehearsal</w:t>
            </w:r>
          </w:p>
        </w:tc>
        <w:tc>
          <w:tcPr>
            <w:tcW w:type="dxa" w:w="1296"/>
            <w:shd w:val="clear" w:color="auto" w:fill="F1F5F9"/>
          </w:tcPr>
          <w:p>
            <w:r>
              <w:rPr>
                <w:rFonts w:ascii="Calibri" w:hAnsi="Calibri"/>
                <w:b w:val="0"/>
                <w:i w:val="0"/>
                <w:color w:val="111827"/>
                <w:sz w:val="20"/>
              </w:rPr>
              <w:t>Low</w:t>
            </w:r>
          </w:p>
        </w:tc>
        <w:tc>
          <w:tcPr>
            <w:tcW w:type="dxa" w:w="1008"/>
            <w:shd w:val="clear" w:color="auto" w:fill="F1F5F9"/>
          </w:tcPr>
          <w:p>
            <w:r>
              <w:rPr>
                <w:rFonts w:ascii="Calibri" w:hAnsi="Calibri"/>
                <w:b w:val="0"/>
                <w:i w:val="0"/>
                <w:color w:val="111827"/>
                <w:sz w:val="20"/>
              </w:rPr>
              <w:t>Medium</w:t>
            </w:r>
          </w:p>
        </w:tc>
        <w:tc>
          <w:tcPr>
            <w:tcW w:type="dxa" w:w="1296"/>
            <w:shd w:val="clear" w:color="auto" w:fill="F1F5F9"/>
          </w:tcPr>
          <w:p>
            <w:r>
              <w:rPr>
                <w:rFonts w:ascii="Calibri" w:hAnsi="Calibri"/>
                <w:b w:val="0"/>
                <w:i w:val="0"/>
                <w:color w:val="111827"/>
                <w:sz w:val="20"/>
              </w:rPr>
              <w:t>Medium</w:t>
            </w:r>
          </w:p>
        </w:tc>
        <w:tc>
          <w:tcPr>
            <w:tcW w:type="dxa" w:w="3888"/>
            <w:shd w:val="clear" w:color="auto" w:fill="F1F5F9"/>
          </w:tcPr>
          <w:p>
            <w:r>
              <w:rPr>
                <w:rFonts w:ascii="Calibri" w:hAnsi="Calibri"/>
                <w:b w:val="0"/>
                <w:i w:val="0"/>
                <w:color w:val="111827"/>
                <w:sz w:val="20"/>
              </w:rPr>
              <w:t>Use a dedicated high-tier API key. Implement response caching for rehearsal. Monitor token consumption rate.</w:t>
            </w:r>
          </w:p>
        </w:tc>
      </w:tr>
    </w:tbl>
    <w:p>
      <w:pPr>
        <w:spacing w:after="160"/>
      </w:pPr>
    </w:p>
    <w:p>
      <w:r>
        <w:br w:type="page"/>
      </w:r>
    </w:p>
    <w:p>
      <w:pPr>
        <w:pBdr>
          <w:bottom w:val="single" w:sz="6" w:space="1" w:color="E2E8F0"/>
        </w:pBdr>
      </w:pPr>
    </w:p>
    <w:p>
      <w:pPr>
        <w:spacing w:before="240" w:after="60"/>
      </w:pPr>
      <w:r>
        <w:rPr>
          <w:rFonts w:ascii="Calibri Light" w:hAnsi="Calibri Light"/>
          <w:b/>
          <w:i w:val="0"/>
          <w:color w:val="3B82F6"/>
          <w:sz w:val="44"/>
        </w:rPr>
        <w:t xml:space="preserve">14.  </w:t>
      </w:r>
      <w:r>
        <w:rPr>
          <w:rFonts w:ascii="Calibri Light" w:hAnsi="Calibri Light"/>
          <w:b/>
          <w:i w:val="0"/>
          <w:color w:val="1E293B"/>
          <w:sz w:val="44"/>
        </w:rPr>
        <w:t>COMPETITIVE POSITIONING</w:t>
      </w:r>
    </w:p>
    <w:p>
      <w:pPr>
        <w:spacing w:after="120"/>
      </w:pPr>
      <w:r>
        <w:rPr>
          <w:rFonts w:ascii="Calibri" w:hAnsi="Calibri"/>
          <w:b w:val="0"/>
          <w:i w:val="0"/>
          <w:color w:val="111827"/>
          <w:sz w:val="21"/>
        </w:rPr>
        <w:t>Company Brain operates in a landscape where multiple products address adjacent aspects of the enterprise knowledge problem, but no existing product addresses the complete institutional memory infrastructure challenge. The competitive analysis below maps the market landscape and articulates Company Brain's differentiated position.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2880"/>
            <w:shd w:val="clear" w:color="auto" w:fill="1E293B"/>
          </w:tcPr>
          <w:p>
            <w:pPr>
              <w:jc w:val="center"/>
            </w:pPr>
            <w:r>
              <w:rPr>
                <w:rFonts w:ascii="Calibri" w:hAnsi="Calibri"/>
                <w:b/>
                <w:i w:val="0"/>
                <w:color w:val="FFFFFF"/>
                <w:sz w:val="20"/>
              </w:rPr>
              <w:t>Feature</w:t>
            </w:r>
          </w:p>
        </w:tc>
        <w:tc>
          <w:tcPr>
            <w:tcW w:type="dxa" w:w="1728"/>
            <w:shd w:val="clear" w:color="auto" w:fill="1E293B"/>
          </w:tcPr>
          <w:p>
            <w:pPr>
              <w:jc w:val="center"/>
            </w:pPr>
            <w:r>
              <w:rPr>
                <w:rFonts w:ascii="Calibri" w:hAnsi="Calibri"/>
                <w:b/>
                <w:i w:val="0"/>
                <w:color w:val="FFFFFF"/>
                <w:sz w:val="20"/>
              </w:rPr>
              <w:t>Company Brain</w:t>
            </w:r>
          </w:p>
        </w:tc>
        <w:tc>
          <w:tcPr>
            <w:tcW w:type="dxa" w:w="1440"/>
            <w:shd w:val="clear" w:color="auto" w:fill="1E293B"/>
          </w:tcPr>
          <w:p>
            <w:pPr>
              <w:jc w:val="center"/>
            </w:pPr>
            <w:r>
              <w:rPr>
                <w:rFonts w:ascii="Calibri" w:hAnsi="Calibri"/>
                <w:b/>
                <w:i w:val="0"/>
                <w:color w:val="FFFFFF"/>
                <w:sz w:val="20"/>
              </w:rPr>
              <w:t>Glean</w:t>
            </w:r>
          </w:p>
        </w:tc>
        <w:tc>
          <w:tcPr>
            <w:tcW w:type="dxa" w:w="1296"/>
            <w:shd w:val="clear" w:color="auto" w:fill="1E293B"/>
          </w:tcPr>
          <w:p>
            <w:pPr>
              <w:jc w:val="center"/>
            </w:pPr>
            <w:r>
              <w:rPr>
                <w:rFonts w:ascii="Calibri" w:hAnsi="Calibri"/>
                <w:b/>
                <w:i w:val="0"/>
                <w:color w:val="FFFFFF"/>
                <w:sz w:val="20"/>
              </w:rPr>
              <w:t>Guru</w:t>
            </w:r>
          </w:p>
        </w:tc>
        <w:tc>
          <w:tcPr>
            <w:tcW w:type="dxa" w:w="1440"/>
            <w:shd w:val="clear" w:color="auto" w:fill="1E293B"/>
          </w:tcPr>
          <w:p>
            <w:pPr>
              <w:jc w:val="center"/>
            </w:pPr>
            <w:r>
              <w:rPr>
                <w:rFonts w:ascii="Calibri" w:hAnsi="Calibri"/>
                <w:b/>
                <w:i w:val="0"/>
                <w:color w:val="FFFFFF"/>
                <w:sz w:val="20"/>
              </w:rPr>
              <w:t>Sana AI</w:t>
            </w:r>
          </w:p>
        </w:tc>
        <w:tc>
          <w:tcPr>
            <w:tcW w:type="dxa" w:w="1440"/>
            <w:shd w:val="clear" w:color="auto" w:fill="1E293B"/>
          </w:tcPr>
          <w:p>
            <w:pPr>
              <w:jc w:val="center"/>
            </w:pPr>
            <w:r>
              <w:rPr>
                <w:rFonts w:ascii="Calibri" w:hAnsi="Calibri"/>
                <w:b/>
                <w:i w:val="0"/>
                <w:color w:val="FFFFFF"/>
                <w:sz w:val="20"/>
              </w:rPr>
              <w:t>Notion AI</w:t>
            </w:r>
          </w:p>
        </w:tc>
        <w:tc>
          <w:tcPr>
            <w:tcW w:type="dxa" w:w="1584"/>
            <w:shd w:val="clear" w:color="auto" w:fill="1E293B"/>
          </w:tcPr>
          <w:p>
            <w:pPr>
              <w:jc w:val="center"/>
            </w:pPr>
            <w:r>
              <w:rPr>
                <w:rFonts w:ascii="Calibri" w:hAnsi="Calibri"/>
                <w:b/>
                <w:i w:val="0"/>
                <w:color w:val="FFFFFF"/>
                <w:sz w:val="20"/>
              </w:rPr>
              <w:t>Generic RAG</w:t>
            </w:r>
          </w:p>
        </w:tc>
      </w:tr>
      <w:tr>
        <w:tc>
          <w:tcPr>
            <w:tcW w:type="dxa" w:w="2880"/>
            <w:shd w:val="clear" w:color="auto" w:fill="FFFFFF"/>
          </w:tcPr>
          <w:p>
            <w:r>
              <w:rPr>
                <w:rFonts w:ascii="Calibri" w:hAnsi="Calibri"/>
                <w:b w:val="0"/>
                <w:i w:val="0"/>
                <w:color w:val="111827"/>
                <w:sz w:val="20"/>
              </w:rPr>
              <w:t>Cross-platform retrieval</w:t>
            </w:r>
          </w:p>
        </w:tc>
        <w:tc>
          <w:tcPr>
            <w:tcW w:type="dxa" w:w="1728"/>
            <w:shd w:val="clear" w:color="auto" w:fill="FFFFFF"/>
          </w:tcPr>
          <w:p>
            <w:r>
              <w:rPr>
                <w:rFonts w:ascii="Calibri" w:hAnsi="Calibri"/>
                <w:b w:val="0"/>
                <w:i w:val="0"/>
                <w:color w:val="111827"/>
                <w:sz w:val="20"/>
              </w:rPr>
              <w:t>✅ Full</w:t>
            </w:r>
          </w:p>
        </w:tc>
        <w:tc>
          <w:tcPr>
            <w:tcW w:type="dxa" w:w="1440"/>
            <w:shd w:val="clear" w:color="auto" w:fill="FFFFFF"/>
          </w:tcPr>
          <w:p>
            <w:r>
              <w:rPr>
                <w:rFonts w:ascii="Calibri" w:hAnsi="Calibri"/>
                <w:b w:val="0"/>
                <w:i w:val="0"/>
                <w:color w:val="111827"/>
                <w:sz w:val="20"/>
              </w:rPr>
              <w:t>✅ Broad</w:t>
            </w:r>
          </w:p>
        </w:tc>
        <w:tc>
          <w:tcPr>
            <w:tcW w:type="dxa" w:w="1296"/>
            <w:shd w:val="clear" w:color="auto" w:fill="FFFFFF"/>
          </w:tcPr>
          <w:p>
            <w:r>
              <w:rPr>
                <w:rFonts w:ascii="Calibri" w:hAnsi="Calibri"/>
                <w:b w:val="0"/>
                <w:i w:val="0"/>
                <w:color w:val="111827"/>
                <w:sz w:val="20"/>
              </w:rPr>
              <w:t>⚠️ Partial</w:t>
            </w:r>
          </w:p>
        </w:tc>
        <w:tc>
          <w:tcPr>
            <w:tcW w:type="dxa" w:w="1440"/>
            <w:shd w:val="clear" w:color="auto" w:fill="FFFFFF"/>
          </w:tcPr>
          <w:p>
            <w:r>
              <w:rPr>
                <w:rFonts w:ascii="Calibri" w:hAnsi="Calibri"/>
                <w:b w:val="0"/>
                <w:i w:val="0"/>
                <w:color w:val="111827"/>
                <w:sz w:val="20"/>
              </w:rPr>
              <w:t>⚠️ Partial</w:t>
            </w:r>
          </w:p>
        </w:tc>
        <w:tc>
          <w:tcPr>
            <w:tcW w:type="dxa" w:w="1440"/>
            <w:shd w:val="clear" w:color="auto" w:fill="FFFFFF"/>
          </w:tcPr>
          <w:p>
            <w:r>
              <w:rPr>
                <w:rFonts w:ascii="Calibri" w:hAnsi="Calibri"/>
                <w:b w:val="0"/>
                <w:i w:val="0"/>
                <w:color w:val="111827"/>
                <w:sz w:val="20"/>
              </w:rPr>
              <w:t>❌ Notion only</w:t>
            </w:r>
          </w:p>
        </w:tc>
        <w:tc>
          <w:tcPr>
            <w:tcW w:type="dxa" w:w="1584"/>
            <w:shd w:val="clear" w:color="auto" w:fill="FFFFFF"/>
          </w:tcPr>
          <w:p>
            <w:r>
              <w:rPr>
                <w:rFonts w:ascii="Calibri" w:hAnsi="Calibri"/>
                <w:b w:val="0"/>
                <w:i w:val="0"/>
                <w:color w:val="111827"/>
                <w:sz w:val="20"/>
              </w:rPr>
              <w:t>⚠️ Custom</w:t>
            </w:r>
          </w:p>
        </w:tc>
      </w:tr>
      <w:tr>
        <w:tc>
          <w:tcPr>
            <w:tcW w:type="dxa" w:w="2880"/>
            <w:shd w:val="clear" w:color="auto" w:fill="F1F5F9"/>
          </w:tcPr>
          <w:p>
            <w:r>
              <w:rPr>
                <w:rFonts w:ascii="Calibri" w:hAnsi="Calibri"/>
                <w:b w:val="0"/>
                <w:i w:val="0"/>
                <w:color w:val="111827"/>
                <w:sz w:val="20"/>
              </w:rPr>
              <w:t>Temporal intelligence</w:t>
            </w:r>
          </w:p>
        </w:tc>
        <w:tc>
          <w:tcPr>
            <w:tcW w:type="dxa" w:w="1728"/>
            <w:shd w:val="clear" w:color="auto" w:fill="F1F5F9"/>
          </w:tcPr>
          <w:p>
            <w:r>
              <w:rPr>
                <w:rFonts w:ascii="Calibri" w:hAnsi="Calibri"/>
                <w:b w:val="0"/>
                <w:i w:val="0"/>
                <w:color w:val="111827"/>
                <w:sz w:val="20"/>
              </w:rPr>
              <w:t>✅ Core feature</w:t>
            </w:r>
          </w:p>
        </w:tc>
        <w:tc>
          <w:tcPr>
            <w:tcW w:type="dxa" w:w="1440"/>
            <w:shd w:val="clear" w:color="auto" w:fill="F1F5F9"/>
          </w:tcPr>
          <w:p>
            <w:r>
              <w:rPr>
                <w:rFonts w:ascii="Calibri" w:hAnsi="Calibri"/>
                <w:b w:val="0"/>
                <w:i w:val="0"/>
                <w:color w:val="111827"/>
                <w:sz w:val="20"/>
              </w:rPr>
              <w:t>❌ None</w:t>
            </w:r>
          </w:p>
        </w:tc>
        <w:tc>
          <w:tcPr>
            <w:tcW w:type="dxa" w:w="1296"/>
            <w:shd w:val="clear" w:color="auto" w:fill="F1F5F9"/>
          </w:tcPr>
          <w:p>
            <w:r>
              <w:rPr>
                <w:rFonts w:ascii="Calibri" w:hAnsi="Calibri"/>
                <w:b w:val="0"/>
                <w:i w:val="0"/>
                <w:color w:val="111827"/>
                <w:sz w:val="20"/>
              </w:rPr>
              <w:t>❌ None</w:t>
            </w:r>
          </w:p>
        </w:tc>
        <w:tc>
          <w:tcPr>
            <w:tcW w:type="dxa" w:w="1440"/>
            <w:shd w:val="clear" w:color="auto" w:fill="F1F5F9"/>
          </w:tcPr>
          <w:p>
            <w:r>
              <w:rPr>
                <w:rFonts w:ascii="Calibri" w:hAnsi="Calibri"/>
                <w:b w:val="0"/>
                <w:i w:val="0"/>
                <w:color w:val="111827"/>
                <w:sz w:val="20"/>
              </w:rPr>
              <w:t>❌ None</w:t>
            </w:r>
          </w:p>
        </w:tc>
        <w:tc>
          <w:tcPr>
            <w:tcW w:type="dxa" w:w="1440"/>
            <w:shd w:val="clear" w:color="auto" w:fill="F1F5F9"/>
          </w:tcPr>
          <w:p>
            <w:r>
              <w:rPr>
                <w:rFonts w:ascii="Calibri" w:hAnsi="Calibri"/>
                <w:b w:val="0"/>
                <w:i w:val="0"/>
                <w:color w:val="111827"/>
                <w:sz w:val="20"/>
              </w:rPr>
              <w:t>❌ None</w:t>
            </w:r>
          </w:p>
        </w:tc>
        <w:tc>
          <w:tcPr>
            <w:tcW w:type="dxa" w:w="1584"/>
            <w:shd w:val="clear" w:color="auto" w:fill="F1F5F9"/>
          </w:tcPr>
          <w:p>
            <w:r>
              <w:rPr>
                <w:rFonts w:ascii="Calibri" w:hAnsi="Calibri"/>
                <w:b w:val="0"/>
                <w:i w:val="0"/>
                <w:color w:val="111827"/>
                <w:sz w:val="20"/>
              </w:rPr>
              <w:t>❌ None</w:t>
            </w:r>
          </w:p>
        </w:tc>
      </w:tr>
      <w:tr>
        <w:tc>
          <w:tcPr>
            <w:tcW w:type="dxa" w:w="2880"/>
            <w:shd w:val="clear" w:color="auto" w:fill="FFFFFF"/>
          </w:tcPr>
          <w:p>
            <w:r>
              <w:rPr>
                <w:rFonts w:ascii="Calibri" w:hAnsi="Calibri"/>
                <w:b w:val="0"/>
                <w:i w:val="0"/>
                <w:color w:val="111827"/>
                <w:sz w:val="20"/>
              </w:rPr>
              <w:t>Permission-aware retrieval</w:t>
            </w:r>
          </w:p>
        </w:tc>
        <w:tc>
          <w:tcPr>
            <w:tcW w:type="dxa" w:w="1728"/>
            <w:shd w:val="clear" w:color="auto" w:fill="FFFFFF"/>
          </w:tcPr>
          <w:p>
            <w:r>
              <w:rPr>
                <w:rFonts w:ascii="Calibri" w:hAnsi="Calibri"/>
                <w:b w:val="0"/>
                <w:i w:val="0"/>
                <w:color w:val="111827"/>
                <w:sz w:val="20"/>
              </w:rPr>
              <w:t>✅ Enforced</w:t>
            </w:r>
          </w:p>
        </w:tc>
        <w:tc>
          <w:tcPr>
            <w:tcW w:type="dxa" w:w="1440"/>
            <w:shd w:val="clear" w:color="auto" w:fill="FFFFFF"/>
          </w:tcPr>
          <w:p>
            <w:r>
              <w:rPr>
                <w:rFonts w:ascii="Calibri" w:hAnsi="Calibri"/>
                <w:b w:val="0"/>
                <w:i w:val="0"/>
                <w:color w:val="111827"/>
                <w:sz w:val="20"/>
              </w:rPr>
              <w:t>⚠️ Partial</w:t>
            </w:r>
          </w:p>
        </w:tc>
        <w:tc>
          <w:tcPr>
            <w:tcW w:type="dxa" w:w="1296"/>
            <w:shd w:val="clear" w:color="auto" w:fill="FFFFFF"/>
          </w:tcPr>
          <w:p>
            <w:r>
              <w:rPr>
                <w:rFonts w:ascii="Calibri" w:hAnsi="Calibri"/>
                <w:b w:val="0"/>
                <w:i w:val="0"/>
                <w:color w:val="111827"/>
                <w:sz w:val="20"/>
              </w:rPr>
              <w:t>⚠️ Partial</w:t>
            </w:r>
          </w:p>
        </w:tc>
        <w:tc>
          <w:tcPr>
            <w:tcW w:type="dxa" w:w="1440"/>
            <w:shd w:val="clear" w:color="auto" w:fill="FFFFFF"/>
          </w:tcPr>
          <w:p>
            <w:r>
              <w:rPr>
                <w:rFonts w:ascii="Calibri" w:hAnsi="Calibri"/>
                <w:b w:val="0"/>
                <w:i w:val="0"/>
                <w:color w:val="111827"/>
                <w:sz w:val="20"/>
              </w:rPr>
              <w:t>⚠️ Partial</w:t>
            </w:r>
          </w:p>
        </w:tc>
        <w:tc>
          <w:tcPr>
            <w:tcW w:type="dxa" w:w="1440"/>
            <w:shd w:val="clear" w:color="auto" w:fill="FFFFFF"/>
          </w:tcPr>
          <w:p>
            <w:r>
              <w:rPr>
                <w:rFonts w:ascii="Calibri" w:hAnsi="Calibri"/>
                <w:b w:val="0"/>
                <w:i w:val="0"/>
                <w:color w:val="111827"/>
                <w:sz w:val="20"/>
              </w:rPr>
              <w:t>❌ None</w:t>
            </w:r>
          </w:p>
        </w:tc>
        <w:tc>
          <w:tcPr>
            <w:tcW w:type="dxa" w:w="1584"/>
            <w:shd w:val="clear" w:color="auto" w:fill="FFFFFF"/>
          </w:tcPr>
          <w:p>
            <w:r>
              <w:rPr>
                <w:rFonts w:ascii="Calibri" w:hAnsi="Calibri"/>
                <w:b w:val="0"/>
                <w:i w:val="0"/>
                <w:color w:val="111827"/>
                <w:sz w:val="20"/>
              </w:rPr>
              <w:t>❌ None</w:t>
            </w:r>
          </w:p>
        </w:tc>
      </w:tr>
      <w:tr>
        <w:tc>
          <w:tcPr>
            <w:tcW w:type="dxa" w:w="2880"/>
            <w:shd w:val="clear" w:color="auto" w:fill="F1F5F9"/>
          </w:tcPr>
          <w:p>
            <w:r>
              <w:rPr>
                <w:rFonts w:ascii="Calibri" w:hAnsi="Calibri"/>
                <w:b w:val="0"/>
                <w:i w:val="0"/>
                <w:color w:val="111827"/>
                <w:sz w:val="20"/>
              </w:rPr>
              <w:t>Knowledge decay detection</w:t>
            </w:r>
          </w:p>
        </w:tc>
        <w:tc>
          <w:tcPr>
            <w:tcW w:type="dxa" w:w="1728"/>
            <w:shd w:val="clear" w:color="auto" w:fill="F1F5F9"/>
          </w:tcPr>
          <w:p>
            <w:r>
              <w:rPr>
                <w:rFonts w:ascii="Calibri" w:hAnsi="Calibri"/>
                <w:b w:val="0"/>
                <w:i w:val="0"/>
                <w:color w:val="111827"/>
                <w:sz w:val="20"/>
              </w:rPr>
              <w:t>✅ Yes</w:t>
            </w:r>
          </w:p>
        </w:tc>
        <w:tc>
          <w:tcPr>
            <w:tcW w:type="dxa" w:w="1440"/>
            <w:shd w:val="clear" w:color="auto" w:fill="F1F5F9"/>
          </w:tcPr>
          <w:p>
            <w:r>
              <w:rPr>
                <w:rFonts w:ascii="Calibri" w:hAnsi="Calibri"/>
                <w:b w:val="0"/>
                <w:i w:val="0"/>
                <w:color w:val="111827"/>
                <w:sz w:val="20"/>
              </w:rPr>
              <w:t>❌ No</w:t>
            </w:r>
          </w:p>
        </w:tc>
        <w:tc>
          <w:tcPr>
            <w:tcW w:type="dxa" w:w="1296"/>
            <w:shd w:val="clear" w:color="auto" w:fill="F1F5F9"/>
          </w:tcPr>
          <w:p>
            <w:r>
              <w:rPr>
                <w:rFonts w:ascii="Calibri" w:hAnsi="Calibri"/>
                <w:b w:val="0"/>
                <w:i w:val="0"/>
                <w:color w:val="111827"/>
                <w:sz w:val="20"/>
              </w:rPr>
              <w:t>❌ No</w:t>
            </w:r>
          </w:p>
        </w:tc>
        <w:tc>
          <w:tcPr>
            <w:tcW w:type="dxa" w:w="1440"/>
            <w:shd w:val="clear" w:color="auto" w:fill="F1F5F9"/>
          </w:tcPr>
          <w:p>
            <w:r>
              <w:rPr>
                <w:rFonts w:ascii="Calibri" w:hAnsi="Calibri"/>
                <w:b w:val="0"/>
                <w:i w:val="0"/>
                <w:color w:val="111827"/>
                <w:sz w:val="20"/>
              </w:rPr>
              <w:t>❌ No</w:t>
            </w:r>
          </w:p>
        </w:tc>
        <w:tc>
          <w:tcPr>
            <w:tcW w:type="dxa" w:w="1440"/>
            <w:shd w:val="clear" w:color="auto" w:fill="F1F5F9"/>
          </w:tcPr>
          <w:p>
            <w:r>
              <w:rPr>
                <w:rFonts w:ascii="Calibri" w:hAnsi="Calibri"/>
                <w:b w:val="0"/>
                <w:i w:val="0"/>
                <w:color w:val="111827"/>
                <w:sz w:val="20"/>
              </w:rPr>
              <w:t>❌ No</w:t>
            </w:r>
          </w:p>
        </w:tc>
        <w:tc>
          <w:tcPr>
            <w:tcW w:type="dxa" w:w="1584"/>
            <w:shd w:val="clear" w:color="auto" w:fill="F1F5F9"/>
          </w:tcPr>
          <w:p>
            <w:r>
              <w:rPr>
                <w:rFonts w:ascii="Calibri" w:hAnsi="Calibri"/>
                <w:b w:val="0"/>
                <w:i w:val="0"/>
                <w:color w:val="111827"/>
                <w:sz w:val="20"/>
              </w:rPr>
              <w:t>❌ No</w:t>
            </w:r>
          </w:p>
        </w:tc>
      </w:tr>
      <w:tr>
        <w:tc>
          <w:tcPr>
            <w:tcW w:type="dxa" w:w="2880"/>
            <w:shd w:val="clear" w:color="auto" w:fill="FFFFFF"/>
          </w:tcPr>
          <w:p>
            <w:r>
              <w:rPr>
                <w:rFonts w:ascii="Calibri" w:hAnsi="Calibri"/>
                <w:b w:val="0"/>
                <w:i w:val="0"/>
                <w:color w:val="111827"/>
                <w:sz w:val="20"/>
              </w:rPr>
              <w:t>Citation-backed responses</w:t>
            </w:r>
          </w:p>
        </w:tc>
        <w:tc>
          <w:tcPr>
            <w:tcW w:type="dxa" w:w="1728"/>
            <w:shd w:val="clear" w:color="auto" w:fill="FFFFFF"/>
          </w:tcPr>
          <w:p>
            <w:r>
              <w:rPr>
                <w:rFonts w:ascii="Calibri" w:hAnsi="Calibri"/>
                <w:b w:val="0"/>
                <w:i w:val="0"/>
                <w:color w:val="111827"/>
                <w:sz w:val="20"/>
              </w:rPr>
              <w:t>✅ Full</w:t>
            </w:r>
          </w:p>
        </w:tc>
        <w:tc>
          <w:tcPr>
            <w:tcW w:type="dxa" w:w="1440"/>
            <w:shd w:val="clear" w:color="auto" w:fill="FFFFFF"/>
          </w:tcPr>
          <w:p>
            <w:r>
              <w:rPr>
                <w:rFonts w:ascii="Calibri" w:hAnsi="Calibri"/>
                <w:b w:val="0"/>
                <w:i w:val="0"/>
                <w:color w:val="111827"/>
                <w:sz w:val="20"/>
              </w:rPr>
              <w:t>⚠️ Partial</w:t>
            </w:r>
          </w:p>
        </w:tc>
        <w:tc>
          <w:tcPr>
            <w:tcW w:type="dxa" w:w="1296"/>
            <w:shd w:val="clear" w:color="auto" w:fill="FFFFFF"/>
          </w:tcPr>
          <w:p>
            <w:r>
              <w:rPr>
                <w:rFonts w:ascii="Calibri" w:hAnsi="Calibri"/>
                <w:b w:val="0"/>
                <w:i w:val="0"/>
                <w:color w:val="111827"/>
                <w:sz w:val="20"/>
              </w:rPr>
              <w:t>⚠️ Partial</w:t>
            </w:r>
          </w:p>
        </w:tc>
        <w:tc>
          <w:tcPr>
            <w:tcW w:type="dxa" w:w="1440"/>
            <w:shd w:val="clear" w:color="auto" w:fill="FFFFFF"/>
          </w:tcPr>
          <w:p>
            <w:r>
              <w:rPr>
                <w:rFonts w:ascii="Calibri" w:hAnsi="Calibri"/>
                <w:b w:val="0"/>
                <w:i w:val="0"/>
                <w:color w:val="111827"/>
                <w:sz w:val="20"/>
              </w:rPr>
              <w:t>⚠️ Partial</w:t>
            </w:r>
          </w:p>
        </w:tc>
        <w:tc>
          <w:tcPr>
            <w:tcW w:type="dxa" w:w="1440"/>
            <w:shd w:val="clear" w:color="auto" w:fill="FFFFFF"/>
          </w:tcPr>
          <w:p>
            <w:r>
              <w:rPr>
                <w:rFonts w:ascii="Calibri" w:hAnsi="Calibri"/>
                <w:b w:val="0"/>
                <w:i w:val="0"/>
                <w:color w:val="111827"/>
                <w:sz w:val="20"/>
              </w:rPr>
              <w:t>❌ None</w:t>
            </w:r>
          </w:p>
        </w:tc>
        <w:tc>
          <w:tcPr>
            <w:tcW w:type="dxa" w:w="1584"/>
            <w:shd w:val="clear" w:color="auto" w:fill="FFFFFF"/>
          </w:tcPr>
          <w:p>
            <w:r>
              <w:rPr>
                <w:rFonts w:ascii="Calibri" w:hAnsi="Calibri"/>
                <w:b w:val="0"/>
                <w:i w:val="0"/>
                <w:color w:val="111827"/>
                <w:sz w:val="20"/>
              </w:rPr>
              <w:t>⚠️ Variable</w:t>
            </w:r>
          </w:p>
        </w:tc>
      </w:tr>
      <w:tr>
        <w:tc>
          <w:tcPr>
            <w:tcW w:type="dxa" w:w="2880"/>
            <w:shd w:val="clear" w:color="auto" w:fill="F1F5F9"/>
          </w:tcPr>
          <w:p>
            <w:r>
              <w:rPr>
                <w:rFonts w:ascii="Calibri" w:hAnsi="Calibri"/>
                <w:b w:val="0"/>
                <w:i w:val="0"/>
                <w:color w:val="111827"/>
                <w:sz w:val="20"/>
              </w:rPr>
              <w:t>Decision reconstruction</w:t>
            </w:r>
          </w:p>
        </w:tc>
        <w:tc>
          <w:tcPr>
            <w:tcW w:type="dxa" w:w="1728"/>
            <w:shd w:val="clear" w:color="auto" w:fill="F1F5F9"/>
          </w:tcPr>
          <w:p>
            <w:r>
              <w:rPr>
                <w:rFonts w:ascii="Calibri" w:hAnsi="Calibri"/>
                <w:b w:val="0"/>
                <w:i w:val="0"/>
                <w:color w:val="111827"/>
                <w:sz w:val="20"/>
              </w:rPr>
              <w:t>✅ Yes</w:t>
            </w:r>
          </w:p>
        </w:tc>
        <w:tc>
          <w:tcPr>
            <w:tcW w:type="dxa" w:w="1440"/>
            <w:shd w:val="clear" w:color="auto" w:fill="F1F5F9"/>
          </w:tcPr>
          <w:p>
            <w:r>
              <w:rPr>
                <w:rFonts w:ascii="Calibri" w:hAnsi="Calibri"/>
                <w:b w:val="0"/>
                <w:i w:val="0"/>
                <w:color w:val="111827"/>
                <w:sz w:val="20"/>
              </w:rPr>
              <w:t>❌ No</w:t>
            </w:r>
          </w:p>
        </w:tc>
        <w:tc>
          <w:tcPr>
            <w:tcW w:type="dxa" w:w="1296"/>
            <w:shd w:val="clear" w:color="auto" w:fill="F1F5F9"/>
          </w:tcPr>
          <w:p>
            <w:r>
              <w:rPr>
                <w:rFonts w:ascii="Calibri" w:hAnsi="Calibri"/>
                <w:b w:val="0"/>
                <w:i w:val="0"/>
                <w:color w:val="111827"/>
                <w:sz w:val="20"/>
              </w:rPr>
              <w:t>❌ No</w:t>
            </w:r>
          </w:p>
        </w:tc>
        <w:tc>
          <w:tcPr>
            <w:tcW w:type="dxa" w:w="1440"/>
            <w:shd w:val="clear" w:color="auto" w:fill="F1F5F9"/>
          </w:tcPr>
          <w:p>
            <w:r>
              <w:rPr>
                <w:rFonts w:ascii="Calibri" w:hAnsi="Calibri"/>
                <w:b w:val="0"/>
                <w:i w:val="0"/>
                <w:color w:val="111827"/>
                <w:sz w:val="20"/>
              </w:rPr>
              <w:t>❌ No</w:t>
            </w:r>
          </w:p>
        </w:tc>
        <w:tc>
          <w:tcPr>
            <w:tcW w:type="dxa" w:w="1440"/>
            <w:shd w:val="clear" w:color="auto" w:fill="F1F5F9"/>
          </w:tcPr>
          <w:p>
            <w:r>
              <w:rPr>
                <w:rFonts w:ascii="Calibri" w:hAnsi="Calibri"/>
                <w:b w:val="0"/>
                <w:i w:val="0"/>
                <w:color w:val="111827"/>
                <w:sz w:val="20"/>
              </w:rPr>
              <w:t>❌ No</w:t>
            </w:r>
          </w:p>
        </w:tc>
        <w:tc>
          <w:tcPr>
            <w:tcW w:type="dxa" w:w="1584"/>
            <w:shd w:val="clear" w:color="auto" w:fill="F1F5F9"/>
          </w:tcPr>
          <w:p>
            <w:r>
              <w:rPr>
                <w:rFonts w:ascii="Calibri" w:hAnsi="Calibri"/>
                <w:b w:val="0"/>
                <w:i w:val="0"/>
                <w:color w:val="111827"/>
                <w:sz w:val="20"/>
              </w:rPr>
              <w:t>❌ No</w:t>
            </w:r>
          </w:p>
        </w:tc>
      </w:tr>
      <w:tr>
        <w:tc>
          <w:tcPr>
            <w:tcW w:type="dxa" w:w="2880"/>
            <w:shd w:val="clear" w:color="auto" w:fill="FFFFFF"/>
          </w:tcPr>
          <w:p>
            <w:r>
              <w:rPr>
                <w:rFonts w:ascii="Calibri" w:hAnsi="Calibri"/>
                <w:b w:val="0"/>
                <w:i w:val="0"/>
                <w:color w:val="111827"/>
                <w:sz w:val="20"/>
              </w:rPr>
              <w:t>Organizational context graph</w:t>
            </w:r>
          </w:p>
        </w:tc>
        <w:tc>
          <w:tcPr>
            <w:tcW w:type="dxa" w:w="1728"/>
            <w:shd w:val="clear" w:color="auto" w:fill="FFFFFF"/>
          </w:tcPr>
          <w:p>
            <w:r>
              <w:rPr>
                <w:rFonts w:ascii="Calibri" w:hAnsi="Calibri"/>
                <w:b w:val="0"/>
                <w:i w:val="0"/>
                <w:color w:val="111827"/>
                <w:sz w:val="20"/>
              </w:rPr>
              <w:t>✅ Planned</w:t>
            </w:r>
          </w:p>
        </w:tc>
        <w:tc>
          <w:tcPr>
            <w:tcW w:type="dxa" w:w="1440"/>
            <w:shd w:val="clear" w:color="auto" w:fill="FFFFFF"/>
          </w:tcPr>
          <w:p>
            <w:r>
              <w:rPr>
                <w:rFonts w:ascii="Calibri" w:hAnsi="Calibri"/>
                <w:b w:val="0"/>
                <w:i w:val="0"/>
                <w:color w:val="111827"/>
                <w:sz w:val="20"/>
              </w:rPr>
              <w:t>❌ No</w:t>
            </w:r>
          </w:p>
        </w:tc>
        <w:tc>
          <w:tcPr>
            <w:tcW w:type="dxa" w:w="1296"/>
            <w:shd w:val="clear" w:color="auto" w:fill="FFFFFF"/>
          </w:tcPr>
          <w:p>
            <w:r>
              <w:rPr>
                <w:rFonts w:ascii="Calibri" w:hAnsi="Calibri"/>
                <w:b w:val="0"/>
                <w:i w:val="0"/>
                <w:color w:val="111827"/>
                <w:sz w:val="20"/>
              </w:rPr>
              <w:t>❌ No</w:t>
            </w:r>
          </w:p>
        </w:tc>
        <w:tc>
          <w:tcPr>
            <w:tcW w:type="dxa" w:w="1440"/>
            <w:shd w:val="clear" w:color="auto" w:fill="FFFFFF"/>
          </w:tcPr>
          <w:p>
            <w:r>
              <w:rPr>
                <w:rFonts w:ascii="Calibri" w:hAnsi="Calibri"/>
                <w:b w:val="0"/>
                <w:i w:val="0"/>
                <w:color w:val="111827"/>
                <w:sz w:val="20"/>
              </w:rPr>
              <w:t>❌ No</w:t>
            </w:r>
          </w:p>
        </w:tc>
        <w:tc>
          <w:tcPr>
            <w:tcW w:type="dxa" w:w="1440"/>
            <w:shd w:val="clear" w:color="auto" w:fill="FFFFFF"/>
          </w:tcPr>
          <w:p>
            <w:r>
              <w:rPr>
                <w:rFonts w:ascii="Calibri" w:hAnsi="Calibri"/>
                <w:b w:val="0"/>
                <w:i w:val="0"/>
                <w:color w:val="111827"/>
                <w:sz w:val="20"/>
              </w:rPr>
              <w:t>❌ No</w:t>
            </w:r>
          </w:p>
        </w:tc>
        <w:tc>
          <w:tcPr>
            <w:tcW w:type="dxa" w:w="1584"/>
            <w:shd w:val="clear" w:color="auto" w:fill="FFFFFF"/>
          </w:tcPr>
          <w:p>
            <w:r>
              <w:rPr>
                <w:rFonts w:ascii="Calibri" w:hAnsi="Calibri"/>
                <w:b w:val="0"/>
                <w:i w:val="0"/>
                <w:color w:val="111827"/>
                <w:sz w:val="20"/>
              </w:rPr>
              <w:t>❌ No</w:t>
            </w:r>
          </w:p>
        </w:tc>
      </w:tr>
      <w:tr>
        <w:tc>
          <w:tcPr>
            <w:tcW w:type="dxa" w:w="2880"/>
            <w:shd w:val="clear" w:color="auto" w:fill="F1F5F9"/>
          </w:tcPr>
          <w:p>
            <w:r>
              <w:rPr>
                <w:rFonts w:ascii="Calibri" w:hAnsi="Calibri"/>
                <w:b w:val="0"/>
                <w:i w:val="0"/>
                <w:color w:val="111827"/>
                <w:sz w:val="20"/>
              </w:rPr>
              <w:t>Open connector ecosystem</w:t>
            </w:r>
          </w:p>
        </w:tc>
        <w:tc>
          <w:tcPr>
            <w:tcW w:type="dxa" w:w="1728"/>
            <w:shd w:val="clear" w:color="auto" w:fill="F1F5F9"/>
          </w:tcPr>
          <w:p>
            <w:r>
              <w:rPr>
                <w:rFonts w:ascii="Calibri" w:hAnsi="Calibri"/>
                <w:b w:val="0"/>
                <w:i w:val="0"/>
                <w:color w:val="111827"/>
                <w:sz w:val="20"/>
              </w:rPr>
              <w:t>✅ Planned</w:t>
            </w:r>
          </w:p>
        </w:tc>
        <w:tc>
          <w:tcPr>
            <w:tcW w:type="dxa" w:w="1440"/>
            <w:shd w:val="clear" w:color="auto" w:fill="F1F5F9"/>
          </w:tcPr>
          <w:p>
            <w:r>
              <w:rPr>
                <w:rFonts w:ascii="Calibri" w:hAnsi="Calibri"/>
                <w:b w:val="0"/>
                <w:i w:val="0"/>
                <w:color w:val="111827"/>
                <w:sz w:val="20"/>
              </w:rPr>
              <w:t>✅ Yes</w:t>
            </w:r>
          </w:p>
        </w:tc>
        <w:tc>
          <w:tcPr>
            <w:tcW w:type="dxa" w:w="1296"/>
            <w:shd w:val="clear" w:color="auto" w:fill="F1F5F9"/>
          </w:tcPr>
          <w:p>
            <w:r>
              <w:rPr>
                <w:rFonts w:ascii="Calibri" w:hAnsi="Calibri"/>
                <w:b w:val="0"/>
                <w:i w:val="0"/>
                <w:color w:val="111827"/>
                <w:sz w:val="20"/>
              </w:rPr>
              <w:t>⚠️ Limited</w:t>
            </w:r>
          </w:p>
        </w:tc>
        <w:tc>
          <w:tcPr>
            <w:tcW w:type="dxa" w:w="1440"/>
            <w:shd w:val="clear" w:color="auto" w:fill="F1F5F9"/>
          </w:tcPr>
          <w:p>
            <w:r>
              <w:rPr>
                <w:rFonts w:ascii="Calibri" w:hAnsi="Calibri"/>
                <w:b w:val="0"/>
                <w:i w:val="0"/>
                <w:color w:val="111827"/>
                <w:sz w:val="20"/>
              </w:rPr>
              <w:t>⚠️ Limited</w:t>
            </w:r>
          </w:p>
        </w:tc>
        <w:tc>
          <w:tcPr>
            <w:tcW w:type="dxa" w:w="1440"/>
            <w:shd w:val="clear" w:color="auto" w:fill="F1F5F9"/>
          </w:tcPr>
          <w:p>
            <w:r>
              <w:rPr>
                <w:rFonts w:ascii="Calibri" w:hAnsi="Calibri"/>
                <w:b w:val="0"/>
                <w:i w:val="0"/>
                <w:color w:val="111827"/>
                <w:sz w:val="20"/>
              </w:rPr>
              <w:t>❌ No</w:t>
            </w:r>
          </w:p>
        </w:tc>
        <w:tc>
          <w:tcPr>
            <w:tcW w:type="dxa" w:w="1584"/>
            <w:shd w:val="clear" w:color="auto" w:fill="F1F5F9"/>
          </w:tcPr>
          <w:p>
            <w:r>
              <w:rPr>
                <w:rFonts w:ascii="Calibri" w:hAnsi="Calibri"/>
                <w:b w:val="0"/>
                <w:i w:val="0"/>
                <w:color w:val="111827"/>
                <w:sz w:val="20"/>
              </w:rPr>
              <w:t>❌ No</w:t>
            </w:r>
          </w:p>
        </w:tc>
      </w:tr>
      <w:tr>
        <w:tc>
          <w:tcPr>
            <w:tcW w:type="dxa" w:w="2880"/>
            <w:shd w:val="clear" w:color="auto" w:fill="FFFFFF"/>
          </w:tcPr>
          <w:p>
            <w:r>
              <w:rPr>
                <w:rFonts w:ascii="Calibri" w:hAnsi="Calibri"/>
                <w:b w:val="0"/>
                <w:i w:val="0"/>
                <w:color w:val="111827"/>
                <w:sz w:val="20"/>
              </w:rPr>
              <w:t>Enterprise deployment</w:t>
            </w:r>
          </w:p>
        </w:tc>
        <w:tc>
          <w:tcPr>
            <w:tcW w:type="dxa" w:w="1728"/>
            <w:shd w:val="clear" w:color="auto" w:fill="FFFFFF"/>
          </w:tcPr>
          <w:p>
            <w:r>
              <w:rPr>
                <w:rFonts w:ascii="Calibri" w:hAnsi="Calibri"/>
                <w:b w:val="0"/>
                <w:i w:val="0"/>
                <w:color w:val="111827"/>
                <w:sz w:val="20"/>
              </w:rPr>
              <w:t>✅ Designed</w:t>
            </w:r>
          </w:p>
        </w:tc>
        <w:tc>
          <w:tcPr>
            <w:tcW w:type="dxa" w:w="1440"/>
            <w:shd w:val="clear" w:color="auto" w:fill="FFFFFF"/>
          </w:tcPr>
          <w:p>
            <w:r>
              <w:rPr>
                <w:rFonts w:ascii="Calibri" w:hAnsi="Calibri"/>
                <w:b w:val="0"/>
                <w:i w:val="0"/>
                <w:color w:val="111827"/>
                <w:sz w:val="20"/>
              </w:rPr>
              <w:t>✅ Yes</w:t>
            </w:r>
          </w:p>
        </w:tc>
        <w:tc>
          <w:tcPr>
            <w:tcW w:type="dxa" w:w="1296"/>
            <w:shd w:val="clear" w:color="auto" w:fill="FFFFFF"/>
          </w:tcPr>
          <w:p>
            <w:r>
              <w:rPr>
                <w:rFonts w:ascii="Calibri" w:hAnsi="Calibri"/>
                <w:b w:val="0"/>
                <w:i w:val="0"/>
                <w:color w:val="111827"/>
                <w:sz w:val="20"/>
              </w:rPr>
              <w:t>✅ Yes</w:t>
            </w:r>
          </w:p>
        </w:tc>
        <w:tc>
          <w:tcPr>
            <w:tcW w:type="dxa" w:w="1440"/>
            <w:shd w:val="clear" w:color="auto" w:fill="FFFFFF"/>
          </w:tcPr>
          <w:p>
            <w:r>
              <w:rPr>
                <w:rFonts w:ascii="Calibri" w:hAnsi="Calibri"/>
                <w:b w:val="0"/>
                <w:i w:val="0"/>
                <w:color w:val="111827"/>
                <w:sz w:val="20"/>
              </w:rPr>
              <w:t>✅ Yes</w:t>
            </w:r>
          </w:p>
        </w:tc>
        <w:tc>
          <w:tcPr>
            <w:tcW w:type="dxa" w:w="1440"/>
            <w:shd w:val="clear" w:color="auto" w:fill="FFFFFF"/>
          </w:tcPr>
          <w:p>
            <w:r>
              <w:rPr>
                <w:rFonts w:ascii="Calibri" w:hAnsi="Calibri"/>
                <w:b w:val="0"/>
                <w:i w:val="0"/>
                <w:color w:val="111827"/>
                <w:sz w:val="20"/>
              </w:rPr>
              <w:t>⚠️ Partial</w:t>
            </w:r>
          </w:p>
        </w:tc>
        <w:tc>
          <w:tcPr>
            <w:tcW w:type="dxa" w:w="1584"/>
            <w:shd w:val="clear" w:color="auto" w:fill="FFFFFF"/>
          </w:tcPr>
          <w:p>
            <w:r>
              <w:rPr>
                <w:rFonts w:ascii="Calibri" w:hAnsi="Calibri"/>
                <w:b w:val="0"/>
                <w:i w:val="0"/>
                <w:color w:val="111827"/>
                <w:sz w:val="20"/>
              </w:rPr>
              <w:t>⚠️ Custom</w:t>
            </w:r>
          </w:p>
        </w:tc>
      </w:tr>
      <w:tr>
        <w:tc>
          <w:tcPr>
            <w:tcW w:type="dxa" w:w="2880"/>
            <w:shd w:val="clear" w:color="auto" w:fill="F1F5F9"/>
          </w:tcPr>
          <w:p>
            <w:r>
              <w:rPr>
                <w:rFonts w:ascii="Calibri" w:hAnsi="Calibri"/>
                <w:b w:val="0"/>
                <w:i w:val="0"/>
                <w:color w:val="111827"/>
                <w:sz w:val="20"/>
              </w:rPr>
              <w:t>Pricing model</w:t>
            </w:r>
          </w:p>
        </w:tc>
        <w:tc>
          <w:tcPr>
            <w:tcW w:type="dxa" w:w="1728"/>
            <w:shd w:val="clear" w:color="auto" w:fill="F1F5F9"/>
          </w:tcPr>
          <w:p>
            <w:r>
              <w:rPr>
                <w:rFonts w:ascii="Calibri" w:hAnsi="Calibri"/>
                <w:b w:val="0"/>
                <w:i w:val="0"/>
                <w:color w:val="111827"/>
                <w:sz w:val="20"/>
              </w:rPr>
              <w:t>Usage + Seat</w:t>
            </w:r>
          </w:p>
        </w:tc>
        <w:tc>
          <w:tcPr>
            <w:tcW w:type="dxa" w:w="1440"/>
            <w:shd w:val="clear" w:color="auto" w:fill="F1F5F9"/>
          </w:tcPr>
          <w:p>
            <w:r>
              <w:rPr>
                <w:rFonts w:ascii="Calibri" w:hAnsi="Calibri"/>
                <w:b w:val="0"/>
                <w:i w:val="0"/>
                <w:color w:val="111827"/>
                <w:sz w:val="20"/>
              </w:rPr>
              <w:t>Enterprise</w:t>
            </w:r>
          </w:p>
        </w:tc>
        <w:tc>
          <w:tcPr>
            <w:tcW w:type="dxa" w:w="1296"/>
            <w:shd w:val="clear" w:color="auto" w:fill="F1F5F9"/>
          </w:tcPr>
          <w:p>
            <w:r>
              <w:rPr>
                <w:rFonts w:ascii="Calibri" w:hAnsi="Calibri"/>
                <w:b w:val="0"/>
                <w:i w:val="0"/>
                <w:color w:val="111827"/>
                <w:sz w:val="20"/>
              </w:rPr>
              <w:t>Per seat</w:t>
            </w:r>
          </w:p>
        </w:tc>
        <w:tc>
          <w:tcPr>
            <w:tcW w:type="dxa" w:w="1440"/>
            <w:shd w:val="clear" w:color="auto" w:fill="F1F5F9"/>
          </w:tcPr>
          <w:p>
            <w:r>
              <w:rPr>
                <w:rFonts w:ascii="Calibri" w:hAnsi="Calibri"/>
                <w:b w:val="0"/>
                <w:i w:val="0"/>
                <w:color w:val="111827"/>
                <w:sz w:val="20"/>
              </w:rPr>
              <w:t>Enterprise</w:t>
            </w:r>
          </w:p>
        </w:tc>
        <w:tc>
          <w:tcPr>
            <w:tcW w:type="dxa" w:w="1440"/>
            <w:shd w:val="clear" w:color="auto" w:fill="F1F5F9"/>
          </w:tcPr>
          <w:p>
            <w:r>
              <w:rPr>
                <w:rFonts w:ascii="Calibri" w:hAnsi="Calibri"/>
                <w:b w:val="0"/>
                <w:i w:val="0"/>
                <w:color w:val="111827"/>
                <w:sz w:val="20"/>
              </w:rPr>
              <w:t>Notion plan</w:t>
            </w:r>
          </w:p>
        </w:tc>
        <w:tc>
          <w:tcPr>
            <w:tcW w:type="dxa" w:w="1584"/>
            <w:shd w:val="clear" w:color="auto" w:fill="F1F5F9"/>
          </w:tcPr>
          <w:p>
            <w:r>
              <w:rPr>
                <w:rFonts w:ascii="Calibri" w:hAnsi="Calibri"/>
                <w:b w:val="0"/>
                <w:i w:val="0"/>
                <w:color w:val="111827"/>
                <w:sz w:val="20"/>
              </w:rPr>
              <w:t>Self-managed</w:t>
            </w:r>
          </w:p>
        </w:tc>
      </w:tr>
    </w:tbl>
    <w:p>
      <w:pPr>
        <w:spacing w:after="160"/>
      </w:pPr>
    </w:p>
    <w:p>
      <w:pPr>
        <w:spacing w:before="180" w:after="60"/>
      </w:pPr>
      <w:r>
        <w:rPr>
          <w:rFonts w:ascii="Calibri" w:hAnsi="Calibri"/>
          <w:b/>
          <w:i w:val="0"/>
          <w:color w:val="1E293B"/>
          <w:sz w:val="28"/>
        </w:rPr>
        <w:t>14.1 Key Differentiation Analysis</w:t>
      </w:r>
    </w:p>
    <w:p>
      <w:pPr>
        <w:spacing w:before="180" w:after="60"/>
      </w:pPr>
      <w:r>
        <w:rPr>
          <w:rFonts w:ascii="Calibri" w:hAnsi="Calibri"/>
          <w:b/>
          <w:i w:val="0"/>
          <w:color w:val="1E293B"/>
          <w:sz w:val="24"/>
        </w:rPr>
        <w:t>vs. Glean</w:t>
      </w:r>
    </w:p>
    <w:p>
      <w:pPr>
        <w:spacing w:after="120"/>
      </w:pPr>
      <w:r>
        <w:rPr>
          <w:rFonts w:ascii="Calibri" w:hAnsi="Calibri"/>
          <w:b w:val="0"/>
          <w:i w:val="0"/>
          <w:color w:val="111827"/>
          <w:sz w:val="21"/>
        </w:rPr>
        <w:t>Glean is the strongest enterprise search tool in the market, with deep connector coverage and strong search UX. However, Glean does not address temporal intelligence, does not implement knowledge decay detection, and does not reconstruct organizational reasoning. Glean finds information; Company Brain reconstructs organizational knowledge — a fundamentally different and higher-value capability.</w:t>
      </w:r>
    </w:p>
    <w:p>
      <w:pPr>
        <w:spacing w:before="180" w:after="60"/>
      </w:pPr>
      <w:r>
        <w:rPr>
          <w:rFonts w:ascii="Calibri" w:hAnsi="Calibri"/>
          <w:b/>
          <w:i w:val="0"/>
          <w:color w:val="1E293B"/>
          <w:sz w:val="24"/>
        </w:rPr>
        <w:t>vs. Guru</w:t>
      </w:r>
    </w:p>
    <w:p>
      <w:pPr>
        <w:spacing w:after="120"/>
      </w:pPr>
      <w:r>
        <w:rPr>
          <w:rFonts w:ascii="Calibri" w:hAnsi="Calibri"/>
          <w:b w:val="0"/>
          <w:i w:val="0"/>
          <w:color w:val="111827"/>
          <w:sz w:val="21"/>
        </w:rPr>
        <w:t>Guru is a knowledge management tool focused on curated, verified knowledge bases. It requires human curation, creating a maintenance burden that scales poorly. Company Brain is self-populating — it ingests and indexes organizational knowledge automatically without requiring human curation effort.</w:t>
      </w:r>
    </w:p>
    <w:p>
      <w:pPr>
        <w:spacing w:before="180" w:after="60"/>
      </w:pPr>
      <w:r>
        <w:rPr>
          <w:rFonts w:ascii="Calibri" w:hAnsi="Calibri"/>
          <w:b/>
          <w:i w:val="0"/>
          <w:color w:val="1E293B"/>
          <w:sz w:val="24"/>
        </w:rPr>
        <w:t>vs. Sana AI</w:t>
      </w:r>
    </w:p>
    <w:p>
      <w:pPr>
        <w:spacing w:after="120"/>
      </w:pPr>
      <w:r>
        <w:rPr>
          <w:rFonts w:ascii="Calibri" w:hAnsi="Calibri"/>
          <w:b w:val="0"/>
          <w:i w:val="0"/>
          <w:color w:val="111827"/>
          <w:sz w:val="21"/>
        </w:rPr>
        <w:t>Sana AI focuses on learning and training use cases within enterprise environments. Company Brain focuses on operational institutional memory — the historical context needed to make decisions, not to learn skills. Different use case, different value proposition.</w:t>
      </w:r>
    </w:p>
    <w:p>
      <w:pPr>
        <w:spacing w:before="180" w:after="60"/>
      </w:pPr>
      <w:r>
        <w:rPr>
          <w:rFonts w:ascii="Calibri" w:hAnsi="Calibri"/>
          <w:b/>
          <w:i w:val="0"/>
          <w:color w:val="1E293B"/>
          <w:sz w:val="24"/>
        </w:rPr>
        <w:t>vs. Notion AI</w:t>
      </w:r>
    </w:p>
    <w:p>
      <w:pPr>
        <w:spacing w:after="120"/>
      </w:pPr>
      <w:r>
        <w:rPr>
          <w:rFonts w:ascii="Calibri" w:hAnsi="Calibri"/>
          <w:b w:val="0"/>
          <w:i w:val="0"/>
          <w:color w:val="111827"/>
          <w:sz w:val="21"/>
        </w:rPr>
        <w:t>Notion AI is constrained to the Notion ecosystem. For the vast majority of enterprises, institutional knowledge is distributed across many tools. A Notion-only solution addresses, at best, 20% of the problem. Company Brain addresses the complete cross-platform knowledge landscape.</w:t>
      </w:r>
    </w:p>
    <w:p>
      <w:pPr>
        <w:spacing w:before="180" w:after="60"/>
      </w:pPr>
      <w:r>
        <w:rPr>
          <w:rFonts w:ascii="Calibri" w:hAnsi="Calibri"/>
          <w:b/>
          <w:i w:val="0"/>
          <w:color w:val="1E293B"/>
          <w:sz w:val="24"/>
        </w:rPr>
        <w:t>vs. Generic RAG Systems</w:t>
      </w:r>
    </w:p>
    <w:p>
      <w:pPr>
        <w:spacing w:after="120"/>
      </w:pPr>
      <w:r>
        <w:rPr>
          <w:rFonts w:ascii="Calibri" w:hAnsi="Calibri"/>
          <w:b w:val="0"/>
          <w:i w:val="0"/>
          <w:color w:val="111827"/>
          <w:sz w:val="21"/>
        </w:rPr>
        <w:t>Generic Retrieval-Augmented Generation systems — whether built internally or via AI platforms — lack the permission architecture, connector breadth, temporal intelligence, and citation infrastructure required for enterprise-grade institutional memory. They are general-purpose tools applied to a specialized domain; Company Brain is purpose-built for that domain.</w:t>
      </w:r>
    </w:p>
    <w:p>
      <w:r>
        <w:br w:type="page"/>
      </w:r>
    </w:p>
    <w:p>
      <w:pPr>
        <w:pBdr>
          <w:bottom w:val="single" w:sz="6" w:space="1" w:color="E2E8F0"/>
        </w:pBdr>
      </w:pPr>
    </w:p>
    <w:p>
      <w:pPr>
        <w:spacing w:before="240" w:after="60"/>
      </w:pPr>
      <w:r>
        <w:rPr>
          <w:rFonts w:ascii="Calibri Light" w:hAnsi="Calibri Light"/>
          <w:b/>
          <w:i w:val="0"/>
          <w:color w:val="3B82F6"/>
          <w:sz w:val="44"/>
        </w:rPr>
        <w:t xml:space="preserve">15.  </w:t>
      </w:r>
      <w:r>
        <w:rPr>
          <w:rFonts w:ascii="Calibri Light" w:hAnsi="Calibri Light"/>
          <w:b/>
          <w:i w:val="0"/>
          <w:color w:val="1E293B"/>
          <w:sz w:val="44"/>
        </w:rPr>
        <w:t>TECHNICAL ARCHITECTURE &amp; CONSTRAINTS</w:t>
      </w:r>
    </w:p>
    <w:p>
      <w:pPr>
        <w:spacing w:before="180" w:after="60"/>
      </w:pPr>
      <w:r>
        <w:rPr>
          <w:rFonts w:ascii="Calibri" w:hAnsi="Calibri"/>
          <w:b/>
          <w:i w:val="0"/>
          <w:color w:val="1E293B"/>
          <w:sz w:val="28"/>
        </w:rPr>
        <w:t>15.1 System Architecture Overview</w:t>
      </w:r>
    </w:p>
    <w:p>
      <w:pPr>
        <w:spacing w:after="120"/>
      </w:pPr>
      <w:r>
        <w:rPr>
          <w:rFonts w:ascii="Calibri" w:hAnsi="Calibri"/>
          <w:b w:val="0"/>
          <w:i w:val="0"/>
          <w:color w:val="111827"/>
          <w:sz w:val="21"/>
        </w:rPr>
        <w:t>Company Brain implements a five-layer architecture: (1) Data Connector Layer, (2) Ingestion &amp; Normalization Pipeline, (3) Semantic Processing &amp; Embedding Layer, (4) Retrieval &amp; Temporal Intelligence Engine, and (5) Synthesis &amp; Citation Layer. The Query Interface and Admin Dashboard sit above the synthesis layer, providing user access to the full capability stack.</w:t>
      </w:r>
    </w:p>
    <w:p>
      <w:pPr>
        <w:spacing w:after="120"/>
      </w:pPr>
      <w:r>
        <w:rPr>
          <w:rFonts w:ascii="Calibri" w:hAnsi="Calibri"/>
          <w:b w:val="0"/>
          <w:i w:val="0"/>
          <w:color w:val="111827"/>
          <w:sz w:val="21"/>
        </w:rPr>
        <w:t>Data Flow: Connector → Normalizer → Chunker → Embedder → Vector Store → Retriever (with permission filter) → Temporal Engine → LLM Synthesizer → Citation Extractor → Response Renderer</w:t>
      </w:r>
    </w:p>
    <w:p>
      <w:pPr>
        <w:spacing w:before="180" w:after="60"/>
      </w:pPr>
      <w:r>
        <w:rPr>
          <w:rFonts w:ascii="Calibri" w:hAnsi="Calibri"/>
          <w:b/>
          <w:i w:val="0"/>
          <w:color w:val="1E293B"/>
          <w:sz w:val="28"/>
        </w:rPr>
        <w:t>15.2 Hackathon Time Constraints</w:t>
      </w:r>
    </w:p>
    <w:p>
      <w:pPr>
        <w:pStyle w:val="ListBullet"/>
        <w:spacing w:after="60"/>
        <w:ind w:left="360"/>
      </w:pPr>
      <w:r>
        <w:rPr>
          <w:rFonts w:ascii="Calibri" w:hAnsi="Calibri"/>
          <w:b/>
          <w:i w:val="0"/>
          <w:color w:val="3B82F6"/>
          <w:sz w:val="21"/>
        </w:rPr>
        <w:t xml:space="preserve">Time Budget: </w:t>
      </w:r>
      <w:r>
        <w:rPr>
          <w:rFonts w:ascii="Calibri" w:hAnsi="Calibri"/>
          <w:b w:val="0"/>
          <w:i w:val="0"/>
          <w:color w:val="111827"/>
          <w:sz w:val="21"/>
        </w:rPr>
        <w:t>Total build time available: approximately 48–72 hours of active development time. Scope discipline is paramount — every feature must justify its time cost against demo impact.</w:t>
      </w:r>
    </w:p>
    <w:p>
      <w:pPr>
        <w:pStyle w:val="ListBullet"/>
        <w:spacing w:after="60"/>
        <w:ind w:left="360"/>
      </w:pPr>
      <w:r>
        <w:rPr>
          <w:rFonts w:ascii="Calibri" w:hAnsi="Calibri"/>
          <w:b/>
          <w:i w:val="0"/>
          <w:color w:val="3B82F6"/>
          <w:sz w:val="21"/>
        </w:rPr>
        <w:t xml:space="preserve">Critical Path: </w:t>
      </w:r>
      <w:r>
        <w:rPr>
          <w:rFonts w:ascii="Calibri" w:hAnsi="Calibri"/>
          <w:b w:val="0"/>
          <w:i w:val="0"/>
          <w:color w:val="111827"/>
          <w:sz w:val="21"/>
        </w:rPr>
        <w:t>Connector implementation is the highest-risk, highest-value work. GitHub, Slack, and Notion connectors are P0 and must be completed before any other work.</w:t>
      </w:r>
    </w:p>
    <w:p>
      <w:pPr>
        <w:pStyle w:val="ListBullet"/>
        <w:spacing w:after="60"/>
        <w:ind w:left="360"/>
      </w:pPr>
      <w:r>
        <w:rPr>
          <w:rFonts w:ascii="Calibri" w:hAnsi="Calibri"/>
          <w:b/>
          <w:i w:val="0"/>
          <w:color w:val="3B82F6"/>
          <w:sz w:val="21"/>
        </w:rPr>
        <w:t xml:space="preserve">Differentiation: </w:t>
      </w:r>
      <w:r>
        <w:rPr>
          <w:rFonts w:ascii="Calibri" w:hAnsi="Calibri"/>
          <w:b w:val="0"/>
          <w:i w:val="0"/>
          <w:color w:val="111827"/>
          <w:sz w:val="21"/>
        </w:rPr>
        <w:t>The temporal intelligence engine and citation system are the key differentiating features. These must be prioritized above UI polish.</w:t>
      </w:r>
    </w:p>
    <w:p>
      <w:pPr>
        <w:pStyle w:val="ListBullet"/>
        <w:spacing w:after="60"/>
        <w:ind w:left="360"/>
      </w:pPr>
      <w:r>
        <w:rPr>
          <w:rFonts w:ascii="Calibri" w:hAnsi="Calibri"/>
          <w:b/>
          <w:i w:val="0"/>
          <w:color w:val="3B82F6"/>
          <w:sz w:val="21"/>
        </w:rPr>
        <w:t xml:space="preserve">Demo Data: </w:t>
      </w:r>
      <w:r>
        <w:rPr>
          <w:rFonts w:ascii="Calibri" w:hAnsi="Calibri"/>
          <w:b w:val="0"/>
          <w:i w:val="0"/>
          <w:color w:val="111827"/>
          <w:sz w:val="21"/>
        </w:rPr>
        <w:t>Demo data curation must begin in parallel with development. High-quality seed data is essential for a compelling demo.</w:t>
      </w:r>
    </w:p>
    <w:p>
      <w:pPr>
        <w:spacing w:before="180" w:after="60"/>
      </w:pPr>
      <w:r>
        <w:rPr>
          <w:rFonts w:ascii="Calibri" w:hAnsi="Calibri"/>
          <w:b/>
          <w:i w:val="0"/>
          <w:color w:val="1E293B"/>
          <w:sz w:val="28"/>
        </w:rPr>
        <w:t>15.3 Integration Limitations</w:t>
      </w:r>
    </w:p>
    <w:p>
      <w:pPr>
        <w:pStyle w:val="ListBullet"/>
        <w:spacing w:after="60"/>
        <w:ind w:left="360"/>
      </w:pPr>
      <w:r>
        <w:rPr>
          <w:rFonts w:ascii="Calibri" w:hAnsi="Calibri"/>
          <w:b/>
          <w:i w:val="0"/>
          <w:color w:val="3B82F6"/>
          <w:sz w:val="21"/>
        </w:rPr>
        <w:t xml:space="preserve">Slack: </w:t>
      </w:r>
      <w:r>
        <w:rPr>
          <w:rFonts w:ascii="Calibri" w:hAnsi="Calibri"/>
          <w:b w:val="0"/>
          <w:i w:val="0"/>
          <w:color w:val="111827"/>
          <w:sz w:val="21"/>
        </w:rPr>
        <w:t>Slack API rate limits: 1 request per second per workspace. Batch ingestion must respect rate limits with appropriate backoff.</w:t>
      </w:r>
    </w:p>
    <w:p>
      <w:pPr>
        <w:pStyle w:val="ListBullet"/>
        <w:spacing w:after="60"/>
        <w:ind w:left="360"/>
      </w:pPr>
      <w:r>
        <w:rPr>
          <w:rFonts w:ascii="Calibri" w:hAnsi="Calibri"/>
          <w:b/>
          <w:i w:val="0"/>
          <w:color w:val="3B82F6"/>
          <w:sz w:val="21"/>
        </w:rPr>
        <w:t xml:space="preserve">GitHub: </w:t>
      </w:r>
      <w:r>
        <w:rPr>
          <w:rFonts w:ascii="Calibri" w:hAnsi="Calibri"/>
          <w:b w:val="0"/>
          <w:i w:val="0"/>
          <w:color w:val="111827"/>
          <w:sz w:val="21"/>
        </w:rPr>
        <w:t>GitHub API rate limits: 5,000 requests per hour for authenticated requests. For large repositories, incremental ingestion is required.</w:t>
      </w:r>
    </w:p>
    <w:p>
      <w:pPr>
        <w:pStyle w:val="ListBullet"/>
        <w:spacing w:after="60"/>
        <w:ind w:left="360"/>
      </w:pPr>
      <w:r>
        <w:rPr>
          <w:rFonts w:ascii="Calibri" w:hAnsi="Calibri"/>
          <w:b/>
          <w:i w:val="0"/>
          <w:color w:val="3B82F6"/>
          <w:sz w:val="21"/>
        </w:rPr>
        <w:t xml:space="preserve">Notion: </w:t>
      </w:r>
      <w:r>
        <w:rPr>
          <w:rFonts w:ascii="Calibri" w:hAnsi="Calibri"/>
          <w:b w:val="0"/>
          <w:i w:val="0"/>
          <w:color w:val="111827"/>
          <w:sz w:val="21"/>
        </w:rPr>
        <w:t>Notion API limitations: No full-text export of linked databases; page content must be retrieved page-by-page. Rich block types require custom rendering.</w:t>
      </w:r>
    </w:p>
    <w:p>
      <w:pPr>
        <w:pStyle w:val="ListBullet"/>
        <w:spacing w:after="60"/>
        <w:ind w:left="360"/>
      </w:pPr>
      <w:r>
        <w:rPr>
          <w:rFonts w:ascii="Calibri" w:hAnsi="Calibri"/>
          <w:b/>
          <w:i w:val="0"/>
          <w:color w:val="3B82F6"/>
          <w:sz w:val="21"/>
        </w:rPr>
        <w:t xml:space="preserve">Google Drive: </w:t>
      </w:r>
      <w:r>
        <w:rPr>
          <w:rFonts w:ascii="Calibri" w:hAnsi="Calibri"/>
          <w:b w:val="0"/>
          <w:i w:val="0"/>
          <w:color w:val="111827"/>
          <w:sz w:val="21"/>
        </w:rPr>
        <w:t>Google Drive: OAuth 2.0 flow required; file content extraction varies by MIME type; Google Docs require export API.</w:t>
      </w:r>
    </w:p>
    <w:p>
      <w:pPr>
        <w:spacing w:before="180" w:after="60"/>
      </w:pPr>
      <w:r>
        <w:rPr>
          <w:rFonts w:ascii="Calibri" w:hAnsi="Calibri"/>
          <w:b/>
          <w:i w:val="0"/>
          <w:color w:val="1E293B"/>
          <w:sz w:val="28"/>
        </w:rPr>
        <w:t>15.4 Retrieval Complexity</w:t>
      </w:r>
    </w:p>
    <w:p>
      <w:pPr>
        <w:pStyle w:val="ListBullet"/>
        <w:spacing w:after="60"/>
        <w:ind w:left="360"/>
      </w:pPr>
      <w:r>
        <w:rPr>
          <w:rFonts w:ascii="Calibri" w:hAnsi="Calibri"/>
          <w:b/>
          <w:i w:val="0"/>
          <w:color w:val="3B82F6"/>
          <w:sz w:val="21"/>
        </w:rPr>
        <w:t xml:space="preserve">Semantic Complexity: </w:t>
      </w:r>
      <w:r>
        <w:rPr>
          <w:rFonts w:ascii="Calibri" w:hAnsi="Calibri"/>
          <w:b w:val="0"/>
          <w:i w:val="0"/>
          <w:color w:val="111827"/>
          <w:sz w:val="21"/>
        </w:rPr>
        <w:t>Cross-platform semantic retrieval requires careful embedding space calibration — different document types (code, prose, slack messages) have different embedding characteristics.</w:t>
      </w:r>
    </w:p>
    <w:p>
      <w:pPr>
        <w:pStyle w:val="ListBullet"/>
        <w:spacing w:after="60"/>
        <w:ind w:left="360"/>
      </w:pPr>
      <w:r>
        <w:rPr>
          <w:rFonts w:ascii="Calibri" w:hAnsi="Calibri"/>
          <w:b/>
          <w:i w:val="0"/>
          <w:color w:val="3B82F6"/>
          <w:sz w:val="21"/>
        </w:rPr>
        <w:t xml:space="preserve">Performance Impact: </w:t>
      </w:r>
      <w:r>
        <w:rPr>
          <w:rFonts w:ascii="Calibri" w:hAnsi="Calibri"/>
          <w:b w:val="0"/>
          <w:i w:val="0"/>
          <w:color w:val="111827"/>
          <w:sz w:val="21"/>
        </w:rPr>
        <w:t>Permission metadata filtering at query time adds latency. Metadata filter optimization in Pinecone or pgvector is essential for performance targets.</w:t>
      </w:r>
    </w:p>
    <w:p>
      <w:pPr>
        <w:pStyle w:val="ListBullet"/>
        <w:spacing w:after="60"/>
        <w:ind w:left="360"/>
      </w:pPr>
      <w:r>
        <w:rPr>
          <w:rFonts w:ascii="Calibri" w:hAnsi="Calibri"/>
          <w:b/>
          <w:i w:val="0"/>
          <w:color w:val="3B82F6"/>
          <w:sz w:val="21"/>
        </w:rPr>
        <w:t xml:space="preserve">Temporal Overhead: </w:t>
      </w:r>
      <w:r>
        <w:rPr>
          <w:rFonts w:ascii="Calibri" w:hAnsi="Calibri"/>
          <w:b w:val="0"/>
          <w:i w:val="0"/>
          <w:color w:val="111827"/>
          <w:sz w:val="21"/>
        </w:rPr>
        <w:t>Temporal confidence scoring adds a processing step between retrieval and synthesis. This must be implemented as an efficient post-retrieval transformation, not a separate vector search.</w:t>
      </w:r>
    </w:p>
    <w:p>
      <w:r>
        <w:br w:type="page"/>
      </w:r>
    </w:p>
    <w:p>
      <w:pPr>
        <w:pBdr>
          <w:bottom w:val="single" w:sz="6" w:space="1" w:color="E2E8F0"/>
        </w:pBdr>
      </w:pPr>
    </w:p>
    <w:p>
      <w:pPr>
        <w:spacing w:before="240" w:after="60"/>
      </w:pPr>
      <w:r>
        <w:rPr>
          <w:rFonts w:ascii="Calibri Light" w:hAnsi="Calibri Light"/>
          <w:b/>
          <w:i w:val="0"/>
          <w:color w:val="3B82F6"/>
          <w:sz w:val="44"/>
        </w:rPr>
        <w:t xml:space="preserve">16.  </w:t>
      </w:r>
      <w:r>
        <w:rPr>
          <w:rFonts w:ascii="Calibri Light" w:hAnsi="Calibri Light"/>
          <w:b/>
          <w:i w:val="0"/>
          <w:color w:val="1E293B"/>
          <w:sz w:val="44"/>
        </w:rPr>
        <w:t>OPENAI / CODEX USAGE</w:t>
      </w:r>
    </w:p>
    <w:p>
      <w:pPr>
        <w:spacing w:after="120"/>
      </w:pPr>
      <w:r>
        <w:rPr>
          <w:rFonts w:ascii="Calibri" w:hAnsi="Calibri"/>
          <w:b w:val="0"/>
          <w:i w:val="0"/>
          <w:color w:val="111827"/>
          <w:sz w:val="21"/>
        </w:rPr>
        <w:t>Company Brain integrates OpenAI technology at multiple layers of the system stack. The integration is purposeful and deep — not superficial prompt wrapping. Each OpenAI capability is deployed at the layer where it provides maximum value, and the combination creates emergent capabilities that would not be achievable with any single API.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val="clear" w:color="auto" w:fill="1E293B"/>
          </w:tcPr>
          <w:p>
            <w:pPr>
              <w:jc w:val="center"/>
            </w:pPr>
            <w:r>
              <w:rPr>
                <w:rFonts w:ascii="Calibri" w:hAnsi="Calibri"/>
                <w:b/>
                <w:i w:val="0"/>
                <w:color w:val="FFFFFF"/>
                <w:sz w:val="20"/>
              </w:rPr>
              <w:t>OpenAI Capability</w:t>
            </w:r>
          </w:p>
        </w:tc>
        <w:tc>
          <w:tcPr>
            <w:tcW w:type="dxa" w:w="2160"/>
            <w:shd w:val="clear" w:color="auto" w:fill="1E293B"/>
          </w:tcPr>
          <w:p>
            <w:pPr>
              <w:jc w:val="center"/>
            </w:pPr>
            <w:r>
              <w:rPr>
                <w:rFonts w:ascii="Calibri" w:hAnsi="Calibri"/>
                <w:b/>
                <w:i w:val="0"/>
                <w:color w:val="FFFFFF"/>
                <w:sz w:val="20"/>
              </w:rPr>
              <w:t>Integration Layer</w:t>
            </w:r>
          </w:p>
        </w:tc>
        <w:tc>
          <w:tcPr>
            <w:tcW w:type="dxa" w:w="3600"/>
            <w:shd w:val="clear" w:color="auto" w:fill="1E293B"/>
          </w:tcPr>
          <w:p>
            <w:pPr>
              <w:jc w:val="center"/>
            </w:pPr>
            <w:r>
              <w:rPr>
                <w:rFonts w:ascii="Calibri" w:hAnsi="Calibri"/>
                <w:b/>
                <w:i w:val="0"/>
                <w:color w:val="FFFFFF"/>
                <w:sz w:val="20"/>
              </w:rPr>
              <w:t>Specific Usage</w:t>
            </w:r>
          </w:p>
        </w:tc>
        <w:tc>
          <w:tcPr>
            <w:tcW w:type="dxa" w:w="2016"/>
            <w:shd w:val="clear" w:color="auto" w:fill="1E293B"/>
          </w:tcPr>
          <w:p>
            <w:pPr>
              <w:jc w:val="center"/>
            </w:pPr>
            <w:r>
              <w:rPr>
                <w:rFonts w:ascii="Calibri" w:hAnsi="Calibri"/>
                <w:b/>
                <w:i w:val="0"/>
                <w:color w:val="FFFFFF"/>
                <w:sz w:val="20"/>
              </w:rPr>
              <w:t>Value Delivered</w:t>
            </w:r>
          </w:p>
        </w:tc>
      </w:tr>
      <w:tr>
        <w:tc>
          <w:tcPr>
            <w:tcW w:type="dxa" w:w="2592"/>
            <w:shd w:val="clear" w:color="auto" w:fill="FFFFFF"/>
          </w:tcPr>
          <w:p>
            <w:r>
              <w:rPr>
                <w:rFonts w:ascii="Calibri" w:hAnsi="Calibri"/>
                <w:b w:val="0"/>
                <w:i w:val="0"/>
                <w:color w:val="111827"/>
                <w:sz w:val="20"/>
              </w:rPr>
              <w:t>GPT-4o (Chat Completions)</w:t>
            </w:r>
          </w:p>
        </w:tc>
        <w:tc>
          <w:tcPr>
            <w:tcW w:type="dxa" w:w="2160"/>
            <w:shd w:val="clear" w:color="auto" w:fill="FFFFFF"/>
          </w:tcPr>
          <w:p>
            <w:r>
              <w:rPr>
                <w:rFonts w:ascii="Calibri" w:hAnsi="Calibri"/>
                <w:b w:val="0"/>
                <w:i w:val="0"/>
                <w:color w:val="111827"/>
                <w:sz w:val="20"/>
              </w:rPr>
              <w:t>Synthesis Layer</w:t>
            </w:r>
          </w:p>
        </w:tc>
        <w:tc>
          <w:tcPr>
            <w:tcW w:type="dxa" w:w="3600"/>
            <w:shd w:val="clear" w:color="auto" w:fill="FFFFFF"/>
          </w:tcPr>
          <w:p>
            <w:r>
              <w:rPr>
                <w:rFonts w:ascii="Calibri" w:hAnsi="Calibri"/>
                <w:b w:val="0"/>
                <w:i w:val="0"/>
                <w:color w:val="111827"/>
                <w:sz w:val="20"/>
              </w:rPr>
              <w:t>Synthesize retrieved context chunks into coherent, citation-backed institutional memory responses. Grounded generation with explicit source attribution.</w:t>
            </w:r>
          </w:p>
        </w:tc>
        <w:tc>
          <w:tcPr>
            <w:tcW w:type="dxa" w:w="2016"/>
            <w:shd w:val="clear" w:color="auto" w:fill="FFFFFF"/>
          </w:tcPr>
          <w:p>
            <w:r>
              <w:rPr>
                <w:rFonts w:ascii="Calibri" w:hAnsi="Calibri"/>
                <w:b w:val="0"/>
                <w:i w:val="0"/>
                <w:color w:val="111827"/>
                <w:sz w:val="20"/>
              </w:rPr>
              <w:t>Human-quality synthesis of cross-platform, multi-source organizational knowledge.</w:t>
            </w:r>
          </w:p>
        </w:tc>
      </w:tr>
      <w:tr>
        <w:tc>
          <w:tcPr>
            <w:tcW w:type="dxa" w:w="2592"/>
            <w:shd w:val="clear" w:color="auto" w:fill="F1F5F9"/>
          </w:tcPr>
          <w:p>
            <w:r>
              <w:rPr>
                <w:rFonts w:ascii="Calibri" w:hAnsi="Calibri"/>
                <w:b w:val="0"/>
                <w:i w:val="0"/>
                <w:color w:val="111827"/>
                <w:sz w:val="20"/>
              </w:rPr>
              <w:t>text-embedding-3-large</w:t>
            </w:r>
          </w:p>
        </w:tc>
        <w:tc>
          <w:tcPr>
            <w:tcW w:type="dxa" w:w="2160"/>
            <w:shd w:val="clear" w:color="auto" w:fill="F1F5F9"/>
          </w:tcPr>
          <w:p>
            <w:r>
              <w:rPr>
                <w:rFonts w:ascii="Calibri" w:hAnsi="Calibri"/>
                <w:b w:val="0"/>
                <w:i w:val="0"/>
                <w:color w:val="111827"/>
                <w:sz w:val="20"/>
              </w:rPr>
              <w:t>Embedding Layer</w:t>
            </w:r>
          </w:p>
        </w:tc>
        <w:tc>
          <w:tcPr>
            <w:tcW w:type="dxa" w:w="3600"/>
            <w:shd w:val="clear" w:color="auto" w:fill="F1F5F9"/>
          </w:tcPr>
          <w:p>
            <w:r>
              <w:rPr>
                <w:rFonts w:ascii="Calibri" w:hAnsi="Calibri"/>
                <w:b w:val="0"/>
                <w:i w:val="0"/>
                <w:color w:val="111827"/>
                <w:sz w:val="20"/>
              </w:rPr>
              <w:t>Generate high-dimensional semantic embeddings for all document chunks at ingestion time. Generate query embeddings at retrieval time.</w:t>
            </w:r>
          </w:p>
        </w:tc>
        <w:tc>
          <w:tcPr>
            <w:tcW w:type="dxa" w:w="2016"/>
            <w:shd w:val="clear" w:color="auto" w:fill="F1F5F9"/>
          </w:tcPr>
          <w:p>
            <w:r>
              <w:rPr>
                <w:rFonts w:ascii="Calibri" w:hAnsi="Calibri"/>
                <w:b w:val="0"/>
                <w:i w:val="0"/>
                <w:color w:val="111827"/>
                <w:sz w:val="20"/>
              </w:rPr>
              <w:t>State-of-the-art semantic similarity search across all indexed organizational knowledge.</w:t>
            </w:r>
          </w:p>
        </w:tc>
      </w:tr>
      <w:tr>
        <w:tc>
          <w:tcPr>
            <w:tcW w:type="dxa" w:w="2592"/>
            <w:shd w:val="clear" w:color="auto" w:fill="FFFFFF"/>
          </w:tcPr>
          <w:p>
            <w:r>
              <w:rPr>
                <w:rFonts w:ascii="Calibri" w:hAnsi="Calibri"/>
                <w:b w:val="0"/>
                <w:i w:val="0"/>
                <w:color w:val="111827"/>
                <w:sz w:val="20"/>
              </w:rPr>
              <w:t>Function Calling API</w:t>
            </w:r>
          </w:p>
        </w:tc>
        <w:tc>
          <w:tcPr>
            <w:tcW w:type="dxa" w:w="2160"/>
            <w:shd w:val="clear" w:color="auto" w:fill="FFFFFF"/>
          </w:tcPr>
          <w:p>
            <w:r>
              <w:rPr>
                <w:rFonts w:ascii="Calibri" w:hAnsi="Calibri"/>
                <w:b w:val="0"/>
                <w:i w:val="0"/>
                <w:color w:val="111827"/>
                <w:sz w:val="20"/>
              </w:rPr>
              <w:t>Citation Extraction</w:t>
            </w:r>
          </w:p>
        </w:tc>
        <w:tc>
          <w:tcPr>
            <w:tcW w:type="dxa" w:w="3600"/>
            <w:shd w:val="clear" w:color="auto" w:fill="FFFFFF"/>
          </w:tcPr>
          <w:p>
            <w:r>
              <w:rPr>
                <w:rFonts w:ascii="Calibri" w:hAnsi="Calibri"/>
                <w:b w:val="0"/>
                <w:i w:val="0"/>
                <w:color w:val="111827"/>
                <w:sz w:val="20"/>
              </w:rPr>
              <w:t>Use structured function calling to extract citation claims from synthesized responses: which specific source supports which specific claim.</w:t>
            </w:r>
          </w:p>
        </w:tc>
        <w:tc>
          <w:tcPr>
            <w:tcW w:type="dxa" w:w="2016"/>
            <w:shd w:val="clear" w:color="auto" w:fill="FFFFFF"/>
          </w:tcPr>
          <w:p>
            <w:r>
              <w:rPr>
                <w:rFonts w:ascii="Calibri" w:hAnsi="Calibri"/>
                <w:b w:val="0"/>
                <w:i w:val="0"/>
                <w:color w:val="111827"/>
                <w:sz w:val="20"/>
              </w:rPr>
              <w:t>Precise, structured citation extraction that maps response claims to source documents.</w:t>
            </w:r>
          </w:p>
        </w:tc>
      </w:tr>
      <w:tr>
        <w:tc>
          <w:tcPr>
            <w:tcW w:type="dxa" w:w="2592"/>
            <w:shd w:val="clear" w:color="auto" w:fill="F1F5F9"/>
          </w:tcPr>
          <w:p>
            <w:r>
              <w:rPr>
                <w:rFonts w:ascii="Calibri" w:hAnsi="Calibri"/>
                <w:b w:val="0"/>
                <w:i w:val="0"/>
                <w:color w:val="111827"/>
                <w:sz w:val="20"/>
              </w:rPr>
              <w:t>Function Calling API</w:t>
            </w:r>
          </w:p>
        </w:tc>
        <w:tc>
          <w:tcPr>
            <w:tcW w:type="dxa" w:w="2160"/>
            <w:shd w:val="clear" w:color="auto" w:fill="F1F5F9"/>
          </w:tcPr>
          <w:p>
            <w:r>
              <w:rPr>
                <w:rFonts w:ascii="Calibri" w:hAnsi="Calibri"/>
                <w:b w:val="0"/>
                <w:i w:val="0"/>
                <w:color w:val="111827"/>
                <w:sz w:val="20"/>
              </w:rPr>
              <w:t>Temporal Classification</w:t>
            </w:r>
          </w:p>
        </w:tc>
        <w:tc>
          <w:tcPr>
            <w:tcW w:type="dxa" w:w="3600"/>
            <w:shd w:val="clear" w:color="auto" w:fill="F1F5F9"/>
          </w:tcPr>
          <w:p>
            <w:r>
              <w:rPr>
                <w:rFonts w:ascii="Calibri" w:hAnsi="Calibri"/>
                <w:b w:val="0"/>
                <w:i w:val="0"/>
                <w:color w:val="111827"/>
                <w:sz w:val="20"/>
              </w:rPr>
              <w:t>Classify retrieved document domains using structured function calling for decay rate assignment.</w:t>
            </w:r>
          </w:p>
        </w:tc>
        <w:tc>
          <w:tcPr>
            <w:tcW w:type="dxa" w:w="2016"/>
            <w:shd w:val="clear" w:color="auto" w:fill="F1F5F9"/>
          </w:tcPr>
          <w:p>
            <w:r>
              <w:rPr>
                <w:rFonts w:ascii="Calibri" w:hAnsi="Calibri"/>
                <w:b w:val="0"/>
                <w:i w:val="0"/>
                <w:color w:val="111827"/>
                <w:sz w:val="20"/>
              </w:rPr>
              <w:t>Accurate domain classification enabling domain-specific temporal decay rate application.</w:t>
            </w:r>
          </w:p>
        </w:tc>
      </w:tr>
      <w:tr>
        <w:tc>
          <w:tcPr>
            <w:tcW w:type="dxa" w:w="2592"/>
            <w:shd w:val="clear" w:color="auto" w:fill="FFFFFF"/>
          </w:tcPr>
          <w:p>
            <w:r>
              <w:rPr>
                <w:rFonts w:ascii="Calibri" w:hAnsi="Calibri"/>
                <w:b w:val="0"/>
                <w:i w:val="0"/>
                <w:color w:val="111827"/>
                <w:sz w:val="20"/>
              </w:rPr>
              <w:t>Assistants API (Optional)</w:t>
            </w:r>
          </w:p>
        </w:tc>
        <w:tc>
          <w:tcPr>
            <w:tcW w:type="dxa" w:w="2160"/>
            <w:shd w:val="clear" w:color="auto" w:fill="FFFFFF"/>
          </w:tcPr>
          <w:p>
            <w:r>
              <w:rPr>
                <w:rFonts w:ascii="Calibri" w:hAnsi="Calibri"/>
                <w:b w:val="0"/>
                <w:i w:val="0"/>
                <w:color w:val="111827"/>
                <w:sz w:val="20"/>
              </w:rPr>
              <w:t>Multi-turn Sessions</w:t>
            </w:r>
          </w:p>
        </w:tc>
        <w:tc>
          <w:tcPr>
            <w:tcW w:type="dxa" w:w="3600"/>
            <w:shd w:val="clear" w:color="auto" w:fill="FFFFFF"/>
          </w:tcPr>
          <w:p>
            <w:r>
              <w:rPr>
                <w:rFonts w:ascii="Calibri" w:hAnsi="Calibri"/>
                <w:b w:val="0"/>
                <w:i w:val="0"/>
                <w:color w:val="111827"/>
                <w:sz w:val="20"/>
              </w:rPr>
              <w:t>Enable multi-turn institutional memory query sessions with persistent context across queries.</w:t>
            </w:r>
          </w:p>
        </w:tc>
        <w:tc>
          <w:tcPr>
            <w:tcW w:type="dxa" w:w="2016"/>
            <w:shd w:val="clear" w:color="auto" w:fill="FFFFFF"/>
          </w:tcPr>
          <w:p>
            <w:r>
              <w:rPr>
                <w:rFonts w:ascii="Calibri" w:hAnsi="Calibri"/>
                <w:b w:val="0"/>
                <w:i w:val="0"/>
                <w:color w:val="111827"/>
                <w:sz w:val="20"/>
              </w:rPr>
              <w:t>Conversational institutional memory exploration for complex, multi-step research sessions.</w:t>
            </w:r>
          </w:p>
        </w:tc>
      </w:tr>
      <w:tr>
        <w:tc>
          <w:tcPr>
            <w:tcW w:type="dxa" w:w="2592"/>
            <w:shd w:val="clear" w:color="auto" w:fill="F1F5F9"/>
          </w:tcPr>
          <w:p>
            <w:r>
              <w:rPr>
                <w:rFonts w:ascii="Calibri" w:hAnsi="Calibri"/>
                <w:b w:val="0"/>
                <w:i w:val="0"/>
                <w:color w:val="111827"/>
                <w:sz w:val="20"/>
              </w:rPr>
              <w:t>Codex / GPT-4o for Code</w:t>
            </w:r>
          </w:p>
        </w:tc>
        <w:tc>
          <w:tcPr>
            <w:tcW w:type="dxa" w:w="2160"/>
            <w:shd w:val="clear" w:color="auto" w:fill="F1F5F9"/>
          </w:tcPr>
          <w:p>
            <w:r>
              <w:rPr>
                <w:rFonts w:ascii="Calibri" w:hAnsi="Calibri"/>
                <w:b w:val="0"/>
                <w:i w:val="0"/>
                <w:color w:val="111827"/>
                <w:sz w:val="20"/>
              </w:rPr>
              <w:t>Connector Generation</w:t>
            </w:r>
          </w:p>
        </w:tc>
        <w:tc>
          <w:tcPr>
            <w:tcW w:type="dxa" w:w="3600"/>
            <w:shd w:val="clear" w:color="auto" w:fill="F1F5F9"/>
          </w:tcPr>
          <w:p>
            <w:r>
              <w:rPr>
                <w:rFonts w:ascii="Calibri" w:hAnsi="Calibri"/>
                <w:b w:val="0"/>
                <w:i w:val="0"/>
                <w:color w:val="111827"/>
                <w:sz w:val="20"/>
              </w:rPr>
              <w:t>Generate boilerplate connector code for enterprise API integrations, accelerating development velocity during the hackathon.</w:t>
            </w:r>
          </w:p>
        </w:tc>
        <w:tc>
          <w:tcPr>
            <w:tcW w:type="dxa" w:w="2016"/>
            <w:shd w:val="clear" w:color="auto" w:fill="F1F5F9"/>
          </w:tcPr>
          <w:p>
            <w:r>
              <w:rPr>
                <w:rFonts w:ascii="Calibri" w:hAnsi="Calibri"/>
                <w:b w:val="0"/>
                <w:i w:val="0"/>
                <w:color w:val="111827"/>
                <w:sz w:val="20"/>
              </w:rPr>
              <w:t>Significant reduction in connector implementation time; higher code quality through AI-assisted generation.</w:t>
            </w:r>
          </w:p>
        </w:tc>
      </w:tr>
      <w:tr>
        <w:tc>
          <w:tcPr>
            <w:tcW w:type="dxa" w:w="2592"/>
            <w:shd w:val="clear" w:color="auto" w:fill="FFFFFF"/>
          </w:tcPr>
          <w:p>
            <w:r>
              <w:rPr>
                <w:rFonts w:ascii="Calibri" w:hAnsi="Calibri"/>
                <w:b w:val="0"/>
                <w:i w:val="0"/>
                <w:color w:val="111827"/>
                <w:sz w:val="20"/>
              </w:rPr>
              <w:t>Codex / GPT-4o for Code</w:t>
            </w:r>
          </w:p>
        </w:tc>
        <w:tc>
          <w:tcPr>
            <w:tcW w:type="dxa" w:w="2160"/>
            <w:shd w:val="clear" w:color="auto" w:fill="FFFFFF"/>
          </w:tcPr>
          <w:p>
            <w:r>
              <w:rPr>
                <w:rFonts w:ascii="Calibri" w:hAnsi="Calibri"/>
                <w:b w:val="0"/>
                <w:i w:val="0"/>
                <w:color w:val="111827"/>
                <w:sz w:val="20"/>
              </w:rPr>
              <w:t>API Scaffolding</w:t>
            </w:r>
          </w:p>
        </w:tc>
        <w:tc>
          <w:tcPr>
            <w:tcW w:type="dxa" w:w="3600"/>
            <w:shd w:val="clear" w:color="auto" w:fill="FFFFFF"/>
          </w:tcPr>
          <w:p>
            <w:r>
              <w:rPr>
                <w:rFonts w:ascii="Calibri" w:hAnsi="Calibri"/>
                <w:b w:val="0"/>
                <w:i w:val="0"/>
                <w:color w:val="111827"/>
                <w:sz w:val="20"/>
              </w:rPr>
              <w:t>Generate FastAPI endpoint scaffolding, Pydantic models, and pipeline orchestration code.</w:t>
            </w:r>
          </w:p>
        </w:tc>
        <w:tc>
          <w:tcPr>
            <w:tcW w:type="dxa" w:w="2016"/>
            <w:shd w:val="clear" w:color="auto" w:fill="FFFFFF"/>
          </w:tcPr>
          <w:p>
            <w:r>
              <w:rPr>
                <w:rFonts w:ascii="Calibri" w:hAnsi="Calibri"/>
                <w:b w:val="0"/>
                <w:i w:val="0"/>
                <w:color w:val="111827"/>
                <w:sz w:val="20"/>
              </w:rPr>
              <w:t>Accelerated backend development; consistent code architecture.</w:t>
            </w:r>
          </w:p>
        </w:tc>
      </w:tr>
      <w:tr>
        <w:tc>
          <w:tcPr>
            <w:tcW w:type="dxa" w:w="2592"/>
            <w:shd w:val="clear" w:color="auto" w:fill="F1F5F9"/>
          </w:tcPr>
          <w:p>
            <w:r>
              <w:rPr>
                <w:rFonts w:ascii="Calibri" w:hAnsi="Calibri"/>
                <w:b w:val="0"/>
                <w:i w:val="0"/>
                <w:color w:val="111827"/>
                <w:sz w:val="20"/>
              </w:rPr>
              <w:t>Moderation API</w:t>
            </w:r>
          </w:p>
        </w:tc>
        <w:tc>
          <w:tcPr>
            <w:tcW w:type="dxa" w:w="2160"/>
            <w:shd w:val="clear" w:color="auto" w:fill="F1F5F9"/>
          </w:tcPr>
          <w:p>
            <w:r>
              <w:rPr>
                <w:rFonts w:ascii="Calibri" w:hAnsi="Calibri"/>
                <w:b w:val="0"/>
                <w:i w:val="0"/>
                <w:color w:val="111827"/>
                <w:sz w:val="20"/>
              </w:rPr>
              <w:t>Content Safety</w:t>
            </w:r>
          </w:p>
        </w:tc>
        <w:tc>
          <w:tcPr>
            <w:tcW w:type="dxa" w:w="3600"/>
            <w:shd w:val="clear" w:color="auto" w:fill="F1F5F9"/>
          </w:tcPr>
          <w:p>
            <w:r>
              <w:rPr>
                <w:rFonts w:ascii="Calibri" w:hAnsi="Calibri"/>
                <w:b w:val="0"/>
                <w:i w:val="0"/>
                <w:color w:val="111827"/>
                <w:sz w:val="20"/>
              </w:rPr>
              <w:t>Screen ingested content and query inputs for policy violations before processing.</w:t>
            </w:r>
          </w:p>
        </w:tc>
        <w:tc>
          <w:tcPr>
            <w:tcW w:type="dxa" w:w="2016"/>
            <w:shd w:val="clear" w:color="auto" w:fill="F1F5F9"/>
          </w:tcPr>
          <w:p>
            <w:r>
              <w:rPr>
                <w:rFonts w:ascii="Calibri" w:hAnsi="Calibri"/>
                <w:b w:val="0"/>
                <w:i w:val="0"/>
                <w:color w:val="111827"/>
                <w:sz w:val="20"/>
              </w:rPr>
              <w:t>Enterprise-appropriate content safety layer without manual review overhead.</w:t>
            </w:r>
          </w:p>
        </w:tc>
      </w:tr>
    </w:tbl>
    <w:p>
      <w:pPr>
        <w:spacing w:after="160"/>
      </w:pPr>
    </w:p>
    <w:p>
      <w:pPr>
        <w:spacing w:before="180" w:after="60"/>
      </w:pPr>
      <w:r>
        <w:rPr>
          <w:rFonts w:ascii="Calibri" w:hAnsi="Calibri"/>
          <w:b/>
          <w:i w:val="0"/>
          <w:color w:val="1E293B"/>
          <w:sz w:val="28"/>
        </w:rPr>
        <w:t>16.1 Codex as Development Accelerator</w:t>
      </w:r>
    </w:p>
    <w:p>
      <w:pPr>
        <w:spacing w:after="120"/>
      </w:pPr>
      <w:r>
        <w:rPr>
          <w:rFonts w:ascii="Calibri" w:hAnsi="Calibri"/>
          <w:b w:val="0"/>
          <w:i w:val="0"/>
          <w:color w:val="111827"/>
          <w:sz w:val="21"/>
        </w:rPr>
        <w:t>During hackathon development, Codex and GPT-4o serve as a force multiplier for the development team. Specific applications include:</w:t>
      </w:r>
    </w:p>
    <w:p>
      <w:pPr>
        <w:pStyle w:val="ListBullet"/>
        <w:spacing w:after="60"/>
        <w:ind w:left="360"/>
      </w:pPr>
      <w:r>
        <w:rPr>
          <w:rFonts w:ascii="Calibri" w:hAnsi="Calibri"/>
          <w:b/>
          <w:i w:val="0"/>
          <w:color w:val="3B82F6"/>
          <w:sz w:val="21"/>
        </w:rPr>
        <w:t xml:space="preserve">Connector Generation: </w:t>
      </w:r>
      <w:r>
        <w:rPr>
          <w:rFonts w:ascii="Calibri" w:hAnsi="Calibri"/>
          <w:b w:val="0"/>
          <w:i w:val="0"/>
          <w:color w:val="111827"/>
          <w:sz w:val="21"/>
        </w:rPr>
        <w:t>Generating connector boilerplate for GitHub, Slack, Notion, and Google Drive APIs — reducing each connector implementation from ~4 hours to ~1 hour.</w:t>
      </w:r>
    </w:p>
    <w:p>
      <w:pPr>
        <w:pStyle w:val="ListBullet"/>
        <w:spacing w:after="60"/>
        <w:ind w:left="360"/>
      </w:pPr>
      <w:r>
        <w:rPr>
          <w:rFonts w:ascii="Calibri" w:hAnsi="Calibri"/>
          <w:b/>
          <w:i w:val="0"/>
          <w:color w:val="3B82F6"/>
          <w:sz w:val="21"/>
        </w:rPr>
        <w:t xml:space="preserve">Backend Scaffolding: </w:t>
      </w:r>
      <w:r>
        <w:rPr>
          <w:rFonts w:ascii="Calibri" w:hAnsi="Calibri"/>
          <w:b w:val="0"/>
          <w:i w:val="0"/>
          <w:color w:val="111827"/>
          <w:sz w:val="21"/>
        </w:rPr>
        <w:t>Scaffolding the FastAPI backend with proper async patterns, dependency injection, and Pydantic schema definitions.</w:t>
      </w:r>
    </w:p>
    <w:p>
      <w:pPr>
        <w:pStyle w:val="ListBullet"/>
        <w:spacing w:after="60"/>
        <w:ind w:left="360"/>
      </w:pPr>
      <w:r>
        <w:rPr>
          <w:rFonts w:ascii="Calibri" w:hAnsi="Calibri"/>
          <w:b/>
          <w:i w:val="0"/>
          <w:color w:val="3B82F6"/>
          <w:sz w:val="21"/>
        </w:rPr>
        <w:t xml:space="preserve">RAG Pipeline: </w:t>
      </w:r>
      <w:r>
        <w:rPr>
          <w:rFonts w:ascii="Calibri" w:hAnsi="Calibri"/>
          <w:b w:val="0"/>
          <w:i w:val="0"/>
          <w:color w:val="111827"/>
          <w:sz w:val="21"/>
        </w:rPr>
        <w:t>Generating LangChain retrieval chain configurations and custom RAG pipeline orchestration code.</w:t>
      </w:r>
    </w:p>
    <w:p>
      <w:pPr>
        <w:pStyle w:val="ListBullet"/>
        <w:spacing w:after="60"/>
        <w:ind w:left="360"/>
      </w:pPr>
      <w:r>
        <w:rPr>
          <w:rFonts w:ascii="Calibri" w:hAnsi="Calibri"/>
          <w:b/>
          <w:i w:val="0"/>
          <w:color w:val="3B82F6"/>
          <w:sz w:val="21"/>
        </w:rPr>
        <w:t xml:space="preserve">Test Generation: </w:t>
      </w:r>
      <w:r>
        <w:rPr>
          <w:rFonts w:ascii="Calibri" w:hAnsi="Calibri"/>
          <w:b w:val="0"/>
          <w:i w:val="0"/>
          <w:color w:val="111827"/>
          <w:sz w:val="21"/>
        </w:rPr>
        <w:t>Writing comprehensive unit tests for the retrieval and citation systems.</w:t>
      </w:r>
    </w:p>
    <w:p>
      <w:pPr>
        <w:pStyle w:val="ListBullet"/>
        <w:spacing w:after="60"/>
        <w:ind w:left="360"/>
      </w:pPr>
      <w:r>
        <w:rPr>
          <w:rFonts w:ascii="Calibri" w:hAnsi="Calibri"/>
          <w:b/>
          <w:i w:val="0"/>
          <w:color w:val="3B82F6"/>
          <w:sz w:val="21"/>
        </w:rPr>
        <w:t xml:space="preserve">Frontend Generation: </w:t>
      </w:r>
      <w:r>
        <w:rPr>
          <w:rFonts w:ascii="Calibri" w:hAnsi="Calibri"/>
          <w:b w:val="0"/>
          <w:i w:val="0"/>
          <w:color w:val="111827"/>
          <w:sz w:val="21"/>
        </w:rPr>
        <w:t>Generating TypeScript React components for the query UI and citation panel.</w:t>
      </w:r>
    </w:p>
    <w:p>
      <w:r>
        <w:br w:type="page"/>
      </w:r>
    </w:p>
    <w:p>
      <w:pPr>
        <w:pBdr>
          <w:bottom w:val="single" w:sz="6" w:space="1" w:color="E2E8F0"/>
        </w:pBdr>
      </w:pPr>
    </w:p>
    <w:p>
      <w:pPr>
        <w:spacing w:before="240" w:after="60"/>
      </w:pPr>
      <w:r>
        <w:rPr>
          <w:rFonts w:ascii="Calibri Light" w:hAnsi="Calibri Light"/>
          <w:b/>
          <w:i w:val="0"/>
          <w:color w:val="3B82F6"/>
          <w:sz w:val="44"/>
        </w:rPr>
        <w:t xml:space="preserve">17.  </w:t>
      </w:r>
      <w:r>
        <w:rPr>
          <w:rFonts w:ascii="Calibri Light" w:hAnsi="Calibri Light"/>
          <w:b/>
          <w:i w:val="0"/>
          <w:color w:val="1E293B"/>
          <w:sz w:val="44"/>
        </w:rPr>
        <w:t>HACKATHON JUDGING ALIGNMENT</w:t>
      </w:r>
    </w:p>
    <w:p>
      <w:pPr>
        <w:spacing w:after="120"/>
      </w:pPr>
      <w:r>
        <w:rPr>
          <w:rFonts w:ascii="Calibri" w:hAnsi="Calibri"/>
          <w:b w:val="0"/>
          <w:i w:val="0"/>
          <w:color w:val="111827"/>
          <w:sz w:val="21"/>
        </w:rPr>
        <w:t>The OpenAI × Outskill AI Builders Hackathon evaluates submissions across five criteria, scored out of 100 points. This section maps Company Brain's specific design choices and demonstration strategy to each judging criterion.</w:t>
      </w:r>
    </w:p>
    <w:p>
      <w:pPr>
        <w:spacing w:before="180" w:after="60"/>
      </w:pPr>
      <w:r>
        <w:rPr>
          <w:rFonts w:ascii="Calibri" w:hAnsi="Calibri"/>
          <w:b/>
          <w:i w:val="0"/>
          <w:color w:val="1E293B"/>
          <w:sz w:val="28"/>
        </w:rPr>
        <w:t>17.1 Technical Execution (25 Points)</w:t>
      </w:r>
    </w:p>
    <w:p>
      <w:pPr>
        <w:spacing w:after="120"/>
      </w:pPr>
      <w:r>
        <w:rPr>
          <w:rFonts w:ascii="Calibri" w:hAnsi="Calibri"/>
          <w:b w:val="0"/>
          <w:i w:val="0"/>
          <w:color w:val="111827"/>
          <w:sz w:val="21"/>
        </w:rPr>
        <w:t>Target Score: ≥ 22/25 points</w:t>
      </w:r>
    </w:p>
    <w:p>
      <w:pPr>
        <w:pStyle w:val="ListBullet"/>
        <w:spacing w:after="60"/>
        <w:ind w:left="360"/>
      </w:pPr>
      <w:r>
        <w:rPr>
          <w:rFonts w:ascii="Calibri" w:hAnsi="Calibri"/>
          <w:b w:val="0"/>
          <w:i w:val="0"/>
          <w:color w:val="111827"/>
          <w:sz w:val="21"/>
        </w:rPr>
        <w:t>Multi-source ingestion pipeline: Real engineering capability demonstrated through connectors for 3+ enterprise platforms — not trivially achieved.</w:t>
      </w:r>
    </w:p>
    <w:p>
      <w:pPr>
        <w:pStyle w:val="ListBullet"/>
        <w:spacing w:after="60"/>
        <w:ind w:left="360"/>
      </w:pPr>
      <w:r>
        <w:rPr>
          <w:rFonts w:ascii="Calibri" w:hAnsi="Calibri"/>
          <w:b w:val="0"/>
          <w:i w:val="0"/>
          <w:color w:val="111827"/>
          <w:sz w:val="21"/>
        </w:rPr>
        <w:t>Permission enforcement architecture: Careful design of metadata schemas, storage, and query-time enforcement logic demonstrating security engineering depth.</w:t>
      </w:r>
    </w:p>
    <w:p>
      <w:pPr>
        <w:pStyle w:val="ListBullet"/>
        <w:spacing w:after="60"/>
        <w:ind w:left="360"/>
      </w:pPr>
      <w:r>
        <w:rPr>
          <w:rFonts w:ascii="Calibri" w:hAnsi="Calibri"/>
          <w:b w:val="0"/>
          <w:i w:val="0"/>
          <w:color w:val="111827"/>
          <w:sz w:val="21"/>
        </w:rPr>
        <w:t>Temporal decay model: Original algorithmic development implementing a novel approach to knowledge confidence scoring.</w:t>
      </w:r>
    </w:p>
    <w:p>
      <w:pPr>
        <w:pStyle w:val="ListBullet"/>
        <w:spacing w:after="60"/>
        <w:ind w:left="360"/>
      </w:pPr>
      <w:r>
        <w:rPr>
          <w:rFonts w:ascii="Calibri" w:hAnsi="Calibri"/>
          <w:b w:val="0"/>
          <w:i w:val="0"/>
          <w:color w:val="111827"/>
          <w:sz w:val="21"/>
        </w:rPr>
        <w:t>Citation extraction pipeline: Sophisticated function-calling-based citation extraction demonstrating advanced RAG implementation.</w:t>
      </w:r>
    </w:p>
    <w:p>
      <w:pPr>
        <w:pStyle w:val="ListBullet"/>
        <w:spacing w:after="60"/>
        <w:ind w:left="360"/>
      </w:pPr>
      <w:r>
        <w:rPr>
          <w:rFonts w:ascii="Calibri" w:hAnsi="Calibri"/>
          <w:b w:val="0"/>
          <w:i w:val="0"/>
          <w:color w:val="111827"/>
          <w:sz w:val="21"/>
        </w:rPr>
        <w:t>Clean, deployable codebase: Well-structured, documented code that judges can review for quality.</w:t>
      </w:r>
    </w:p>
    <w:p>
      <w:pPr>
        <w:ind w:left="360"/>
      </w:pPr>
      <w:r>
        <w:rPr>
          <w:rFonts w:ascii="Calibri" w:hAnsi="Calibri"/>
          <w:b/>
          <w:i w:val="0"/>
          <w:color w:val="3B82F6"/>
          <w:sz w:val="21"/>
        </w:rPr>
        <w:t xml:space="preserve">📋 Strategy: </w:t>
      </w:r>
      <w:r>
        <w:rPr>
          <w:rFonts w:ascii="Calibri" w:hAnsi="Calibri"/>
          <w:b w:val="0"/>
          <w:i/>
          <w:color w:val="111827"/>
          <w:sz w:val="21"/>
        </w:rPr>
        <w:t>Prioritize code quality, system robustness, and architectural clarity. Prepare architecture diagrams and walk judges through the technical design in detail.</w:t>
      </w:r>
    </w:p>
    <w:p>
      <w:pPr>
        <w:spacing w:after="80"/>
      </w:pPr>
    </w:p>
    <w:p>
      <w:pPr>
        <w:spacing w:before="180" w:after="60"/>
      </w:pPr>
      <w:r>
        <w:rPr>
          <w:rFonts w:ascii="Calibri" w:hAnsi="Calibri"/>
          <w:b/>
          <w:i w:val="0"/>
          <w:color w:val="1E293B"/>
          <w:sz w:val="28"/>
        </w:rPr>
        <w:t>17.2 Usefulness (25 Points)</w:t>
      </w:r>
    </w:p>
    <w:p>
      <w:pPr>
        <w:spacing w:after="120"/>
      </w:pPr>
      <w:r>
        <w:rPr>
          <w:rFonts w:ascii="Calibri" w:hAnsi="Calibri"/>
          <w:b w:val="0"/>
          <w:i w:val="0"/>
          <w:color w:val="111827"/>
          <w:sz w:val="21"/>
        </w:rPr>
        <w:t>Target Score: ≥ 22/25 points</w:t>
      </w:r>
    </w:p>
    <w:p>
      <w:pPr>
        <w:pStyle w:val="ListBullet"/>
        <w:spacing w:after="60"/>
        <w:ind w:left="360"/>
      </w:pPr>
      <w:r>
        <w:rPr>
          <w:rFonts w:ascii="Calibri" w:hAnsi="Calibri"/>
          <w:b w:val="0"/>
          <w:i w:val="0"/>
          <w:color w:val="111827"/>
          <w:sz w:val="21"/>
        </w:rPr>
        <w:t>1.8 hours/day per knowledge worker lost to information search — directly quantified, directly addressable.</w:t>
      </w:r>
    </w:p>
    <w:p>
      <w:pPr>
        <w:pStyle w:val="ListBullet"/>
        <w:spacing w:after="60"/>
        <w:ind w:left="360"/>
      </w:pPr>
      <w:r>
        <w:rPr>
          <w:rFonts w:ascii="Calibri" w:hAnsi="Calibri"/>
          <w:b w:val="0"/>
          <w:i w:val="0"/>
          <w:color w:val="111827"/>
          <w:sz w:val="21"/>
        </w:rPr>
        <w:t>$18.75M+ annual productivity loss per 500-person organization — compelling business case with source attribution.</w:t>
      </w:r>
    </w:p>
    <w:p>
      <w:pPr>
        <w:pStyle w:val="ListBullet"/>
        <w:spacing w:after="60"/>
        <w:ind w:left="360"/>
      </w:pPr>
      <w:r>
        <w:rPr>
          <w:rFonts w:ascii="Calibri" w:hAnsi="Calibri"/>
          <w:b w:val="0"/>
          <w:i w:val="0"/>
          <w:color w:val="111827"/>
          <w:sz w:val="21"/>
        </w:rPr>
        <w:t>30–85% institutional knowledge loss per departing employee — universally relatable enterprise pain.</w:t>
      </w:r>
    </w:p>
    <w:p>
      <w:pPr>
        <w:pStyle w:val="ListBullet"/>
        <w:spacing w:after="60"/>
        <w:ind w:left="360"/>
      </w:pPr>
      <w:r>
        <w:rPr>
          <w:rFonts w:ascii="Calibri" w:hAnsi="Calibri"/>
          <w:b w:val="0"/>
          <w:i w:val="0"/>
          <w:color w:val="111827"/>
          <w:sz w:val="21"/>
        </w:rPr>
        <w:t>Four concrete demo scenarios mapping to real enterprise use cases: engineering, onboarding, executive, compliance.</w:t>
      </w:r>
    </w:p>
    <w:p>
      <w:pPr>
        <w:ind w:left="360"/>
      </w:pPr>
      <w:r>
        <w:rPr>
          <w:rFonts w:ascii="Calibri" w:hAnsi="Calibri"/>
          <w:b/>
          <w:i w:val="0"/>
          <w:color w:val="3B82F6"/>
          <w:sz w:val="21"/>
        </w:rPr>
        <w:t xml:space="preserve">📋 Strategy: </w:t>
      </w:r>
      <w:r>
        <w:rPr>
          <w:rFonts w:ascii="Calibri" w:hAnsi="Calibri"/>
          <w:b w:val="0"/>
          <w:i/>
          <w:color w:val="111827"/>
          <w:sz w:val="21"/>
        </w:rPr>
        <w:t>Lead with the business case. Frame every demo scenario in terms of real enterprise pain and the specific value Company Brain delivers. Use concrete, relatable examples that judges can map to their own experience.</w:t>
      </w:r>
    </w:p>
    <w:p>
      <w:pPr>
        <w:spacing w:after="80"/>
      </w:pPr>
    </w:p>
    <w:p>
      <w:pPr>
        <w:spacing w:before="180" w:after="60"/>
      </w:pPr>
      <w:r>
        <w:rPr>
          <w:rFonts w:ascii="Calibri" w:hAnsi="Calibri"/>
          <w:b/>
          <w:i w:val="0"/>
          <w:color w:val="1E293B"/>
          <w:sz w:val="28"/>
        </w:rPr>
        <w:t>17.3 Creativity &amp; Originality (20 Points)</w:t>
      </w:r>
    </w:p>
    <w:p>
      <w:pPr>
        <w:spacing w:after="120"/>
      </w:pPr>
      <w:r>
        <w:rPr>
          <w:rFonts w:ascii="Calibri" w:hAnsi="Calibri"/>
          <w:b w:val="0"/>
          <w:i w:val="0"/>
          <w:color w:val="111827"/>
          <w:sz w:val="21"/>
        </w:rPr>
        <w:t>Target Score: ≥ 18/20 points</w:t>
      </w:r>
    </w:p>
    <w:p>
      <w:pPr>
        <w:pStyle w:val="ListBullet"/>
        <w:spacing w:after="60"/>
        <w:ind w:left="360"/>
      </w:pPr>
      <w:r>
        <w:rPr>
          <w:rFonts w:ascii="Calibri" w:hAnsi="Calibri"/>
          <w:b w:val="0"/>
          <w:i w:val="0"/>
          <w:color w:val="111827"/>
          <w:sz w:val="21"/>
        </w:rPr>
        <w:t>Category creation: Company Brain defines a new product category — "Institutional Memory Infrastructure" — not an iteration on existing search or AI tools.</w:t>
      </w:r>
    </w:p>
    <w:p>
      <w:pPr>
        <w:pStyle w:val="ListBullet"/>
        <w:spacing w:after="60"/>
        <w:ind w:left="360"/>
      </w:pPr>
      <w:r>
        <w:rPr>
          <w:rFonts w:ascii="Calibri" w:hAnsi="Calibri"/>
          <w:b w:val="0"/>
          <w:i w:val="0"/>
          <w:color w:val="111827"/>
          <w:sz w:val="21"/>
        </w:rPr>
        <w:t>Temporal intelligence: The first enterprise retrieval system to reason about the age, volatility, and confidence of organizational knowledge.</w:t>
      </w:r>
    </w:p>
    <w:p>
      <w:pPr>
        <w:pStyle w:val="ListBullet"/>
        <w:spacing w:after="60"/>
        <w:ind w:left="360"/>
      </w:pPr>
      <w:r>
        <w:rPr>
          <w:rFonts w:ascii="Calibri" w:hAnsi="Calibri"/>
          <w:b w:val="0"/>
          <w:i w:val="0"/>
          <w:color w:val="111827"/>
          <w:sz w:val="21"/>
        </w:rPr>
        <w:t>Decision reconstruction: A novel capability that reconstructs the reasoning behind organizational decisions from fragmented sources across time.</w:t>
      </w:r>
    </w:p>
    <w:p>
      <w:pPr>
        <w:pStyle w:val="ListBullet"/>
        <w:spacing w:after="60"/>
        <w:ind w:left="360"/>
      </w:pPr>
      <w:r>
        <w:rPr>
          <w:rFonts w:ascii="Calibri" w:hAnsi="Calibri"/>
          <w:b w:val="0"/>
          <w:i w:val="0"/>
          <w:color w:val="111827"/>
          <w:sz w:val="21"/>
        </w:rPr>
        <w:t>The core insight — "organizations don't have a data problem, they have a memory problem" — is original, counterintuitive, and compelling.</w:t>
      </w:r>
    </w:p>
    <w:p>
      <w:pPr>
        <w:ind w:left="360"/>
      </w:pPr>
      <w:r>
        <w:rPr>
          <w:rFonts w:ascii="Calibri" w:hAnsi="Calibri"/>
          <w:b/>
          <w:i w:val="0"/>
          <w:color w:val="3B82F6"/>
          <w:sz w:val="21"/>
        </w:rPr>
        <w:t xml:space="preserve">📋 Strategy: </w:t>
      </w:r>
      <w:r>
        <w:rPr>
          <w:rFonts w:ascii="Calibri" w:hAnsi="Calibri"/>
          <w:b w:val="0"/>
          <w:i/>
          <w:color w:val="111827"/>
          <w:sz w:val="21"/>
        </w:rPr>
        <w:t>Name the category. Institutional Memory Infrastructure is a new product category, not an iteration. Judges reward categorical thinking. Make clear that Company Brain is not a better Glean — it is a fundamentally different type of system.</w:t>
      </w:r>
    </w:p>
    <w:p>
      <w:pPr>
        <w:spacing w:after="80"/>
      </w:pPr>
    </w:p>
    <w:p>
      <w:pPr>
        <w:spacing w:before="180" w:after="60"/>
      </w:pPr>
      <w:r>
        <w:rPr>
          <w:rFonts w:ascii="Calibri" w:hAnsi="Calibri"/>
          <w:b/>
          <w:i w:val="0"/>
          <w:color w:val="1E293B"/>
          <w:sz w:val="28"/>
        </w:rPr>
        <w:t>17.4 OpenAI / Codex Usage (20 Points)</w:t>
      </w:r>
    </w:p>
    <w:p>
      <w:pPr>
        <w:spacing w:after="120"/>
      </w:pPr>
      <w:r>
        <w:rPr>
          <w:rFonts w:ascii="Calibri" w:hAnsi="Calibri"/>
          <w:b w:val="0"/>
          <w:i w:val="0"/>
          <w:color w:val="111827"/>
          <w:sz w:val="21"/>
        </w:rPr>
        <w:t>Target Score: ≥ 18/20 points</w:t>
      </w:r>
    </w:p>
    <w:p>
      <w:pPr>
        <w:pStyle w:val="ListBullet"/>
        <w:spacing w:after="60"/>
        <w:ind w:left="360"/>
      </w:pPr>
      <w:r>
        <w:rPr>
          <w:rFonts w:ascii="Calibri" w:hAnsi="Calibri"/>
          <w:b w:val="0"/>
          <w:i w:val="0"/>
          <w:color w:val="111827"/>
          <w:sz w:val="21"/>
        </w:rPr>
        <w:t>GPT-4o: Core synthesis engine for citation-backed institutional memory responses.</w:t>
      </w:r>
    </w:p>
    <w:p>
      <w:pPr>
        <w:pStyle w:val="ListBullet"/>
        <w:spacing w:after="60"/>
        <w:ind w:left="360"/>
      </w:pPr>
      <w:r>
        <w:rPr>
          <w:rFonts w:ascii="Calibri" w:hAnsi="Calibri"/>
          <w:b w:val="0"/>
          <w:i w:val="0"/>
          <w:color w:val="111827"/>
          <w:sz w:val="21"/>
        </w:rPr>
        <w:t>text-embedding-3-large: Semantic foundation for all cross-platform retrieval operations.</w:t>
      </w:r>
    </w:p>
    <w:p>
      <w:pPr>
        <w:pStyle w:val="ListBullet"/>
        <w:spacing w:after="60"/>
        <w:ind w:left="360"/>
      </w:pPr>
      <w:r>
        <w:rPr>
          <w:rFonts w:ascii="Calibri" w:hAnsi="Calibri"/>
          <w:b w:val="0"/>
          <w:i w:val="0"/>
          <w:color w:val="111827"/>
          <w:sz w:val="21"/>
        </w:rPr>
        <w:t>Function Calling API: Structured citation extraction and temporal domain classification.</w:t>
      </w:r>
    </w:p>
    <w:p>
      <w:pPr>
        <w:pStyle w:val="ListBullet"/>
        <w:spacing w:after="60"/>
        <w:ind w:left="360"/>
      </w:pPr>
      <w:r>
        <w:rPr>
          <w:rFonts w:ascii="Calibri" w:hAnsi="Calibri"/>
          <w:b w:val="0"/>
          <w:i w:val="0"/>
          <w:color w:val="111827"/>
          <w:sz w:val="21"/>
        </w:rPr>
        <w:t>Assistants API: Multi-turn memory query sessions (if implemented).</w:t>
      </w:r>
    </w:p>
    <w:p>
      <w:pPr>
        <w:pStyle w:val="ListBullet"/>
        <w:spacing w:after="60"/>
        <w:ind w:left="360"/>
      </w:pPr>
      <w:r>
        <w:rPr>
          <w:rFonts w:ascii="Calibri" w:hAnsi="Calibri"/>
          <w:b w:val="0"/>
          <w:i w:val="0"/>
          <w:color w:val="111827"/>
          <w:sz w:val="21"/>
        </w:rPr>
        <w:t>Codex as development accelerator: Connector generation, API scaffolding, RAG pipeline generation.</w:t>
      </w:r>
    </w:p>
    <w:p>
      <w:pPr>
        <w:ind w:left="360"/>
      </w:pPr>
      <w:r>
        <w:rPr>
          <w:rFonts w:ascii="Calibri" w:hAnsi="Calibri"/>
          <w:b/>
          <w:i w:val="0"/>
          <w:color w:val="3B82F6"/>
          <w:sz w:val="21"/>
        </w:rPr>
        <w:t xml:space="preserve">📋 Strategy: </w:t>
      </w:r>
      <w:r>
        <w:rPr>
          <w:rFonts w:ascii="Calibri" w:hAnsi="Calibri"/>
          <w:b w:val="0"/>
          <w:i/>
          <w:color w:val="111827"/>
          <w:sz w:val="21"/>
        </w:rPr>
        <w:t>Document all OpenAI API integrations explicitly. Demonstrate the specific value that OpenAI models — and not generic alternatives — contribute to the system. Highlight advanced API features (function calling, streaming, embeddings).</w:t>
      </w:r>
    </w:p>
    <w:p>
      <w:pPr>
        <w:spacing w:after="80"/>
      </w:pPr>
    </w:p>
    <w:p>
      <w:pPr>
        <w:spacing w:before="180" w:after="60"/>
      </w:pPr>
      <w:r>
        <w:rPr>
          <w:rFonts w:ascii="Calibri" w:hAnsi="Calibri"/>
          <w:b/>
          <w:i w:val="0"/>
          <w:color w:val="1E293B"/>
          <w:sz w:val="28"/>
        </w:rPr>
        <w:t>17.5 Presentation Clarity (10 Points)</w:t>
      </w:r>
    </w:p>
    <w:p>
      <w:pPr>
        <w:spacing w:after="120"/>
      </w:pPr>
      <w:r>
        <w:rPr>
          <w:rFonts w:ascii="Calibri" w:hAnsi="Calibri"/>
          <w:b w:val="0"/>
          <w:i w:val="0"/>
          <w:color w:val="111827"/>
          <w:sz w:val="21"/>
        </w:rPr>
        <w:t>Target Score: ≥ 9/10 points</w:t>
      </w:r>
    </w:p>
    <w:p>
      <w:pPr>
        <w:pStyle w:val="ListBullet"/>
        <w:spacing w:after="60"/>
        <w:ind w:left="360"/>
      </w:pPr>
      <w:r>
        <w:rPr>
          <w:rFonts w:ascii="Calibri" w:hAnsi="Calibri"/>
          <w:b w:val="0"/>
          <w:i w:val="0"/>
          <w:color w:val="111827"/>
          <w:sz w:val="21"/>
        </w:rPr>
        <w:t>Open with the insight: "Organizations don't have a data problem. They have a memory problem." — immediately intuitive to any enterprise professional.</w:t>
      </w:r>
    </w:p>
    <w:p>
      <w:pPr>
        <w:pStyle w:val="ListBullet"/>
        <w:spacing w:after="60"/>
        <w:ind w:left="360"/>
      </w:pPr>
      <w:r>
        <w:rPr>
          <w:rFonts w:ascii="Calibri" w:hAnsi="Calibri"/>
          <w:b w:val="0"/>
          <w:i w:val="0"/>
          <w:color w:val="111827"/>
          <w:sz w:val="21"/>
        </w:rPr>
        <w:t>Demonstrate live with real data against a curated but realistic organizational knowledge base.</w:t>
      </w:r>
    </w:p>
    <w:p>
      <w:pPr>
        <w:pStyle w:val="ListBullet"/>
        <w:spacing w:after="60"/>
        <w:ind w:left="360"/>
      </w:pPr>
      <w:r>
        <w:rPr>
          <w:rFonts w:ascii="Calibri" w:hAnsi="Calibri"/>
          <w:b w:val="0"/>
          <w:i w:val="0"/>
          <w:color w:val="111827"/>
          <w:sz w:val="21"/>
        </w:rPr>
        <w:t>Four scenario narrative arc: Engineering → Onboarding → Executive → Knowledge Decay Alert.</w:t>
      </w:r>
    </w:p>
    <w:p>
      <w:pPr>
        <w:pStyle w:val="ListBullet"/>
        <w:spacing w:after="60"/>
        <w:ind w:left="360"/>
      </w:pPr>
      <w:r>
        <w:rPr>
          <w:rFonts w:ascii="Calibri" w:hAnsi="Calibri"/>
          <w:b w:val="0"/>
          <w:i w:val="0"/>
          <w:color w:val="111827"/>
          <w:sz w:val="21"/>
        </w:rPr>
        <w:t>Close with the vision: memory infrastructure as the new substrate for AI-native organizations.</w:t>
      </w:r>
    </w:p>
    <w:p>
      <w:pPr>
        <w:ind w:left="360"/>
      </w:pPr>
      <w:r>
        <w:rPr>
          <w:rFonts w:ascii="Calibri" w:hAnsi="Calibri"/>
          <w:b/>
          <w:i w:val="0"/>
          <w:color w:val="3B82F6"/>
          <w:sz w:val="21"/>
        </w:rPr>
        <w:t xml:space="preserve">📋 Strategy: </w:t>
      </w:r>
      <w:r>
        <w:rPr>
          <w:rFonts w:ascii="Calibri" w:hAnsi="Calibri"/>
          <w:b w:val="0"/>
          <w:i/>
          <w:color w:val="111827"/>
          <w:sz w:val="21"/>
        </w:rPr>
        <w:t>Open with the insight, not the features. Demonstrate live. Close with the vision. Keep the narrative tight and transitions smooth. Practice until the demo is flawless.</w:t>
      </w:r>
    </w:p>
    <w:p>
      <w:pPr>
        <w:spacing w:after="80"/>
      </w:pPr>
    </w:p>
    <w:p>
      <w:r>
        <w:br w:type="page"/>
      </w:r>
    </w:p>
    <w:p>
      <w:pPr>
        <w:pBdr>
          <w:bottom w:val="single" w:sz="6" w:space="1" w:color="E2E8F0"/>
        </w:pBdr>
      </w:pPr>
    </w:p>
    <w:p>
      <w:pPr>
        <w:spacing w:before="240" w:after="60"/>
      </w:pPr>
      <w:r>
        <w:rPr>
          <w:rFonts w:ascii="Calibri Light" w:hAnsi="Calibri Light"/>
          <w:b/>
          <w:i w:val="0"/>
          <w:color w:val="3B82F6"/>
          <w:sz w:val="44"/>
        </w:rPr>
        <w:t xml:space="preserve">18.  </w:t>
      </w:r>
      <w:r>
        <w:rPr>
          <w:rFonts w:ascii="Calibri Light" w:hAnsi="Calibri Light"/>
          <w:b/>
          <w:i w:val="0"/>
          <w:color w:val="1E293B"/>
          <w:sz w:val="44"/>
        </w:rPr>
        <w:t>STRATEGIC DIFFERENTIATORS</w:t>
      </w:r>
    </w:p>
    <w:p>
      <w:pPr>
        <w:spacing w:after="120"/>
      </w:pPr>
      <w:r>
        <w:rPr>
          <w:rFonts w:ascii="Calibri" w:hAnsi="Calibri"/>
          <w:b w:val="0"/>
          <w:i w:val="0"/>
          <w:color w:val="111827"/>
          <w:sz w:val="21"/>
        </w:rPr>
        <w:t>Company Brain's competitive moat rests on five mutually reinforcing strategic differentiators. Each differentiator is technically non-trivial to replicate, creates compounding value as the knowledge base grows, and addresses a dimension of the institutional memory problem that no existing competitor has solved.</w:t>
      </w:r>
    </w:p>
    <w:p>
      <w:pPr>
        <w:spacing w:before="180" w:after="60"/>
      </w:pPr>
      <w:r>
        <w:rPr>
          <w:rFonts w:ascii="Calibri" w:hAnsi="Calibri"/>
          <w:b/>
          <w:i w:val="0"/>
          <w:color w:val="1E293B"/>
          <w:sz w:val="28"/>
        </w:rPr>
        <w:t>18.1 Temporal Intelligence</w:t>
      </w:r>
    </w:p>
    <w:p>
      <w:r>
        <w:rPr>
          <w:rFonts w:ascii="Calibri" w:hAnsi="Calibri"/>
          <w:b/>
          <w:i w:val="0"/>
          <w:color w:val="3B82F6"/>
          <w:sz w:val="20"/>
        </w:rPr>
        <w:t xml:space="preserve">[CORE MOAT]  </w:t>
      </w:r>
    </w:p>
    <w:p>
      <w:pPr>
        <w:spacing w:after="120"/>
      </w:pPr>
      <w:r>
        <w:rPr>
          <w:rFonts w:ascii="Calibri" w:hAnsi="Calibri"/>
          <w:b w:val="0"/>
          <w:i w:val="0"/>
          <w:color w:val="111827"/>
          <w:sz w:val="21"/>
        </w:rPr>
        <w:t>Temporal Intelligence is Company Brain's most distinctive technical capability. Unlike all existing enterprise retrieval systems, Company Brain does not treat information as static. Every knowledge fragment ingested by the system is associated with a temporal confidence model that decays over time based on domain-specific volatility parameters. A pricing decision documented 18 months ago in a market that has seen three competitive entries since then should be retrieved with significantly lower confidence than a technical architecture decision that has been stable for the same period.</w:t>
      </w:r>
    </w:p>
    <w:p>
      <w:pPr>
        <w:ind w:left="360"/>
      </w:pPr>
      <w:r>
        <w:rPr>
          <w:rFonts w:ascii="Calibri" w:hAnsi="Calibri"/>
          <w:b/>
          <w:i w:val="0"/>
          <w:color w:val="92400E"/>
          <w:sz w:val="20"/>
        </w:rPr>
        <w:t xml:space="preserve">💡 Strategic Value: </w:t>
      </w:r>
      <w:r>
        <w:rPr>
          <w:rFonts w:ascii="Calibri" w:hAnsi="Calibri"/>
          <w:b w:val="0"/>
          <w:i/>
          <w:color w:val="111827"/>
          <w:sz w:val="20"/>
        </w:rPr>
        <w:t>Encodes domain expertise about information half-lives. Creates a defensible algorithmic asset. Enables trust in retrieved knowledge.</w:t>
      </w:r>
    </w:p>
    <w:p>
      <w:pPr>
        <w:spacing w:after="80"/>
      </w:pPr>
    </w:p>
    <w:p>
      <w:pPr>
        <w:spacing w:before="180" w:after="60"/>
      </w:pPr>
      <w:r>
        <w:rPr>
          <w:rFonts w:ascii="Calibri" w:hAnsi="Calibri"/>
          <w:b/>
          <w:i w:val="0"/>
          <w:color w:val="1E293B"/>
          <w:sz w:val="28"/>
        </w:rPr>
        <w:t>18.2 Permission-Aware Retrieval</w:t>
      </w:r>
    </w:p>
    <w:p>
      <w:r>
        <w:rPr>
          <w:rFonts w:ascii="Calibri" w:hAnsi="Calibri"/>
          <w:b/>
          <w:i w:val="0"/>
          <w:color w:val="3B82F6"/>
          <w:sz w:val="20"/>
        </w:rPr>
        <w:t xml:space="preserve">[ENTERPRISE REQUIREMENT]  </w:t>
      </w:r>
    </w:p>
    <w:p>
      <w:pPr>
        <w:spacing w:after="120"/>
      </w:pPr>
      <w:r>
        <w:rPr>
          <w:rFonts w:ascii="Calibri" w:hAnsi="Calibri"/>
          <w:b w:val="0"/>
          <w:i w:val="0"/>
          <w:color w:val="111827"/>
          <w:sz w:val="21"/>
        </w:rPr>
        <w:t>Enterprise knowledge systems that ignore permissions are security liabilities. Company Brain is architected with permission integrity as a first-class, non-negotiable design constraint. When content is ingested, source-system access permissions are ingested alongside the content and stored as immutable metadata in the vector store. At query time, results the user would not have accessed in the source system are filtered before inclusion in the response — architecturally, not through prompting.</w:t>
      </w:r>
    </w:p>
    <w:p>
      <w:pPr>
        <w:ind w:left="360"/>
      </w:pPr>
      <w:r>
        <w:rPr>
          <w:rFonts w:ascii="Calibri" w:hAnsi="Calibri"/>
          <w:b/>
          <w:i w:val="0"/>
          <w:color w:val="92400E"/>
          <w:sz w:val="20"/>
        </w:rPr>
        <w:t xml:space="preserve">💡 Strategic Value: </w:t>
      </w:r>
      <w:r>
        <w:rPr>
          <w:rFonts w:ascii="Calibri" w:hAnsi="Calibri"/>
          <w:b w:val="0"/>
          <w:i/>
          <w:color w:val="111827"/>
          <w:sz w:val="20"/>
        </w:rPr>
        <w:t>Enables enterprise deployment without security compromise. Builds trust with IT and security teams. Required for any sensitive organizational knowledge.</w:t>
      </w:r>
    </w:p>
    <w:p>
      <w:pPr>
        <w:spacing w:after="80"/>
      </w:pPr>
    </w:p>
    <w:p>
      <w:pPr>
        <w:spacing w:before="180" w:after="60"/>
      </w:pPr>
      <w:r>
        <w:rPr>
          <w:rFonts w:ascii="Calibri" w:hAnsi="Calibri"/>
          <w:b/>
          <w:i w:val="0"/>
          <w:color w:val="1E293B"/>
          <w:sz w:val="28"/>
        </w:rPr>
        <w:t>18.3 Organizational Reasoning Reconstruction</w:t>
      </w:r>
    </w:p>
    <w:p>
      <w:r>
        <w:rPr>
          <w:rFonts w:ascii="Calibri" w:hAnsi="Calibri"/>
          <w:b/>
          <w:i w:val="0"/>
          <w:color w:val="3B82F6"/>
          <w:sz w:val="20"/>
        </w:rPr>
        <w:t xml:space="preserve">[CATEGORY INNOVATION]  </w:t>
      </w:r>
    </w:p>
    <w:p>
      <w:pPr>
        <w:spacing w:after="120"/>
      </w:pPr>
      <w:r>
        <w:rPr>
          <w:rFonts w:ascii="Calibri" w:hAnsi="Calibri"/>
          <w:b w:val="0"/>
          <w:i w:val="0"/>
          <w:color w:val="111827"/>
          <w:sz w:val="21"/>
        </w:rPr>
        <w:t>The most sophisticated capability: synthesizing a coherent, contextualized account of why an organizational decision was made by drawing on fragments from multiple sources, multiple time points, and multiple contributors. When a user asks "why did we choose PostgreSQL over MongoDB," Company Brain does not retrieve a single document. It identifies the GitHub PR discussion, the Slack debate thread, the architecture document, and the retrospective evaluation — synthesizing these into a coherent account with full provenance attribution.</w:t>
      </w:r>
    </w:p>
    <w:p>
      <w:pPr>
        <w:ind w:left="360"/>
      </w:pPr>
      <w:r>
        <w:rPr>
          <w:rFonts w:ascii="Calibri" w:hAnsi="Calibri"/>
          <w:b/>
          <w:i w:val="0"/>
          <w:color w:val="92400E"/>
          <w:sz w:val="20"/>
        </w:rPr>
        <w:t xml:space="preserve">💡 Strategic Value: </w:t>
      </w:r>
      <w:r>
        <w:rPr>
          <w:rFonts w:ascii="Calibri" w:hAnsi="Calibri"/>
          <w:b w:val="0"/>
          <w:i/>
          <w:color w:val="111827"/>
          <w:sz w:val="20"/>
        </w:rPr>
        <w:t>No competitor offers this capability. Creates immediate, demonstrable value for complex organizational questions. Directly competes with expensive consultant-led knowledge recovery exercises.</w:t>
      </w:r>
    </w:p>
    <w:p>
      <w:pPr>
        <w:spacing w:after="80"/>
      </w:pPr>
    </w:p>
    <w:p>
      <w:pPr>
        <w:spacing w:before="180" w:after="60"/>
      </w:pPr>
      <w:r>
        <w:rPr>
          <w:rFonts w:ascii="Calibri" w:hAnsi="Calibri"/>
          <w:b/>
          <w:i w:val="0"/>
          <w:color w:val="1E293B"/>
          <w:sz w:val="28"/>
        </w:rPr>
        <w:t>18.4 Knowledge Decay Detection</w:t>
      </w:r>
    </w:p>
    <w:p>
      <w:r>
        <w:rPr>
          <w:rFonts w:ascii="Calibri" w:hAnsi="Calibri"/>
          <w:b/>
          <w:i w:val="0"/>
          <w:color w:val="3B82F6"/>
          <w:sz w:val="20"/>
        </w:rPr>
        <w:t xml:space="preserve">[RISK PREVENTION]  </w:t>
      </w:r>
    </w:p>
    <w:p>
      <w:pPr>
        <w:spacing w:after="120"/>
      </w:pPr>
      <w:r>
        <w:rPr>
          <w:rFonts w:ascii="Calibri" w:hAnsi="Calibri"/>
          <w:b w:val="0"/>
          <w:i w:val="0"/>
          <w:color w:val="111827"/>
          <w:sz w:val="21"/>
        </w:rPr>
        <w:t>The system capability that prevents organizations from making decisions based on stale institutional memory. The decay detection engine monitors freshness of indexed knowledge relative to domain change rates, subsequent revisions, and elapsed time. When a query returns potentially stale information in a high-stakes domain, the system surfaces a decay warning with the last validation date, detected staleness indicators, and a recommendation to validate against current sources.</w:t>
      </w:r>
    </w:p>
    <w:p>
      <w:pPr>
        <w:ind w:left="360"/>
      </w:pPr>
      <w:r>
        <w:rPr>
          <w:rFonts w:ascii="Calibri" w:hAnsi="Calibri"/>
          <w:b/>
          <w:i w:val="0"/>
          <w:color w:val="92400E"/>
          <w:sz w:val="20"/>
        </w:rPr>
        <w:t xml:space="preserve">💡 Strategic Value: </w:t>
      </w:r>
      <w:r>
        <w:rPr>
          <w:rFonts w:ascii="Calibri" w:hAnsi="Calibri"/>
          <w:b w:val="0"/>
          <w:i/>
          <w:color w:val="111827"/>
          <w:sz w:val="20"/>
        </w:rPr>
        <w:t>Prevents costly decisions based on outdated knowledge. Creates a trust layer above raw retrieval. Compliance value in regulated industries.</w:t>
      </w:r>
    </w:p>
    <w:p>
      <w:pPr>
        <w:spacing w:after="80"/>
      </w:pPr>
    </w:p>
    <w:p>
      <w:pPr>
        <w:spacing w:before="180" w:after="60"/>
      </w:pPr>
      <w:r>
        <w:rPr>
          <w:rFonts w:ascii="Calibri" w:hAnsi="Calibri"/>
          <w:b/>
          <w:i w:val="0"/>
          <w:color w:val="1E293B"/>
          <w:sz w:val="28"/>
        </w:rPr>
        <w:t>18.5 Institutional Context Graph</w:t>
      </w:r>
    </w:p>
    <w:p>
      <w:r>
        <w:rPr>
          <w:rFonts w:ascii="Calibri" w:hAnsi="Calibri"/>
          <w:b/>
          <w:i w:val="0"/>
          <w:color w:val="3B82F6"/>
          <w:sz w:val="20"/>
        </w:rPr>
        <w:t xml:space="preserve">[LONG-TERM MOAT]  </w:t>
      </w:r>
    </w:p>
    <w:p>
      <w:pPr>
        <w:spacing w:after="120"/>
      </w:pPr>
      <w:r>
        <w:rPr>
          <w:rFonts w:ascii="Calibri" w:hAnsi="Calibri"/>
          <w:b w:val="0"/>
          <w:i w:val="0"/>
          <w:color w:val="111827"/>
          <w:sz w:val="21"/>
        </w:rPr>
        <w:t>Underlying all retrieval capabilities is an institutional context graph: a dynamic, continuously updated structure mapping relationships between knowledge artifacts, people, teams, decisions, and time. The context graph enables relational questions that vector similarity search alone cannot address: who was involved in a decision, which teams were consulted, how a decision evolved over time, and what other decisions depended on a given piece of knowledge.</w:t>
      </w:r>
    </w:p>
    <w:p>
      <w:pPr>
        <w:ind w:left="360"/>
      </w:pPr>
      <w:r>
        <w:rPr>
          <w:rFonts w:ascii="Calibri" w:hAnsi="Calibri"/>
          <w:b/>
          <w:i w:val="0"/>
          <w:color w:val="92400E"/>
          <w:sz w:val="20"/>
        </w:rPr>
        <w:t xml:space="preserve">💡 Strategic Value: </w:t>
      </w:r>
      <w:r>
        <w:rPr>
          <w:rFonts w:ascii="Calibri" w:hAnsi="Calibri"/>
          <w:b w:val="0"/>
          <w:i/>
          <w:color w:val="111827"/>
          <w:sz w:val="20"/>
        </w:rPr>
        <w:t>Becomes more valuable as organizational knowledge grows. Creates switching costs. Represents a uniquely defensible data asset — competitors cannot replicate without equivalent deployment tenure.</w:t>
      </w:r>
    </w:p>
    <w:p>
      <w:pPr>
        <w:spacing w:after="80"/>
      </w:pPr>
    </w:p>
    <w:p>
      <w:r>
        <w:br w:type="page"/>
      </w:r>
    </w:p>
    <w:p>
      <w:pPr>
        <w:pBdr>
          <w:bottom w:val="single" w:sz="6" w:space="1" w:color="E2E8F0"/>
        </w:pBdr>
      </w:pPr>
    </w:p>
    <w:p>
      <w:pPr>
        <w:spacing w:before="240" w:after="60"/>
      </w:pPr>
      <w:r>
        <w:rPr>
          <w:rFonts w:ascii="Calibri Light" w:hAnsi="Calibri Light"/>
          <w:b/>
          <w:i w:val="0"/>
          <w:color w:val="3B82F6"/>
          <w:sz w:val="44"/>
        </w:rPr>
        <w:t xml:space="preserve">19.  </w:t>
      </w:r>
      <w:r>
        <w:rPr>
          <w:rFonts w:ascii="Calibri Light" w:hAnsi="Calibri Light"/>
          <w:b/>
          <w:i w:val="0"/>
          <w:color w:val="1E293B"/>
          <w:sz w:val="44"/>
        </w:rPr>
        <w:t>FINAL PRODUCT POSITIONING STATEMENT</w:t>
      </w:r>
    </w:p>
    <w:tbl>
      <w:tblPr>
        <w:tblW w:type="auto" w:w="0"/>
        <w:jc w:val="center"/>
        <w:tblLook w:firstColumn="1" w:firstRow="1" w:lastColumn="0" w:lastRow="0" w:noHBand="0" w:noVBand="1" w:val="04A0"/>
      </w:tblPr>
      <w:tblGrid>
        <w:gridCol w:w="9406"/>
      </w:tblGrid>
      <w:tr>
        <w:tc>
          <w:tcPr>
            <w:tcW w:type="dxa" w:w="9406"/>
            <w:shd w:val="clear" w:color="auto" w:fill="EFF6FF"/>
            <w:tcBorders>
              <w:top w:val="single" w:sz="12" w:space="0" w:color="3B82F6"/>
              <w:left w:val="single" w:sz="12" w:space="0" w:color="3B82F6"/>
              <w:bottom w:val="single" w:sz="12" w:space="0" w:color="3B82F6"/>
              <w:right w:val="single" w:sz="12" w:space="0" w:color="3B82F6"/>
              <w:insideH w:val="single" w:sz="12" w:space="0" w:color="3B82F6"/>
              <w:insideV w:val="single" w:sz="12" w:space="0" w:color="3B82F6"/>
            </w:tcBorders>
          </w:tcPr>
          <w:p>
            <w:r>
              <w:rPr>
                <w:rFonts w:ascii="Calibri" w:hAnsi="Calibri"/>
                <w:b/>
                <w:i w:val="0"/>
                <w:color w:val="3B82F6"/>
                <w:sz w:val="21"/>
              </w:rPr>
              <w:t xml:space="preserve">🧠 Positioning:  </w:t>
            </w:r>
            <w:r>
              <w:rPr>
                <w:rFonts w:ascii="Calibri" w:hAnsi="Calibri"/>
                <w:b w:val="0"/>
                <w:i w:val="0"/>
                <w:color w:val="111827"/>
                <w:sz w:val="21"/>
              </w:rPr>
              <w:t>Company Brain is not enterprise search with a better AI. It is the first institutional memory infrastructure layer — a new category of enterprise software built for the reality that organizations don't have a data problem. They have a memory problem.</w:t>
            </w:r>
          </w:p>
        </w:tc>
      </w:tr>
    </w:tbl>
    <w:p>
      <w:pPr>
        <w:spacing w:after="120"/>
      </w:pPr>
    </w:p>
    <w:p>
      <w:pPr>
        <w:spacing w:after="120"/>
      </w:pPr>
      <w:r>
        <w:rPr>
          <w:rFonts w:ascii="Calibri" w:hAnsi="Calibri"/>
          <w:b w:val="0"/>
          <w:i w:val="0"/>
          <w:color w:val="111827"/>
          <w:sz w:val="21"/>
        </w:rPr>
        <w:t>Phase 0 of Company Brain establishes the strategic and definitional foundation for a genuinely important enterprise AI system. The problem is real, quantified, and universal — 1.8 hours per day per knowledge worker, $18M+ in annual productivity loss per 500-person organization, 30–85% institutional knowledge loss per departing employee. The solution is architecturally credible, technically differentiated, and market-ready. The timing is optimal.</w:t>
      </w:r>
    </w:p>
    <w:p>
      <w:pPr>
        <w:spacing w:after="120"/>
      </w:pPr>
      <w:r>
        <w:rPr>
          <w:rFonts w:ascii="Calibri" w:hAnsi="Calibri"/>
          <w:b w:val="0"/>
          <w:i w:val="0"/>
          <w:color w:val="111827"/>
          <w:sz w:val="21"/>
        </w:rPr>
        <w:t>The convergence of enterprise AI adoption, distributed work normalization, and LLM capability advancement creates a precise window of opportunity for an institutional memory infrastructure layer. Company Brain is positioned to occupy this window before any established competitor recognizes the category or mobilizes the engineering resources to build a credible response.</w:t>
      </w:r>
    </w:p>
    <w:p>
      <w:pPr>
        <w:spacing w:after="120"/>
      </w:pPr>
      <w:r>
        <w:rPr>
          <w:rFonts w:ascii="Calibri" w:hAnsi="Calibri"/>
          <w:b w:val="0"/>
          <w:i w:val="0"/>
          <w:color w:val="111827"/>
          <w:sz w:val="21"/>
        </w:rPr>
        <w:t>The five strategic differentiators — temporal intelligence, permission-aware retrieval, organizational reasoning reconstruction, knowledge decay detection, and the institutional context graph — represent a coherent, mutually reinforcing architecture that creates a defensible product position in an emerging category that Company Brain is uniquely positioned to define.</w:t>
      </w:r>
    </w:p>
    <w:p>
      <w:pPr>
        <w:spacing w:after="160"/>
      </w:pPr>
    </w:p>
    <w:p>
      <w:pPr>
        <w:jc w:val="center"/>
      </w:pPr>
      <w:r>
        <w:rPr>
          <w:rFonts w:ascii="Calibri Light" w:hAnsi="Calibri Light"/>
          <w:b/>
          <w:i w:val="0"/>
          <w:color w:val="1E293B"/>
          <w:sz w:val="28"/>
        </w:rPr>
        <w:t>Software changed how companies operate.</w:t>
        <w:br/>
      </w:r>
      <w:r>
        <w:rPr>
          <w:rFonts w:ascii="Calibri Light" w:hAnsi="Calibri Light"/>
          <w:b/>
          <w:i w:val="0"/>
          <w:color w:val="1E293B"/>
          <w:sz w:val="28"/>
        </w:rPr>
        <w:t>Cloud changed where software runs.</w:t>
        <w:br/>
      </w:r>
      <w:r>
        <w:rPr>
          <w:rFonts w:ascii="Calibri Light" w:hAnsi="Calibri Light"/>
          <w:b/>
          <w:i w:val="0"/>
          <w:color w:val="1E293B"/>
          <w:sz w:val="28"/>
        </w:rPr>
        <w:t>AI will change who does the work.</w:t>
        <w:br/>
      </w:r>
      <w:r>
        <w:rPr>
          <w:rFonts w:ascii="Calibri Light" w:hAnsi="Calibri Light"/>
          <w:b/>
          <w:i w:val="0"/>
          <w:color w:val="3B82F6"/>
          <w:sz w:val="28"/>
        </w:rPr>
        <w:t>Company Brain ensures organizations never lose the intelligence that powers that work.</w:t>
      </w:r>
    </w:p>
    <w:p>
      <w:pPr>
        <w:spacing w:after="240"/>
      </w:pPr>
    </w:p>
    <w:p>
      <w:pPr>
        <w:pBdr>
          <w:bottom w:val="single" w:sz="6" w:space="1" w:color="3B82F6"/>
        </w:pBdr>
      </w:pPr>
    </w:p>
    <w:p>
      <w:pPr>
        <w:spacing w:after="80"/>
      </w:pPr>
    </w:p>
    <w:p>
      <w:pPr>
        <w:jc w:val="center"/>
      </w:pPr>
      <w:r>
        <w:rPr>
          <w:rFonts w:ascii="Calibri Light" w:hAnsi="Calibri Light"/>
          <w:b w:val="0"/>
          <w:i w:val="0"/>
          <w:color w:val="6B7280"/>
          <w:sz w:val="18"/>
        </w:rPr>
        <w:t>Prepared by Krishil Agrawal  ·  OpenAI × Outskill AI Builders Hackathon  ·  Phase 0 — Discovery &amp; Strategic Definition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