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B9FA7">
      <w:pPr>
        <w:spacing w:after="60"/>
        <w:jc w:val="center"/>
        <w:rPr>
          <w:rFonts w:hint="default" w:ascii="Times New Roman" w:hAnsi="Times New Roman" w:cs="Times New Roman"/>
        </w:rPr>
      </w:pPr>
      <w:r>
        <w:rPr>
          <w:rFonts w:hint="default" w:ascii="Times New Roman" w:hAnsi="Times New Roman" w:cs="Times New Roman"/>
          <w:b/>
          <w:bCs/>
          <w:color w:val="1F3864"/>
          <w:sz w:val="36"/>
          <w:szCs w:val="36"/>
          <w:lang w:val="en-US"/>
        </w:rPr>
        <w:t xml:space="preserve">AMLTA - </w:t>
      </w:r>
      <w:r>
        <w:rPr>
          <w:rFonts w:hint="default" w:ascii="Times New Roman" w:hAnsi="Times New Roman" w:eastAsia="Calibri" w:cs="Times New Roman"/>
          <w:b/>
          <w:bCs/>
          <w:color w:val="1F3864"/>
          <w:sz w:val="36"/>
          <w:szCs w:val="36"/>
        </w:rPr>
        <w:t>LITERATURE SURVEY</w:t>
      </w:r>
    </w:p>
    <w:p w14:paraId="793D54A5">
      <w:pPr>
        <w:spacing w:after="200"/>
        <w:jc w:val="center"/>
        <w:rPr>
          <w:rFonts w:hint="default" w:ascii="Times New Roman" w:hAnsi="Times New Roman" w:cs="Times New Roman"/>
          <w:i w:val="0"/>
          <w:iCs w:val="0"/>
          <w:color w:val="404040"/>
          <w:sz w:val="24"/>
          <w:szCs w:val="24"/>
          <w:lang w:val="en-US"/>
        </w:rPr>
      </w:pPr>
      <w:r>
        <w:rPr>
          <w:rFonts w:hint="default" w:ascii="Times New Roman" w:hAnsi="Times New Roman" w:cs="Times New Roman"/>
          <w:i w:val="0"/>
          <w:iCs w:val="0"/>
          <w:color w:val="404040"/>
          <w:sz w:val="24"/>
          <w:szCs w:val="24"/>
          <w:lang w:val="en-US"/>
        </w:rPr>
        <w:t>AI-Based Early Detection of Alzheimer's Disease Using Speech and Machine Learning</w:t>
      </w:r>
    </w:p>
    <w:p w14:paraId="1070CEDD">
      <w:pPr>
        <w:spacing w:after="200"/>
        <w:jc w:val="both"/>
        <w:rPr>
          <w:rFonts w:hint="default" w:ascii="Times New Roman" w:hAnsi="Times New Roman" w:cs="Times New Roman"/>
          <w:i w:val="0"/>
          <w:iCs w:val="0"/>
          <w:color w:val="404040"/>
          <w:sz w:val="24"/>
          <w:szCs w:val="24"/>
          <w:lang w:val="en-US"/>
        </w:rPr>
      </w:pPr>
      <w:r>
        <w:rPr>
          <w:rFonts w:hint="default" w:ascii="Times New Roman" w:hAnsi="Times New Roman" w:cs="Times New Roman"/>
          <w:i w:val="0"/>
          <w:iCs w:val="0"/>
          <w:color w:val="404040"/>
          <w:sz w:val="24"/>
          <w:szCs w:val="24"/>
          <w:lang w:val="en-US"/>
        </w:rPr>
        <w:t>Section: 1</w:t>
      </w:r>
    </w:p>
    <w:p w14:paraId="55FD0C06">
      <w:pPr>
        <w:spacing w:after="200"/>
        <w:jc w:val="both"/>
        <w:rPr>
          <w:rFonts w:hint="default" w:ascii="Times New Roman" w:hAnsi="Times New Roman" w:cs="Times New Roman"/>
          <w:i w:val="0"/>
          <w:iCs w:val="0"/>
          <w:color w:val="404040"/>
          <w:sz w:val="24"/>
          <w:szCs w:val="24"/>
          <w:lang w:val="en-US"/>
        </w:rPr>
      </w:pPr>
      <w:r>
        <w:rPr>
          <w:rFonts w:hint="default" w:ascii="Times New Roman" w:hAnsi="Times New Roman" w:cs="Times New Roman"/>
          <w:i w:val="0"/>
          <w:iCs w:val="0"/>
          <w:color w:val="404040"/>
          <w:sz w:val="24"/>
          <w:szCs w:val="24"/>
          <w:lang w:val="en-US"/>
        </w:rPr>
        <w:t>Team : 3</w:t>
      </w:r>
    </w:p>
    <w:p w14:paraId="4F84CCAF">
      <w:pPr>
        <w:spacing w:after="200"/>
        <w:jc w:val="left"/>
        <w:rPr>
          <w:rFonts w:hint="default" w:ascii="Times New Roman" w:hAnsi="Times New Roman" w:eastAsia="Calibri" w:cs="Times New Roman"/>
          <w:sz w:val="20"/>
          <w:szCs w:val="20"/>
          <w:lang w:val="en-US"/>
        </w:rPr>
      </w:pPr>
      <w:r>
        <w:rPr>
          <w:rFonts w:hint="default" w:ascii="Times New Roman" w:hAnsi="Times New Roman" w:eastAsia="Calibri" w:cs="Times New Roman"/>
          <w:sz w:val="20"/>
          <w:szCs w:val="20"/>
        </w:rPr>
        <w:t>Bhanu Prakash</w:t>
      </w:r>
      <w:r>
        <w:rPr>
          <w:rFonts w:hint="default" w:ascii="Times New Roman" w:hAnsi="Times New Roman" w:cs="Times New Roman"/>
          <w:sz w:val="20"/>
          <w:szCs w:val="20"/>
          <w:lang w:val="en-US"/>
        </w:rPr>
        <w:t xml:space="preserve"> - 2420030209</w:t>
      </w:r>
    </w:p>
    <w:p w14:paraId="2A5181D3">
      <w:pPr>
        <w:spacing w:after="200"/>
        <w:jc w:val="left"/>
        <w:rPr>
          <w:rFonts w:hint="default" w:ascii="Times New Roman" w:hAnsi="Times New Roman" w:eastAsia="Calibri" w:cs="Times New Roman"/>
          <w:sz w:val="20"/>
          <w:szCs w:val="20"/>
          <w:lang w:val="en-US"/>
        </w:rPr>
      </w:pPr>
      <w:r>
        <w:rPr>
          <w:rFonts w:hint="default" w:ascii="Times New Roman" w:hAnsi="Times New Roman" w:eastAsia="Calibri" w:cs="Times New Roman"/>
          <w:sz w:val="20"/>
          <w:szCs w:val="20"/>
        </w:rPr>
        <w:t>Krishitha Myneni</w:t>
      </w:r>
      <w:r>
        <w:rPr>
          <w:rFonts w:hint="default" w:ascii="Times New Roman" w:hAnsi="Times New Roman" w:cs="Times New Roman"/>
          <w:sz w:val="20"/>
          <w:szCs w:val="20"/>
          <w:lang w:val="en-US"/>
        </w:rPr>
        <w:t xml:space="preserve"> - 2420030443</w:t>
      </w:r>
    </w:p>
    <w:p w14:paraId="6EB50E68">
      <w:pPr>
        <w:spacing w:after="200"/>
        <w:jc w:val="left"/>
        <w:rPr>
          <w:rFonts w:hint="default" w:ascii="Times New Roman" w:hAnsi="Times New Roman" w:cs="Times New Roman"/>
          <w:i w:val="0"/>
          <w:iCs w:val="0"/>
          <w:color w:val="404040"/>
          <w:sz w:val="24"/>
          <w:szCs w:val="24"/>
          <w:lang w:val="en-US"/>
        </w:rPr>
      </w:pPr>
      <w:r>
        <w:rPr>
          <w:rFonts w:hint="default" w:ascii="Times New Roman" w:hAnsi="Times New Roman" w:eastAsia="Calibri" w:cs="Times New Roman"/>
          <w:sz w:val="20"/>
          <w:szCs w:val="20"/>
        </w:rPr>
        <w:t>Laasya Priya</w:t>
      </w:r>
      <w:r>
        <w:rPr>
          <w:rFonts w:hint="default" w:ascii="Times New Roman" w:hAnsi="Times New Roman" w:cs="Times New Roman"/>
          <w:sz w:val="20"/>
          <w:szCs w:val="20"/>
          <w:lang w:val="en-US"/>
        </w:rPr>
        <w:t xml:space="preserve"> - 2420030002</w:t>
      </w:r>
    </w:p>
    <w:tbl>
      <w:tblPr>
        <w:tblStyle w:val="9"/>
        <w:tblW w:w="155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86"/>
        <w:gridCol w:w="2157"/>
        <w:gridCol w:w="4230"/>
        <w:gridCol w:w="1634"/>
        <w:gridCol w:w="3189"/>
        <w:gridCol w:w="3767"/>
      </w:tblGrid>
      <w:tr w14:paraId="41F6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86" w:type="dxa"/>
            <w:tcBorders>
              <w:top w:val="single" w:color="8EA0B8" w:sz="4" w:space="0"/>
              <w:left w:val="single" w:color="8EA0B8" w:sz="4" w:space="0"/>
              <w:bottom w:val="single" w:color="8EA0B8" w:sz="4" w:space="0"/>
              <w:right w:val="single" w:color="8EA0B8" w:sz="4" w:space="0"/>
            </w:tcBorders>
            <w:shd w:val="clear" w:color="auto" w:fill="1F3864"/>
            <w:tcMar>
              <w:top w:w="70" w:type="dxa"/>
              <w:left w:w="90" w:type="dxa"/>
              <w:bottom w:w="70" w:type="dxa"/>
              <w:right w:w="90" w:type="dxa"/>
            </w:tcMar>
            <w:vAlign w:val="center"/>
          </w:tcPr>
          <w:p w14:paraId="11723FB7">
            <w:pPr>
              <w:jc w:val="center"/>
              <w:rPr>
                <w:rFonts w:hint="default" w:ascii="Times New Roman" w:hAnsi="Times New Roman" w:cs="Times New Roman"/>
              </w:rPr>
            </w:pPr>
            <w:r>
              <w:rPr>
                <w:rFonts w:hint="default" w:ascii="Times New Roman" w:hAnsi="Times New Roman" w:eastAsia="Calibri" w:cs="Times New Roman"/>
                <w:b/>
                <w:bCs/>
                <w:color w:val="FFFFFF"/>
                <w:sz w:val="19"/>
                <w:szCs w:val="19"/>
              </w:rPr>
              <w:t>S.No</w:t>
            </w:r>
          </w:p>
        </w:tc>
        <w:tc>
          <w:tcPr>
            <w:tcW w:w="2157" w:type="dxa"/>
            <w:tcBorders>
              <w:top w:val="single" w:color="8EA0B8" w:sz="4" w:space="0"/>
              <w:left w:val="single" w:color="8EA0B8" w:sz="4" w:space="0"/>
              <w:bottom w:val="single" w:color="8EA0B8" w:sz="4" w:space="0"/>
              <w:right w:val="single" w:color="8EA0B8" w:sz="4" w:space="0"/>
            </w:tcBorders>
            <w:shd w:val="clear" w:color="auto" w:fill="1F3864"/>
            <w:tcMar>
              <w:top w:w="70" w:type="dxa"/>
              <w:left w:w="90" w:type="dxa"/>
              <w:bottom w:w="70" w:type="dxa"/>
              <w:right w:w="90" w:type="dxa"/>
            </w:tcMar>
            <w:vAlign w:val="center"/>
          </w:tcPr>
          <w:p w14:paraId="3D3FDA48">
            <w:pPr>
              <w:jc w:val="center"/>
              <w:rPr>
                <w:rFonts w:hint="default" w:ascii="Times New Roman" w:hAnsi="Times New Roman" w:cs="Times New Roman"/>
              </w:rPr>
            </w:pPr>
            <w:r>
              <w:rPr>
                <w:rFonts w:hint="default" w:ascii="Times New Roman" w:hAnsi="Times New Roman" w:eastAsia="Calibri" w:cs="Times New Roman"/>
                <w:b/>
                <w:bCs/>
                <w:color w:val="FFFFFF"/>
                <w:sz w:val="19"/>
                <w:szCs w:val="19"/>
              </w:rPr>
              <w:t>Paper Title</w:t>
            </w:r>
          </w:p>
        </w:tc>
        <w:tc>
          <w:tcPr>
            <w:tcW w:w="4230" w:type="dxa"/>
            <w:tcBorders>
              <w:top w:val="single" w:color="8EA0B8" w:sz="4" w:space="0"/>
              <w:left w:val="single" w:color="8EA0B8" w:sz="4" w:space="0"/>
              <w:bottom w:val="single" w:color="8EA0B8" w:sz="4" w:space="0"/>
              <w:right w:val="single" w:color="8EA0B8" w:sz="4" w:space="0"/>
            </w:tcBorders>
            <w:shd w:val="clear" w:color="auto" w:fill="1F3864"/>
            <w:tcMar>
              <w:top w:w="70" w:type="dxa"/>
              <w:left w:w="90" w:type="dxa"/>
              <w:bottom w:w="70" w:type="dxa"/>
              <w:right w:w="90" w:type="dxa"/>
            </w:tcMar>
            <w:vAlign w:val="center"/>
          </w:tcPr>
          <w:p w14:paraId="1E5DABF4">
            <w:pPr>
              <w:jc w:val="center"/>
              <w:rPr>
                <w:rFonts w:hint="default" w:ascii="Times New Roman" w:hAnsi="Times New Roman" w:cs="Times New Roman"/>
              </w:rPr>
            </w:pPr>
            <w:r>
              <w:rPr>
                <w:rFonts w:hint="default" w:ascii="Times New Roman" w:hAnsi="Times New Roman" w:eastAsia="Calibri" w:cs="Times New Roman"/>
                <w:b/>
                <w:bCs/>
                <w:color w:val="FFFFFF"/>
                <w:sz w:val="19"/>
                <w:szCs w:val="19"/>
              </w:rPr>
              <w:t>Paper Link</w:t>
            </w:r>
          </w:p>
        </w:tc>
        <w:tc>
          <w:tcPr>
            <w:tcW w:w="1634" w:type="dxa"/>
            <w:tcBorders>
              <w:top w:val="single" w:color="8EA0B8" w:sz="4" w:space="0"/>
              <w:left w:val="single" w:color="8EA0B8" w:sz="4" w:space="0"/>
              <w:bottom w:val="single" w:color="8EA0B8" w:sz="4" w:space="0"/>
              <w:right w:val="single" w:color="8EA0B8" w:sz="4" w:space="0"/>
            </w:tcBorders>
            <w:shd w:val="clear" w:color="auto" w:fill="1F3864"/>
            <w:tcMar>
              <w:top w:w="70" w:type="dxa"/>
              <w:left w:w="90" w:type="dxa"/>
              <w:bottom w:w="70" w:type="dxa"/>
              <w:right w:w="90" w:type="dxa"/>
            </w:tcMar>
            <w:vAlign w:val="center"/>
          </w:tcPr>
          <w:p w14:paraId="4940B6A7">
            <w:pPr>
              <w:jc w:val="center"/>
              <w:rPr>
                <w:rFonts w:hint="default" w:ascii="Times New Roman" w:hAnsi="Times New Roman" w:cs="Times New Roman"/>
              </w:rPr>
            </w:pPr>
            <w:r>
              <w:rPr>
                <w:rFonts w:hint="default" w:ascii="Times New Roman" w:hAnsi="Times New Roman" w:eastAsia="Calibri" w:cs="Times New Roman"/>
                <w:b/>
                <w:bCs/>
                <w:color w:val="FFFFFF"/>
                <w:sz w:val="19"/>
                <w:szCs w:val="19"/>
              </w:rPr>
              <w:t>Year &amp; Author(s)</w:t>
            </w:r>
          </w:p>
        </w:tc>
        <w:tc>
          <w:tcPr>
            <w:tcW w:w="3189" w:type="dxa"/>
            <w:tcBorders>
              <w:top w:val="single" w:color="8EA0B8" w:sz="4" w:space="0"/>
              <w:left w:val="single" w:color="8EA0B8" w:sz="4" w:space="0"/>
              <w:bottom w:val="single" w:color="8EA0B8" w:sz="4" w:space="0"/>
              <w:right w:val="single" w:color="8EA0B8" w:sz="4" w:space="0"/>
            </w:tcBorders>
            <w:shd w:val="clear" w:color="auto" w:fill="1F3864"/>
            <w:tcMar>
              <w:top w:w="70" w:type="dxa"/>
              <w:left w:w="90" w:type="dxa"/>
              <w:bottom w:w="70" w:type="dxa"/>
              <w:right w:w="90" w:type="dxa"/>
            </w:tcMar>
            <w:vAlign w:val="center"/>
          </w:tcPr>
          <w:p w14:paraId="10358A81">
            <w:pPr>
              <w:jc w:val="center"/>
              <w:rPr>
                <w:rFonts w:hint="default" w:ascii="Times New Roman" w:hAnsi="Times New Roman" w:cs="Times New Roman"/>
              </w:rPr>
            </w:pPr>
            <w:r>
              <w:rPr>
                <w:rFonts w:hint="default" w:ascii="Times New Roman" w:hAnsi="Times New Roman" w:eastAsia="Calibri" w:cs="Times New Roman"/>
                <w:b/>
                <w:bCs/>
                <w:color w:val="FFFFFF"/>
                <w:sz w:val="19"/>
                <w:szCs w:val="19"/>
              </w:rPr>
              <w:t>Limitations</w:t>
            </w:r>
          </w:p>
        </w:tc>
        <w:tc>
          <w:tcPr>
            <w:tcW w:w="3767" w:type="dxa"/>
            <w:tcBorders>
              <w:top w:val="single" w:color="8EA0B8" w:sz="4" w:space="0"/>
              <w:left w:val="single" w:color="8EA0B8" w:sz="4" w:space="0"/>
              <w:bottom w:val="single" w:color="8EA0B8" w:sz="4" w:space="0"/>
              <w:right w:val="single" w:color="8EA0B8" w:sz="4" w:space="0"/>
            </w:tcBorders>
            <w:shd w:val="clear" w:color="auto" w:fill="1F3864"/>
            <w:tcMar>
              <w:top w:w="70" w:type="dxa"/>
              <w:left w:w="90" w:type="dxa"/>
              <w:bottom w:w="70" w:type="dxa"/>
              <w:right w:w="90" w:type="dxa"/>
            </w:tcMar>
            <w:vAlign w:val="center"/>
          </w:tcPr>
          <w:p w14:paraId="35E451AB">
            <w:pPr>
              <w:jc w:val="center"/>
              <w:rPr>
                <w:rFonts w:hint="default" w:ascii="Times New Roman" w:hAnsi="Times New Roman" w:cs="Times New Roman"/>
              </w:rPr>
            </w:pPr>
            <w:r>
              <w:rPr>
                <w:rFonts w:hint="default" w:ascii="Times New Roman" w:hAnsi="Times New Roman" w:eastAsia="Calibri" w:cs="Times New Roman"/>
                <w:b/>
                <w:bCs/>
                <w:color w:val="FFFFFF"/>
                <w:sz w:val="19"/>
                <w:szCs w:val="19"/>
              </w:rPr>
              <w:t>How We Solved It</w:t>
            </w:r>
          </w:p>
        </w:tc>
      </w:tr>
      <w:tr w14:paraId="0C41C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D070A65">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8BB524B">
            <w:pPr>
              <w:jc w:val="left"/>
              <w:rPr>
                <w:rFonts w:hint="default" w:ascii="Times New Roman" w:hAnsi="Times New Roman" w:cs="Times New Roman"/>
              </w:rPr>
            </w:pPr>
            <w:r>
              <w:rPr>
                <w:rFonts w:hint="default" w:ascii="Times New Roman" w:hAnsi="Times New Roman" w:eastAsia="Calibri" w:cs="Times New Roman"/>
                <w:b/>
                <w:bCs/>
                <w:sz w:val="17"/>
                <w:szCs w:val="17"/>
              </w:rPr>
              <w:t>Linguistic Features Identify Alzheimer's Disease in Narrative Speech</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4FCFEC72">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https://doi.org/10.3233/JAD-150520</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9055DFA">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2015 – K. C. Fraser, J. A. Meltzer, F. Rudzicz</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4F035425">
            <w:pPr>
              <w:jc w:val="left"/>
              <w:rPr>
                <w:rFonts w:hint="default" w:ascii="Times New Roman" w:hAnsi="Times New Roman" w:cs="Times New Roman"/>
              </w:rPr>
            </w:pPr>
            <w:r>
              <w:rPr>
                <w:rFonts w:hint="default" w:ascii="Times New Roman" w:hAnsi="Times New Roman" w:eastAsia="Calibri" w:cs="Times New Roman"/>
                <w:b w:val="0"/>
                <w:bCs w:val="0"/>
                <w:sz w:val="17"/>
                <w:szCs w:val="17"/>
              </w:rPr>
              <w:t>Relies on hand-crafted features (POS ratios, type–token ratio, information units) that need manual design and domain expertise. Cannot learn contextual or long-range patterns in discourse.</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3174266">
            <w:pPr>
              <w:jc w:val="left"/>
              <w:rPr>
                <w:rFonts w:hint="default" w:ascii="Times New Roman" w:hAnsi="Times New Roman" w:cs="Times New Roman"/>
              </w:rPr>
            </w:pPr>
            <w:r>
              <w:rPr>
                <w:rFonts w:hint="default" w:ascii="Times New Roman" w:hAnsi="Times New Roman" w:eastAsia="Calibri" w:cs="Times New Roman"/>
                <w:b w:val="0"/>
                <w:bCs w:val="0"/>
                <w:sz w:val="17"/>
                <w:szCs w:val="17"/>
              </w:rPr>
              <w:t>Replaced manual feature engineering with end-to-end representation learning using DeBERTa-v3-base. The encoder learns contextual features directly from raw transcripts.</w:t>
            </w:r>
          </w:p>
        </w:tc>
      </w:tr>
      <w:tr w14:paraId="248C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8A4E62F">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E2A93D0">
            <w:pPr>
              <w:jc w:val="left"/>
              <w:rPr>
                <w:rFonts w:hint="default" w:ascii="Times New Roman" w:hAnsi="Times New Roman" w:cs="Times New Roman"/>
              </w:rPr>
            </w:pPr>
            <w:r>
              <w:rPr>
                <w:rFonts w:hint="default" w:ascii="Times New Roman" w:hAnsi="Times New Roman" w:eastAsia="Calibri" w:cs="Times New Roman"/>
                <w:b/>
                <w:bCs/>
                <w:sz w:val="17"/>
                <w:szCs w:val="17"/>
              </w:rPr>
              <w:t>Alzheimer's Dementia Recognition through Spontaneous Speech: The ADReSS Challenge</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A307BDF">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https://doi.org/10.21437/Interspeech.2020-2571</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76CBDBFB">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S. Luz, F. Haider, S. de la Fuente, D. Fromm, B. MacWhinney</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ACE0AEF">
            <w:pPr>
              <w:jc w:val="left"/>
              <w:rPr>
                <w:rFonts w:hint="default" w:ascii="Times New Roman" w:hAnsi="Times New Roman" w:cs="Times New Roman"/>
              </w:rPr>
            </w:pPr>
            <w:r>
              <w:rPr>
                <w:rFonts w:hint="default" w:ascii="Times New Roman" w:hAnsi="Times New Roman" w:eastAsia="Calibri" w:cs="Times New Roman"/>
                <w:b w:val="0"/>
                <w:bCs w:val="0"/>
                <w:sz w:val="17"/>
                <w:szCs w:val="17"/>
              </w:rPr>
              <w:t>Baseline acoustic and linguistic models reached only about 75% accuracy. Results were reported as point estimates with no component-level analysis.</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03ED341">
            <w:pPr>
              <w:jc w:val="left"/>
              <w:rPr>
                <w:rFonts w:hint="default" w:ascii="Times New Roman" w:hAnsi="Times New Roman" w:cs="Times New Roman"/>
              </w:rPr>
            </w:pPr>
            <w:r>
              <w:rPr>
                <w:rFonts w:hint="default" w:ascii="Times New Roman" w:hAnsi="Times New Roman" w:eastAsia="Calibri" w:cs="Times New Roman"/>
                <w:b w:val="0"/>
                <w:bCs w:val="0"/>
                <w:sz w:val="17"/>
                <w:szCs w:val="17"/>
              </w:rPr>
              <w:t>Used a pre-trained transformer encoder that outperformed the challenge-baseline level. A controlled four-configuration ablation isolates the contribution of each pipeline component.</w:t>
            </w:r>
          </w:p>
        </w:tc>
      </w:tr>
      <w:tr w14:paraId="30ACA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4417842E">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3</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29AC50E">
            <w:pPr>
              <w:jc w:val="left"/>
              <w:rPr>
                <w:rFonts w:hint="default" w:ascii="Times New Roman" w:hAnsi="Times New Roman" w:cs="Times New Roman"/>
              </w:rPr>
            </w:pPr>
            <w:r>
              <w:rPr>
                <w:rFonts w:hint="default" w:ascii="Times New Roman" w:hAnsi="Times New Roman" w:eastAsia="Calibri" w:cs="Times New Roman"/>
                <w:b/>
                <w:bCs/>
                <w:sz w:val="17"/>
                <w:szCs w:val="17"/>
              </w:rPr>
              <w:t>To BERT or Not to BERT: Comparing Speech and Language-Based Approaches for Alzheimer's Disease Detection</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421389E">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https://doi.org/10.21437/Interspeech.2020-2557</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98EBBAC">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A. Balagopalan, B. Eyre, F. Rudzicz, J. Novikova</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4805AC8">
            <w:pPr>
              <w:jc w:val="left"/>
              <w:rPr>
                <w:rFonts w:hint="default" w:ascii="Times New Roman" w:hAnsi="Times New Roman" w:cs="Times New Roman"/>
              </w:rPr>
            </w:pPr>
            <w:r>
              <w:rPr>
                <w:rFonts w:hint="default" w:ascii="Times New Roman" w:hAnsi="Times New Roman" w:eastAsia="Calibri" w:cs="Times New Roman"/>
                <w:b w:val="0"/>
                <w:bCs w:val="0"/>
                <w:sz w:val="17"/>
                <w:szCs w:val="17"/>
              </w:rPr>
              <w:t>Uses default [CLS]-token pooling, so scattered linguistic evidence must pass through one fixed position. Reports single runs without confidence intervals.</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475F88E">
            <w:pPr>
              <w:jc w:val="left"/>
              <w:rPr>
                <w:rFonts w:hint="default" w:ascii="Times New Roman" w:hAnsi="Times New Roman" w:cs="Times New Roman"/>
              </w:rPr>
            </w:pPr>
            <w:r>
              <w:rPr>
                <w:rFonts w:hint="default" w:ascii="Times New Roman" w:hAnsi="Times New Roman" w:eastAsia="Calibri" w:cs="Times New Roman"/>
                <w:b w:val="0"/>
                <w:bCs w:val="0"/>
                <w:sz w:val="17"/>
                <w:szCs w:val="17"/>
              </w:rPr>
              <w:t>Added a learned additive attention-pooling head that weights every non-padding token. This raised test accuracy from 74.67% to 78.67% and MCC from 0.510 to 0.588. Every result carries a 95% Wilson interval.</w:t>
            </w:r>
          </w:p>
        </w:tc>
      </w:tr>
      <w:tr w14:paraId="5F68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637232A">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4</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D6B7322">
            <w:pPr>
              <w:jc w:val="left"/>
              <w:rPr>
                <w:rFonts w:hint="default" w:ascii="Times New Roman" w:hAnsi="Times New Roman" w:cs="Times New Roman"/>
              </w:rPr>
            </w:pPr>
            <w:r>
              <w:rPr>
                <w:rFonts w:hint="default" w:ascii="Times New Roman" w:hAnsi="Times New Roman" w:eastAsia="Calibri" w:cs="Times New Roman"/>
                <w:b/>
                <w:bCs/>
                <w:sz w:val="17"/>
                <w:szCs w:val="17"/>
              </w:rPr>
              <w:t>Disfluencies and Fine-Tuning Pre-Trained Language Models for Detection of Alzheimer's Disease</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51BCD93">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https://doi.org/10.21437/Interspeech.2020-2516</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767DBA8F">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J. Yuan, Y. Bian, X. Cai, J. Huang, Z. Ye, K. Church</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5508F1A">
            <w:pPr>
              <w:jc w:val="left"/>
              <w:rPr>
                <w:rFonts w:hint="default" w:ascii="Times New Roman" w:hAnsi="Times New Roman" w:cs="Times New Roman"/>
              </w:rPr>
            </w:pPr>
            <w:r>
              <w:rPr>
                <w:rFonts w:hint="default" w:ascii="Times New Roman" w:hAnsi="Times New Roman" w:eastAsia="Calibri" w:cs="Times New Roman"/>
                <w:b w:val="0"/>
                <w:bCs w:val="0"/>
                <w:sz w:val="17"/>
                <w:szCs w:val="17"/>
              </w:rPr>
              <w:t>High variance across fine-tuning runs required ensembling. Uses older BERT/ERNIE encoders that are less sample-efficient on small data.</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05B9C92">
            <w:pPr>
              <w:jc w:val="left"/>
              <w:rPr>
                <w:rFonts w:hint="default" w:ascii="Times New Roman" w:hAnsi="Times New Roman" w:cs="Times New Roman"/>
              </w:rPr>
            </w:pPr>
            <w:r>
              <w:rPr>
                <w:rFonts w:hint="default" w:ascii="Times New Roman" w:hAnsi="Times New Roman" w:eastAsia="Calibri" w:cs="Times New Roman"/>
                <w:b w:val="0"/>
                <w:bCs w:val="0"/>
                <w:sz w:val="17"/>
                <w:szCs w:val="17"/>
              </w:rPr>
              <w:t>Adopted DeBERTa-v3, whose disentangled attention and ELECTRA-style pre-training improve sample efficiency on a 347-document training set. Disfluencies are preserved verbatim as diagnostic signal.</w:t>
            </w:r>
          </w:p>
        </w:tc>
      </w:tr>
      <w:tr w14:paraId="3EA78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BE4F33D">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5</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663BE1C">
            <w:pPr>
              <w:jc w:val="left"/>
              <w:rPr>
                <w:rFonts w:hint="default" w:ascii="Times New Roman" w:hAnsi="Times New Roman" w:cs="Times New Roman"/>
              </w:rPr>
            </w:pPr>
            <w:r>
              <w:rPr>
                <w:rFonts w:hint="default" w:ascii="Times New Roman" w:hAnsi="Times New Roman" w:eastAsia="Calibri" w:cs="Times New Roman"/>
                <w:b/>
                <w:bCs/>
                <w:sz w:val="17"/>
                <w:szCs w:val="17"/>
              </w:rPr>
              <w:t>Pauses for Detection of Alzheimer's Disease</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30C8B9F">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https://doi.org/10.3389/fcomp.2020.624488</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C8F00DF">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2021 – J. Yuan, X. Cai, Y. Bian, Z. Ye, K. Church</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5820835">
            <w:pPr>
              <w:jc w:val="left"/>
              <w:rPr>
                <w:rFonts w:hint="default" w:ascii="Times New Roman" w:hAnsi="Times New Roman" w:cs="Times New Roman"/>
              </w:rPr>
            </w:pPr>
            <w:r>
              <w:rPr>
                <w:rFonts w:hint="default" w:ascii="Times New Roman" w:hAnsi="Times New Roman" w:eastAsia="Calibri" w:cs="Times New Roman"/>
                <w:b w:val="0"/>
                <w:bCs w:val="0"/>
                <w:sz w:val="17"/>
                <w:szCs w:val="17"/>
              </w:rPr>
              <w:t>Depends on pause timing from audio alignment, so it is not a pure text-only pipeline. Instability across runs is not statistically quantified.</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BBE845E">
            <w:pPr>
              <w:jc w:val="left"/>
              <w:rPr>
                <w:rFonts w:hint="default" w:ascii="Times New Roman" w:hAnsi="Times New Roman" w:cs="Times New Roman"/>
              </w:rPr>
            </w:pPr>
            <w:r>
              <w:rPr>
                <w:rFonts w:hint="default" w:ascii="Times New Roman" w:hAnsi="Times New Roman" w:eastAsia="Calibri" w:cs="Times New Roman"/>
                <w:b w:val="0"/>
                <w:bCs w:val="0"/>
                <w:sz w:val="17"/>
                <w:szCs w:val="17"/>
              </w:rPr>
              <w:t>Built a strictly transcript-only pipeline with minimal cleaning that retains repetitions, false starts and filled pauses. Uncertainty is quantified with Wilson CIs and a bounded McNemar analysis. Explicit pause tokens are identified as future work.</w:t>
            </w:r>
          </w:p>
        </w:tc>
      </w:tr>
      <w:tr w14:paraId="42F9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D4DC40E">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6</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02DC61A">
            <w:pPr>
              <w:jc w:val="left"/>
              <w:rPr>
                <w:rFonts w:hint="default" w:ascii="Times New Roman" w:hAnsi="Times New Roman" w:cs="Times New Roman"/>
              </w:rPr>
            </w:pPr>
            <w:r>
              <w:rPr>
                <w:rFonts w:hint="default" w:ascii="Times New Roman" w:hAnsi="Times New Roman" w:eastAsia="Calibri" w:cs="Times New Roman"/>
                <w:b/>
                <w:bCs/>
                <w:sz w:val="17"/>
                <w:szCs w:val="17"/>
              </w:rPr>
              <w:t>Comparing Natural Language Processing Techniques for Alzheimer's Dementia Prediction in Spontaneous Speech</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5137051">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https://doi.org/10.21437/Interspeech.2020-2729</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8C2E993">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T. Searle, Z. Ibrahim, R. Dobson</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D4339E0">
            <w:pPr>
              <w:jc w:val="left"/>
              <w:rPr>
                <w:rFonts w:hint="default" w:ascii="Times New Roman" w:hAnsi="Times New Roman" w:cs="Times New Roman"/>
              </w:rPr>
            </w:pPr>
            <w:r>
              <w:rPr>
                <w:rFonts w:hint="default" w:ascii="Times New Roman" w:hAnsi="Times New Roman" w:eastAsia="Calibri" w:cs="Times New Roman"/>
                <w:b w:val="0"/>
                <w:bCs w:val="0"/>
                <w:sz w:val="17"/>
                <w:szCs w:val="17"/>
              </w:rPr>
              <w:t>Compares whole model families rather than individual pipeline components. Reports no paired significance tests.</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6F1C8338">
            <w:pPr>
              <w:jc w:val="left"/>
              <w:rPr>
                <w:rFonts w:hint="default" w:ascii="Times New Roman" w:hAnsi="Times New Roman" w:cs="Times New Roman"/>
              </w:rPr>
            </w:pPr>
            <w:r>
              <w:rPr>
                <w:rFonts w:hint="default" w:ascii="Times New Roman" w:hAnsi="Times New Roman" w:eastAsia="Calibri" w:cs="Times New Roman"/>
                <w:b w:val="0"/>
                <w:bCs w:val="0"/>
                <w:sz w:val="17"/>
                <w:szCs w:val="17"/>
              </w:rPr>
              <w:t>Held the dataset, split, seed, tokenizer and sequence length constant while varying one component at a time (pooling, loss, optimisation regime). Paired comparisons use a bounded McNemar test.</w:t>
            </w:r>
          </w:p>
        </w:tc>
      </w:tr>
      <w:tr w14:paraId="1518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1CA6A90">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7</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8A73A4C">
            <w:pPr>
              <w:jc w:val="left"/>
              <w:rPr>
                <w:rFonts w:hint="default" w:ascii="Times New Roman" w:hAnsi="Times New Roman" w:cs="Times New Roman"/>
              </w:rPr>
            </w:pPr>
            <w:r>
              <w:rPr>
                <w:rFonts w:hint="default" w:ascii="Times New Roman" w:hAnsi="Times New Roman" w:eastAsia="Calibri" w:cs="Times New Roman"/>
                <w:b/>
                <w:bCs/>
                <w:sz w:val="17"/>
                <w:szCs w:val="17"/>
              </w:rPr>
              <w:t>Recognition of Alzheimer's Dementia from the Transcriptions of Spontaneous Speech Using fastText and CNN Models</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949B024">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https://doi.org/10.3389/fcomp.2021.624558</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4F3BFBB2">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2021 – A. Meghanani, C. S. Anoop, A. G. Ramakrishnan</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E456560">
            <w:pPr>
              <w:jc w:val="left"/>
              <w:rPr>
                <w:rFonts w:hint="default" w:ascii="Times New Roman" w:hAnsi="Times New Roman" w:cs="Times New Roman"/>
              </w:rPr>
            </w:pPr>
            <w:r>
              <w:rPr>
                <w:rFonts w:hint="default" w:ascii="Times New Roman" w:hAnsi="Times New Roman" w:eastAsia="Calibri" w:cs="Times New Roman"/>
                <w:b w:val="0"/>
                <w:bCs w:val="0"/>
                <w:sz w:val="17"/>
                <w:szCs w:val="17"/>
              </w:rPr>
              <w:t>Static word embeddings (fastText) cannot capture context-dependent meaning. CNNs capture only local n-gram patterns.</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15F76B2">
            <w:pPr>
              <w:jc w:val="left"/>
              <w:rPr>
                <w:rFonts w:hint="default" w:ascii="Times New Roman" w:hAnsi="Times New Roman" w:cs="Times New Roman"/>
              </w:rPr>
            </w:pPr>
            <w:r>
              <w:rPr>
                <w:rFonts w:hint="default" w:ascii="Times New Roman" w:hAnsi="Times New Roman" w:eastAsia="Calibri" w:cs="Times New Roman"/>
                <w:b w:val="0"/>
                <w:bCs w:val="0"/>
                <w:sz w:val="17"/>
                <w:szCs w:val="17"/>
              </w:rPr>
              <w:t>Used contextual subword embeddings from a 184M-parameter DeBERTa-v3 encoder. Subword tokenization keeps malformed or partial words as recognisable token sequences.</w:t>
            </w:r>
          </w:p>
        </w:tc>
      </w:tr>
      <w:tr w14:paraId="7E5F4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5A7AA38">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8</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4E4EBE9">
            <w:pPr>
              <w:jc w:val="left"/>
              <w:rPr>
                <w:rFonts w:hint="default" w:ascii="Times New Roman" w:hAnsi="Times New Roman" w:cs="Times New Roman"/>
              </w:rPr>
            </w:pPr>
            <w:r>
              <w:rPr>
                <w:rFonts w:hint="default" w:ascii="Times New Roman" w:hAnsi="Times New Roman" w:eastAsia="Calibri" w:cs="Times New Roman"/>
                <w:b/>
                <w:bCs/>
                <w:sz w:val="17"/>
                <w:szCs w:val="17"/>
              </w:rPr>
              <w:t>Automated Screening for Alzheimer's Dementia through Spontaneous Speech</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E2F125B">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https://doi.org/10.21437/Interspeech.2020-3158</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64F31C3">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M. S. S. Syed, Z. S. Syed, M. Lech, E. Pirogova</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76A1F5A">
            <w:pPr>
              <w:jc w:val="left"/>
              <w:rPr>
                <w:rFonts w:hint="default" w:ascii="Times New Roman" w:hAnsi="Times New Roman" w:cs="Times New Roman"/>
              </w:rPr>
            </w:pPr>
            <w:r>
              <w:rPr>
                <w:rFonts w:hint="default" w:ascii="Times New Roman" w:hAnsi="Times New Roman" w:eastAsia="Calibri" w:cs="Times New Roman"/>
                <w:b w:val="0"/>
                <w:bCs w:val="0"/>
                <w:sz w:val="17"/>
                <w:szCs w:val="17"/>
              </w:rPr>
              <w:t>Pooling is applied over frozen transformer embeddings, so the encoder is not adapted to the task.</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03E17BF">
            <w:pPr>
              <w:jc w:val="left"/>
              <w:rPr>
                <w:rFonts w:hint="default" w:ascii="Times New Roman" w:hAnsi="Times New Roman" w:cs="Times New Roman"/>
              </w:rPr>
            </w:pPr>
            <w:r>
              <w:rPr>
                <w:rFonts w:hint="default" w:ascii="Times New Roman" w:hAnsi="Times New Roman" w:eastAsia="Calibri" w:cs="Times New Roman"/>
                <w:b w:val="0"/>
                <w:bCs w:val="0"/>
                <w:sz w:val="17"/>
                <w:szCs w:val="17"/>
              </w:rPr>
              <w:t>Fine-tuned all encoder parameters end-to-end jointly with a learnable attention-pooling head (about 98k parameters, 0.05% of the encoder).</w:t>
            </w:r>
          </w:p>
        </w:tc>
      </w:tr>
      <w:tr w14:paraId="3AE87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8DB5EC5">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9</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88BC1E5">
            <w:pPr>
              <w:jc w:val="left"/>
              <w:rPr>
                <w:rFonts w:hint="default" w:ascii="Times New Roman" w:hAnsi="Times New Roman" w:cs="Times New Roman"/>
              </w:rPr>
            </w:pPr>
            <w:r>
              <w:rPr>
                <w:rFonts w:hint="default" w:ascii="Times New Roman" w:hAnsi="Times New Roman" w:eastAsia="Calibri" w:cs="Times New Roman"/>
                <w:b/>
                <w:bCs/>
                <w:sz w:val="17"/>
                <w:szCs w:val="17"/>
              </w:rPr>
              <w:t>An Assessment of Paralinguistic Acoustic Features for Detection of Alzheimer's Dementia in Spontaneous Speech</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63A7D32">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https://doi.org/10.1109/JSTSP.2019.2955022</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01F838E">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F. Haider, S. de la Fuente, S. Luz</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E4DDCB2">
            <w:pPr>
              <w:jc w:val="left"/>
              <w:rPr>
                <w:rFonts w:hint="default" w:ascii="Times New Roman" w:hAnsi="Times New Roman" w:cs="Times New Roman"/>
              </w:rPr>
            </w:pPr>
            <w:r>
              <w:rPr>
                <w:rFonts w:hint="default" w:ascii="Times New Roman" w:hAnsi="Times New Roman" w:eastAsia="Calibri" w:cs="Times New Roman"/>
                <w:b w:val="0"/>
                <w:bCs w:val="0"/>
                <w:sz w:val="17"/>
                <w:szCs w:val="17"/>
              </w:rPr>
              <w:t>Acoustic-only features miss much of the lexical and semantic signal that carries most of the discriminative information.</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31DBCC2">
            <w:pPr>
              <w:jc w:val="left"/>
              <w:rPr>
                <w:rFonts w:hint="default" w:ascii="Times New Roman" w:hAnsi="Times New Roman" w:cs="Times New Roman"/>
              </w:rPr>
            </w:pPr>
            <w:r>
              <w:rPr>
                <w:rFonts w:hint="default" w:ascii="Times New Roman" w:hAnsi="Times New Roman" w:eastAsia="Calibri" w:cs="Times New Roman"/>
                <w:b w:val="0"/>
                <w:bCs w:val="0"/>
                <w:sz w:val="17"/>
                <w:szCs w:val="17"/>
              </w:rPr>
              <w:t>Focused on the linguistic channel through transformer-based transcript modelling. Multimodal fusion with acoustic features is proposed as an extension.</w:t>
            </w:r>
          </w:p>
        </w:tc>
      </w:tr>
      <w:tr w14:paraId="4B25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7100903B">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10</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178C65D">
            <w:pPr>
              <w:jc w:val="left"/>
              <w:rPr>
                <w:rFonts w:hint="default" w:ascii="Times New Roman" w:hAnsi="Times New Roman" w:cs="Times New Roman"/>
              </w:rPr>
            </w:pPr>
            <w:r>
              <w:rPr>
                <w:rFonts w:hint="default" w:ascii="Times New Roman" w:hAnsi="Times New Roman" w:eastAsia="Calibri" w:cs="Times New Roman"/>
                <w:b/>
                <w:bCs/>
                <w:sz w:val="17"/>
                <w:szCs w:val="17"/>
              </w:rPr>
              <w:t>Detecting Signs of Dementia Using Word Vector Representations</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6B6C1DCF">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https://doi.org/10.21437/Interspeech.2018-1753</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F705C7D">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2018 – B. Mirheidari, D. Blackburn, T. Walker, A. Venneri, M. Reuber, H. Christensen</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9C18B57">
            <w:pPr>
              <w:jc w:val="left"/>
              <w:rPr>
                <w:rFonts w:hint="default" w:ascii="Times New Roman" w:hAnsi="Times New Roman" w:cs="Times New Roman"/>
              </w:rPr>
            </w:pPr>
            <w:r>
              <w:rPr>
                <w:rFonts w:hint="default" w:ascii="Times New Roman" w:hAnsi="Times New Roman" w:eastAsia="Calibri" w:cs="Times New Roman"/>
                <w:b w:val="0"/>
                <w:bCs w:val="0"/>
                <w:sz w:val="17"/>
                <w:szCs w:val="17"/>
              </w:rPr>
              <w:t>Word-vector representations lack deep contextual modelling and document-level aggregation.</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93E9D1B">
            <w:pPr>
              <w:jc w:val="left"/>
              <w:rPr>
                <w:rFonts w:hint="default" w:ascii="Times New Roman" w:hAnsi="Times New Roman" w:cs="Times New Roman"/>
              </w:rPr>
            </w:pPr>
            <w:r>
              <w:rPr>
                <w:rFonts w:hint="default" w:ascii="Times New Roman" w:hAnsi="Times New Roman" w:eastAsia="Calibri" w:cs="Times New Roman"/>
                <w:b w:val="0"/>
                <w:bCs w:val="0"/>
                <w:sz w:val="17"/>
                <w:szCs w:val="17"/>
              </w:rPr>
              <w:t>Used deep contextual token states H ∈ ℝ^(256×768) aggregated by masked-softmax attention into a document vector.</w:t>
            </w:r>
          </w:p>
        </w:tc>
      </w:tr>
      <w:tr w14:paraId="3331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B6D59A9">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11</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ED2A640">
            <w:pPr>
              <w:jc w:val="left"/>
              <w:rPr>
                <w:rFonts w:hint="default" w:ascii="Times New Roman" w:hAnsi="Times New Roman" w:cs="Times New Roman"/>
              </w:rPr>
            </w:pPr>
            <w:r>
              <w:rPr>
                <w:rFonts w:hint="default" w:ascii="Times New Roman" w:hAnsi="Times New Roman" w:eastAsia="Calibri" w:cs="Times New Roman"/>
                <w:b/>
                <w:bCs/>
                <w:sz w:val="17"/>
                <w:szCs w:val="17"/>
              </w:rPr>
              <w:t>Detecting Cognitive Decline Using Speech Only: The ADReSSo Challenge</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AEDFFF2">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https://doi.org/10.21437/Interspeech.2021-1220</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AA8AACF">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2021 – S. Luz, F. Haider, S. de la Fuente, D. Fromm, B. MacWhinney</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40B440D">
            <w:pPr>
              <w:jc w:val="left"/>
              <w:rPr>
                <w:rFonts w:hint="default" w:ascii="Times New Roman" w:hAnsi="Times New Roman" w:cs="Times New Roman"/>
              </w:rPr>
            </w:pPr>
            <w:r>
              <w:rPr>
                <w:rFonts w:hint="default" w:ascii="Times New Roman" w:hAnsi="Times New Roman" w:eastAsia="Calibri" w:cs="Times New Roman"/>
                <w:b w:val="0"/>
                <w:bCs w:val="0"/>
                <w:sz w:val="17"/>
                <w:szCs w:val="17"/>
              </w:rPr>
              <w:t>Performance drops on ASR transcripts. Challenge results rarely report uncertainty or negative findings.</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A496C2D">
            <w:pPr>
              <w:jc w:val="left"/>
              <w:rPr>
                <w:rFonts w:hint="default" w:ascii="Times New Roman" w:hAnsi="Times New Roman" w:cs="Times New Roman"/>
              </w:rPr>
            </w:pPr>
            <w:r>
              <w:rPr>
                <w:rFonts w:hint="default" w:ascii="Times New Roman" w:hAnsi="Times New Roman" w:eastAsia="Calibri" w:cs="Times New Roman"/>
                <w:b w:val="0"/>
                <w:bCs w:val="0"/>
                <w:sz w:val="17"/>
                <w:szCs w:val="17"/>
              </w:rPr>
              <w:t>Reported negative results as primary findings. Class weighting gave 92% validation but only 76% test accuracy, and this is reported openly with full uncertainty analysis.</w:t>
            </w:r>
          </w:p>
        </w:tc>
      </w:tr>
      <w:tr w14:paraId="7DED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BD02398">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12</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723AA14">
            <w:pPr>
              <w:jc w:val="left"/>
              <w:rPr>
                <w:rFonts w:hint="default" w:ascii="Times New Roman" w:hAnsi="Times New Roman" w:cs="Times New Roman"/>
              </w:rPr>
            </w:pPr>
            <w:r>
              <w:rPr>
                <w:rFonts w:hint="default" w:ascii="Times New Roman" w:hAnsi="Times New Roman" w:eastAsia="Calibri" w:cs="Times New Roman"/>
                <w:b/>
                <w:bCs/>
                <w:sz w:val="17"/>
                <w:szCs w:val="17"/>
              </w:rPr>
              <w:t>Artificial Intelligence, Speech and Language Processing Approaches to Monitoring Alzheimer's Disease: A Systematic Review</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0232943">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https://doi.org/10.3233/JAD-200888</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89C5D9A">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S. de la Fuente Garcia, C. W. Ritchie, S. Luz</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7C96A1AC">
            <w:pPr>
              <w:jc w:val="left"/>
              <w:rPr>
                <w:rFonts w:hint="default" w:ascii="Times New Roman" w:hAnsi="Times New Roman" w:cs="Times New Roman"/>
              </w:rPr>
            </w:pPr>
            <w:r>
              <w:rPr>
                <w:rFonts w:hint="default" w:ascii="Times New Roman" w:hAnsi="Times New Roman" w:eastAsia="Calibri" w:cs="Times New Roman"/>
                <w:b w:val="0"/>
                <w:bCs w:val="0"/>
                <w:sz w:val="17"/>
                <w:szCs w:val="17"/>
              </w:rPr>
              <w:t>Finds that most studies use small datasets, lack reproducibility and report weak statistical validation.</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7AB6DD3A">
            <w:pPr>
              <w:jc w:val="left"/>
              <w:rPr>
                <w:rFonts w:hint="default" w:ascii="Times New Roman" w:hAnsi="Times New Roman" w:cs="Times New Roman"/>
              </w:rPr>
            </w:pPr>
            <w:r>
              <w:rPr>
                <w:rFonts w:hint="default" w:ascii="Times New Roman" w:hAnsi="Times New Roman" w:eastAsia="Calibri" w:cs="Times New Roman"/>
                <w:b w:val="0"/>
                <w:bCs w:val="0"/>
                <w:sz w:val="17"/>
                <w:szCs w:val="17"/>
              </w:rPr>
              <w:t>Conducted a reproducibility audit that documents a label-count discrepancy with an exhaustive sensitivity analysis (E5 range 81.33–84.00%). A speaker-disjoint, multi-seed confirmation protocol is specified.</w:t>
            </w:r>
          </w:p>
        </w:tc>
      </w:tr>
      <w:tr w14:paraId="3BDB6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EC07F06">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13</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4C1A722">
            <w:pPr>
              <w:jc w:val="left"/>
              <w:rPr>
                <w:rFonts w:hint="default" w:ascii="Times New Roman" w:hAnsi="Times New Roman" w:cs="Times New Roman"/>
              </w:rPr>
            </w:pPr>
            <w:r>
              <w:rPr>
                <w:rFonts w:hint="default" w:ascii="Times New Roman" w:hAnsi="Times New Roman" w:eastAsia="Calibri" w:cs="Times New Roman"/>
                <w:b/>
                <w:bCs/>
                <w:sz w:val="17"/>
                <w:szCs w:val="17"/>
              </w:rPr>
              <w:t>On the Stability of Fine-Tuning BERT: Misconceptions, Explanations, and Strong Baselines</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455EB58">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https://arxiv.org/abs/2006.04884</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40201BA2">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2021 – M. Mosbach, M. Andriushchenko, D. Klakow</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DACA8C5">
            <w:pPr>
              <w:jc w:val="left"/>
              <w:rPr>
                <w:rFonts w:hint="default" w:ascii="Times New Roman" w:hAnsi="Times New Roman" w:cs="Times New Roman"/>
              </w:rPr>
            </w:pPr>
            <w:r>
              <w:rPr>
                <w:rFonts w:hint="default" w:ascii="Times New Roman" w:hAnsi="Times New Roman" w:eastAsia="Calibri" w:cs="Times New Roman"/>
                <w:b w:val="0"/>
                <w:bCs w:val="0"/>
                <w:sz w:val="17"/>
                <w:szCs w:val="17"/>
              </w:rPr>
              <w:t>Shows that small-dataset fine-tuning is unstable, but does not address clinical speech data specifically.</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D45F05D">
            <w:pPr>
              <w:jc w:val="left"/>
              <w:rPr>
                <w:rFonts w:hint="default" w:ascii="Times New Roman" w:hAnsi="Times New Roman" w:cs="Times New Roman"/>
              </w:rPr>
            </w:pPr>
            <w:r>
              <w:rPr>
                <w:rFonts w:hint="default" w:ascii="Times New Roman" w:hAnsi="Times New Roman" w:eastAsia="Calibri" w:cs="Times New Roman"/>
                <w:b w:val="0"/>
                <w:bCs w:val="0"/>
                <w:sz w:val="17"/>
                <w:szCs w:val="17"/>
              </w:rPr>
              <w:t>Applied a conservative bundled regime for small data (learning rate 1×10⁻⁵, weight decay 0.05, 6 epochs, 26 warmup steps). It was associated with the highest held-out accuracy (82.67%, provisional).</w:t>
            </w:r>
          </w:p>
        </w:tc>
      </w:tr>
      <w:tr w14:paraId="4DAFB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ED2C106">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14</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45E40C0">
            <w:pPr>
              <w:jc w:val="left"/>
              <w:rPr>
                <w:rFonts w:hint="default" w:ascii="Times New Roman" w:hAnsi="Times New Roman" w:cs="Times New Roman"/>
              </w:rPr>
            </w:pPr>
            <w:r>
              <w:rPr>
                <w:rFonts w:hint="default" w:ascii="Times New Roman" w:hAnsi="Times New Roman" w:eastAsia="Calibri" w:cs="Times New Roman"/>
                <w:b/>
                <w:bCs/>
                <w:sz w:val="17"/>
                <w:szCs w:val="17"/>
              </w:rPr>
              <w:t>Fine-Tuning Pretrained Language Models: Weight Initializations, Data Orders, and Early Stopping</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E3E28A3">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https://arxiv.org/abs/2002.06305</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6CD54405">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J. Dodge, G. Ilharco, R. Schwartz, A. Farhadi, H. Hajishirzi, N. Smith</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A766208">
            <w:pPr>
              <w:jc w:val="left"/>
              <w:rPr>
                <w:rFonts w:hint="default" w:ascii="Times New Roman" w:hAnsi="Times New Roman" w:cs="Times New Roman"/>
              </w:rPr>
            </w:pPr>
            <w:r>
              <w:rPr>
                <w:rFonts w:hint="default" w:ascii="Times New Roman" w:hAnsi="Times New Roman" w:eastAsia="Calibri" w:cs="Times New Roman"/>
                <w:b w:val="0"/>
                <w:bCs w:val="0"/>
                <w:sz w:val="17"/>
                <w:szCs w:val="17"/>
              </w:rPr>
              <w:t>Seed and data-order variance can shift accuracy by several points, and most applied studies ignore this.</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31FD7A9">
            <w:pPr>
              <w:jc w:val="left"/>
              <w:rPr>
                <w:rFonts w:hint="default" w:ascii="Times New Roman" w:hAnsi="Times New Roman" w:cs="Times New Roman"/>
              </w:rPr>
            </w:pPr>
            <w:r>
              <w:rPr>
                <w:rFonts w:hint="default" w:ascii="Times New Roman" w:hAnsi="Times New Roman" w:eastAsia="Calibri" w:cs="Times New Roman"/>
                <w:b w:val="0"/>
                <w:bCs w:val="0"/>
                <w:sz w:val="17"/>
                <w:szCs w:val="17"/>
              </w:rPr>
              <w:t>Fixed the seed (42), split, and FP32 precision across all configurations so that differences come from the method, not the setup. Multi-seed grouped 10-fold cross-validation is prescribed for confirmation.</w:t>
            </w:r>
          </w:p>
        </w:tc>
      </w:tr>
      <w:tr w14:paraId="5B4E2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47889E8">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15</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E79DDC3">
            <w:pPr>
              <w:jc w:val="left"/>
              <w:rPr>
                <w:rFonts w:hint="default" w:ascii="Times New Roman" w:hAnsi="Times New Roman" w:cs="Times New Roman"/>
              </w:rPr>
            </w:pPr>
            <w:r>
              <w:rPr>
                <w:rFonts w:hint="default" w:ascii="Times New Roman" w:hAnsi="Times New Roman" w:eastAsia="Calibri" w:cs="Times New Roman"/>
                <w:b/>
                <w:bCs/>
                <w:sz w:val="17"/>
                <w:szCs w:val="17"/>
              </w:rPr>
              <w:t>DeBERTaV3: Improving DeBERTa Using ELECTRA-Style Pre-Training with Gradient-Disentangled Embedding Sharing</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7194D0B">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https://arxiv.org/abs/2111.09543</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333662C">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2023 – P. He, J. Gao, W. Chen</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8E0F1C4">
            <w:pPr>
              <w:jc w:val="left"/>
              <w:rPr>
                <w:rFonts w:hint="default" w:ascii="Times New Roman" w:hAnsi="Times New Roman" w:cs="Times New Roman"/>
              </w:rPr>
            </w:pPr>
            <w:r>
              <w:rPr>
                <w:rFonts w:hint="default" w:ascii="Times New Roman" w:hAnsi="Times New Roman" w:eastAsia="Calibri" w:cs="Times New Roman"/>
                <w:b w:val="0"/>
                <w:bCs w:val="0"/>
                <w:sz w:val="17"/>
                <w:szCs w:val="17"/>
              </w:rPr>
              <w:t>A general-purpose encoder that has not been evaluated for dementia detection on Pitt Cookie Theft transcripts.</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CE42097">
            <w:pPr>
              <w:jc w:val="left"/>
              <w:rPr>
                <w:rFonts w:hint="default" w:ascii="Times New Roman" w:hAnsi="Times New Roman" w:cs="Times New Roman"/>
              </w:rPr>
            </w:pPr>
            <w:r>
              <w:rPr>
                <w:rFonts w:hint="default" w:ascii="Times New Roman" w:hAnsi="Times New Roman" w:eastAsia="Calibri" w:cs="Times New Roman"/>
                <w:b w:val="0"/>
                <w:bCs w:val="0"/>
                <w:sz w:val="17"/>
                <w:szCs w:val="17"/>
              </w:rPr>
              <w:t>Applied and ablated DeBERTa-v3-base on 497 Pitt DementiaBank Cookie Theft transcripts. To the authors' knowledge, this is the first attention-pooling and regularization ablation of it for this task.</w:t>
            </w:r>
          </w:p>
        </w:tc>
      </w:tr>
      <w:tr w14:paraId="01F5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B0A11B6">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16</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A33D2EC">
            <w:pPr>
              <w:jc w:val="left"/>
              <w:rPr>
                <w:rFonts w:hint="default" w:ascii="Times New Roman" w:hAnsi="Times New Roman" w:cs="Times New Roman"/>
              </w:rPr>
            </w:pPr>
            <w:r>
              <w:rPr>
                <w:rFonts w:hint="default" w:ascii="Times New Roman" w:hAnsi="Times New Roman" w:eastAsia="Calibri" w:cs="Times New Roman"/>
                <w:b/>
                <w:bCs/>
                <w:sz w:val="17"/>
                <w:szCs w:val="17"/>
              </w:rPr>
              <w:t>Connected Speech and Language in Mild Cognitive Impairment and Alzheimer's Disease: A Review of Picture Description Tasks</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DE76EBA">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https://doi.org/10.1080/13803395.2018.1446513</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A2AB4D6">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2018 – K. D. Mueller, B. Hermann, J. Mecollari, L. S. Turkstra</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72C030F">
            <w:pPr>
              <w:jc w:val="left"/>
              <w:rPr>
                <w:rFonts w:hint="default" w:ascii="Times New Roman" w:hAnsi="Times New Roman" w:cs="Times New Roman"/>
              </w:rPr>
            </w:pPr>
            <w:r>
              <w:rPr>
                <w:rFonts w:hint="default" w:ascii="Times New Roman" w:hAnsi="Times New Roman" w:eastAsia="Calibri" w:cs="Times New Roman"/>
                <w:b w:val="0"/>
                <w:bCs w:val="0"/>
                <w:sz w:val="17"/>
                <w:szCs w:val="17"/>
              </w:rPr>
              <w:t>A clinical review that documents group-level language differences but offers no automated system that can classify individual speakers.</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E51DB29">
            <w:pPr>
              <w:jc w:val="left"/>
              <w:rPr>
                <w:rFonts w:hint="default" w:ascii="Times New Roman" w:hAnsi="Times New Roman" w:cs="Times New Roman"/>
              </w:rPr>
            </w:pPr>
            <w:r>
              <w:rPr>
                <w:rFonts w:hint="default" w:ascii="Times New Roman" w:hAnsi="Times New Roman" w:eastAsia="Calibri" w:cs="Times New Roman"/>
                <w:b w:val="0"/>
                <w:bCs w:val="0"/>
                <w:sz w:val="17"/>
                <w:szCs w:val="17"/>
              </w:rPr>
              <w:t>Converted these clinical observations into an automated transcript-level classifier on the Cookie Theft picture-description task, keeping disfluencies and repetitions as model input.</w:t>
            </w:r>
          </w:p>
        </w:tc>
      </w:tr>
      <w:tr w14:paraId="6DB2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029797A">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17</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FCCADDA">
            <w:pPr>
              <w:jc w:val="left"/>
              <w:rPr>
                <w:rFonts w:hint="default" w:ascii="Times New Roman" w:hAnsi="Times New Roman" w:cs="Times New Roman"/>
              </w:rPr>
            </w:pPr>
            <w:r>
              <w:rPr>
                <w:rFonts w:hint="default" w:ascii="Times New Roman" w:hAnsi="Times New Roman" w:eastAsia="Calibri" w:cs="Times New Roman"/>
                <w:b/>
                <w:bCs/>
                <w:sz w:val="17"/>
                <w:szCs w:val="17"/>
              </w:rPr>
              <w:t>A Comparative Study of Acoustic and Linguistic Features Classification for Alzheimer's Disease Detection</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8944B10">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https://www1.se.cuhk.edu.hk/~hccl/publications/pub/ICASSP_jcli.pdf</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3A62F53">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2021 – J. Li, J. Yu, Z. Ye, S. Wong, M. Mak, B. Mak, X. Liu, H. Meng</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56E6248">
            <w:pPr>
              <w:jc w:val="left"/>
              <w:rPr>
                <w:rFonts w:hint="default" w:ascii="Times New Roman" w:hAnsi="Times New Roman" w:cs="Times New Roman"/>
              </w:rPr>
            </w:pPr>
            <w:r>
              <w:rPr>
                <w:rFonts w:hint="default" w:ascii="Times New Roman" w:hAnsi="Times New Roman" w:eastAsia="Calibri" w:cs="Times New Roman"/>
                <w:b w:val="0"/>
                <w:bCs w:val="0"/>
                <w:sz w:val="17"/>
                <w:szCs w:val="17"/>
              </w:rPr>
              <w:t>Compares many feature sets and classifiers side by side, but does not isolate individual design choices inside the neural fine-tuning pipeline. No confidence intervals are reported.</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043A737">
            <w:pPr>
              <w:jc w:val="left"/>
              <w:rPr>
                <w:rFonts w:hint="default" w:ascii="Times New Roman" w:hAnsi="Times New Roman" w:cs="Times New Roman"/>
              </w:rPr>
            </w:pPr>
            <w:r>
              <w:rPr>
                <w:rFonts w:hint="default" w:ascii="Times New Roman" w:hAnsi="Times New Roman" w:eastAsia="Calibri" w:cs="Times New Roman"/>
                <w:b w:val="0"/>
                <w:bCs w:val="0"/>
                <w:sz w:val="17"/>
                <w:szCs w:val="17"/>
              </w:rPr>
              <w:t>Held every factor constant except the component under study. Each configuration is reported with 95% Wilson intervals, MCC and Cohen's κ.</w:t>
            </w:r>
          </w:p>
        </w:tc>
      </w:tr>
      <w:tr w14:paraId="03F7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2C5AEC0">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18</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B764612">
            <w:pPr>
              <w:jc w:val="left"/>
              <w:rPr>
                <w:rFonts w:hint="default" w:ascii="Times New Roman" w:hAnsi="Times New Roman" w:cs="Times New Roman"/>
              </w:rPr>
            </w:pPr>
            <w:r>
              <w:rPr>
                <w:rFonts w:hint="default" w:ascii="Times New Roman" w:hAnsi="Times New Roman" w:eastAsia="Calibri" w:cs="Times New Roman"/>
                <w:b/>
                <w:bCs/>
                <w:sz w:val="17"/>
                <w:szCs w:val="17"/>
              </w:rPr>
              <w:t>Development of the CUHK Elderly Speech Recognition System for Neurocognitive Disorder Detection Using the DementiaBank Corpus</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1EC894A">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https://www1.se.cuhk.edu.hk/~hccl/publications/pub/zye_revised_v4.pdf</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6CF34CD">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2021 – Z. Ye, S. Hu, J. Li, X. Xie, M. Geng, J. Yu, et al., X. Liu, H. Meng</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4AC64CB">
            <w:pPr>
              <w:jc w:val="left"/>
              <w:rPr>
                <w:rFonts w:hint="default" w:ascii="Times New Roman" w:hAnsi="Times New Roman" w:cs="Times New Roman"/>
              </w:rPr>
            </w:pPr>
            <w:r>
              <w:rPr>
                <w:rFonts w:hint="default" w:ascii="Times New Roman" w:hAnsi="Times New Roman" w:eastAsia="Calibri" w:cs="Times New Roman"/>
                <w:b w:val="0"/>
                <w:bCs w:val="0"/>
                <w:sz w:val="17"/>
                <w:szCs w:val="17"/>
              </w:rPr>
              <w:t>Focuses on building a heavy ASR system for elderly speech. Downstream detection depends on recognition quality and large-scale acoustic training.</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8BEC454">
            <w:pPr>
              <w:jc w:val="left"/>
              <w:rPr>
                <w:rFonts w:hint="default" w:ascii="Times New Roman" w:hAnsi="Times New Roman" w:cs="Times New Roman"/>
              </w:rPr>
            </w:pPr>
            <w:r>
              <w:rPr>
                <w:rFonts w:hint="default" w:ascii="Times New Roman" w:hAnsi="Times New Roman" w:eastAsia="Calibri" w:cs="Times New Roman"/>
                <w:b w:val="0"/>
                <w:bCs w:val="0"/>
                <w:sz w:val="17"/>
                <w:szCs w:val="17"/>
              </w:rPr>
              <w:t>Uses a lightweight text-only pipeline on manual CHAT transcripts that trains in minutes on a single 8 GB laptop GPU. Evaluation on ASR transcripts is listed as a limitation and future step.</w:t>
            </w:r>
          </w:p>
        </w:tc>
      </w:tr>
      <w:tr w14:paraId="3571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41DAD220">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19</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7DBC329">
            <w:pPr>
              <w:jc w:val="left"/>
              <w:rPr>
                <w:rFonts w:hint="default" w:ascii="Times New Roman" w:hAnsi="Times New Roman" w:cs="Times New Roman"/>
              </w:rPr>
            </w:pPr>
            <w:r>
              <w:rPr>
                <w:rFonts w:hint="default" w:ascii="Times New Roman" w:hAnsi="Times New Roman" w:eastAsia="Calibri" w:cs="Times New Roman"/>
                <w:b/>
                <w:bCs/>
                <w:sz w:val="17"/>
                <w:szCs w:val="17"/>
              </w:rPr>
              <w:t>Conformer Based Elderly Speech Recognition System for Alzheimer's Disease Detection</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9884F20">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https://arxiv.org/abs/2206.13232</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959909C">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2022 – T. Wang, J. Deng, M. Geng, Z. Ye, S. Hu, Y. Wang, M. Cui, Z. Jin, X. Liu, H. Meng</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017D777">
            <w:pPr>
              <w:jc w:val="left"/>
              <w:rPr>
                <w:rFonts w:hint="default" w:ascii="Times New Roman" w:hAnsi="Times New Roman" w:cs="Times New Roman"/>
              </w:rPr>
            </w:pPr>
            <w:r>
              <w:rPr>
                <w:rFonts w:hint="default" w:ascii="Times New Roman" w:hAnsi="Times New Roman" w:eastAsia="Calibri" w:cs="Times New Roman"/>
                <w:b w:val="0"/>
                <w:bCs w:val="0"/>
                <w:sz w:val="17"/>
                <w:szCs w:val="17"/>
              </w:rPr>
              <w:t>Achieves high accuracy but requires a complex ASR stack (neural architecture search, speaker adaptation, system rescoring) that is costly to reproduce.</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1A5CC88">
            <w:pPr>
              <w:jc w:val="left"/>
              <w:rPr>
                <w:rFonts w:hint="default" w:ascii="Times New Roman" w:hAnsi="Times New Roman" w:cs="Times New Roman"/>
              </w:rPr>
            </w:pPr>
            <w:r>
              <w:rPr>
                <w:rFonts w:hint="default" w:ascii="Times New Roman" w:hAnsi="Times New Roman" w:eastAsia="Calibri" w:cs="Times New Roman"/>
                <w:b w:val="0"/>
                <w:bCs w:val="0"/>
                <w:sz w:val="17"/>
                <w:szCs w:val="17"/>
              </w:rPr>
              <w:t>Kept the architecture simple and reproducible: one pre-trained encoder plus a ~98k-parameter attention head, with the full configuration table and a fixed seed published.</w:t>
            </w:r>
          </w:p>
        </w:tc>
      </w:tr>
      <w:tr w14:paraId="4D74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6F282EA8">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20</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6992BB1A">
            <w:pPr>
              <w:jc w:val="left"/>
              <w:rPr>
                <w:rFonts w:hint="default" w:ascii="Times New Roman" w:hAnsi="Times New Roman" w:cs="Times New Roman"/>
              </w:rPr>
            </w:pPr>
            <w:r>
              <w:rPr>
                <w:rFonts w:hint="default" w:ascii="Times New Roman" w:hAnsi="Times New Roman" w:eastAsia="Calibri" w:cs="Times New Roman"/>
                <w:b/>
                <w:bCs/>
                <w:sz w:val="17"/>
                <w:szCs w:val="17"/>
              </w:rPr>
              <w:t>BERT: Pre-Training of Deep Bidirectional Transformers for Language Understanding</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76A01CAD">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https://aclanthology.org/N19-1423/</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59521D1">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2019 – J. Devlin, M.-W. Chang, K. Lee, K. Toutanova</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742FC3B">
            <w:pPr>
              <w:jc w:val="left"/>
              <w:rPr>
                <w:rFonts w:hint="default" w:ascii="Times New Roman" w:hAnsi="Times New Roman" w:cs="Times New Roman"/>
              </w:rPr>
            </w:pPr>
            <w:r>
              <w:rPr>
                <w:rFonts w:hint="default" w:ascii="Times New Roman" w:hAnsi="Times New Roman" w:eastAsia="Calibri" w:cs="Times New Roman"/>
                <w:b w:val="0"/>
                <w:bCs w:val="0"/>
                <w:sz w:val="17"/>
                <w:szCs w:val="17"/>
              </w:rPr>
              <w:t>Masked-language-model pre-training is less sample-efficient, and its default [CLS] pooling compresses the whole sequence into one token.</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6CFCF7B">
            <w:pPr>
              <w:jc w:val="left"/>
              <w:rPr>
                <w:rFonts w:hint="default" w:ascii="Times New Roman" w:hAnsi="Times New Roman" w:cs="Times New Roman"/>
              </w:rPr>
            </w:pPr>
            <w:r>
              <w:rPr>
                <w:rFonts w:hint="default" w:ascii="Times New Roman" w:hAnsi="Times New Roman" w:eastAsia="Calibri" w:cs="Times New Roman"/>
                <w:b w:val="0"/>
                <w:bCs w:val="0"/>
                <w:sz w:val="17"/>
                <w:szCs w:val="17"/>
              </w:rPr>
              <w:t>Replaced BERT with DeBERTa-v3 (replaced-token-detection pre-training) and replaced [CLS] pooling with learned attention pooling over all tokens.</w:t>
            </w:r>
          </w:p>
        </w:tc>
      </w:tr>
      <w:tr w14:paraId="5976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479B514">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21</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AE62D96">
            <w:pPr>
              <w:jc w:val="left"/>
              <w:rPr>
                <w:rFonts w:hint="default" w:ascii="Times New Roman" w:hAnsi="Times New Roman" w:cs="Times New Roman"/>
              </w:rPr>
            </w:pPr>
            <w:r>
              <w:rPr>
                <w:rFonts w:hint="default" w:ascii="Times New Roman" w:hAnsi="Times New Roman" w:eastAsia="Calibri" w:cs="Times New Roman"/>
                <w:b/>
                <w:bCs/>
                <w:sz w:val="17"/>
                <w:szCs w:val="17"/>
              </w:rPr>
              <w:t>DeBERTa: Decoding-Enhanced BERT with Disentangled Attention</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439D50A">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https://arxiv.org/abs/2006.03654</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231D725">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2021 – P. He, X. Liu, J. Gao, W. Chen</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979CDCD">
            <w:pPr>
              <w:jc w:val="left"/>
              <w:rPr>
                <w:rFonts w:hint="default" w:ascii="Times New Roman" w:hAnsi="Times New Roman" w:cs="Times New Roman"/>
              </w:rPr>
            </w:pPr>
            <w:r>
              <w:rPr>
                <w:rFonts w:hint="default" w:ascii="Times New Roman" w:hAnsi="Times New Roman" w:eastAsia="Calibri" w:cs="Times New Roman"/>
                <w:b w:val="0"/>
                <w:bCs w:val="0"/>
                <w:sz w:val="17"/>
                <w:szCs w:val="17"/>
              </w:rPr>
              <w:t>Introduces disentangled attention but still relies on masked-language-model pre-training. Not evaluated on clinical speech transcripts.</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B132737">
            <w:pPr>
              <w:jc w:val="left"/>
              <w:rPr>
                <w:rFonts w:hint="default" w:ascii="Times New Roman" w:hAnsi="Times New Roman" w:cs="Times New Roman"/>
              </w:rPr>
            </w:pPr>
            <w:r>
              <w:rPr>
                <w:rFonts w:hint="default" w:ascii="Times New Roman" w:hAnsi="Times New Roman" w:eastAsia="Calibri" w:cs="Times New Roman"/>
                <w:b w:val="0"/>
                <w:bCs w:val="0"/>
                <w:sz w:val="17"/>
                <w:szCs w:val="17"/>
              </w:rPr>
              <w:t>Used the v3 successor, which adds ELECTRA-style pre-training and gradient-disentangled embedding sharing, and applied it to Alzheimer's transcripts.</w:t>
            </w:r>
          </w:p>
        </w:tc>
      </w:tr>
      <w:tr w14:paraId="7B1DB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4BE8718">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22</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D252A63">
            <w:pPr>
              <w:jc w:val="left"/>
              <w:rPr>
                <w:rFonts w:hint="default" w:ascii="Times New Roman" w:hAnsi="Times New Roman" w:cs="Times New Roman"/>
              </w:rPr>
            </w:pPr>
            <w:r>
              <w:rPr>
                <w:rFonts w:hint="default" w:ascii="Times New Roman" w:hAnsi="Times New Roman" w:eastAsia="Calibri" w:cs="Times New Roman"/>
                <w:b/>
                <w:bCs/>
                <w:sz w:val="17"/>
                <w:szCs w:val="17"/>
              </w:rPr>
              <w:t>A Structured Self-Attentive Sentence Embedding</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CEBEA29">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https://arxiv.org/abs/1703.03130</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D7C9E23">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2017 – Z. Lin, M. Feng, C. N. dos Santos, M. Yu, B. Xiang, B. Zhou, Y. Bengio</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F501E0E">
            <w:pPr>
              <w:jc w:val="left"/>
              <w:rPr>
                <w:rFonts w:hint="default" w:ascii="Times New Roman" w:hAnsi="Times New Roman" w:cs="Times New Roman"/>
              </w:rPr>
            </w:pPr>
            <w:r>
              <w:rPr>
                <w:rFonts w:hint="default" w:ascii="Times New Roman" w:hAnsi="Times New Roman" w:eastAsia="Calibri" w:cs="Times New Roman"/>
                <w:b w:val="0"/>
                <w:bCs w:val="0"/>
                <w:sz w:val="17"/>
                <w:szCs w:val="17"/>
              </w:rPr>
              <w:t>Attention pooling is built on BiLSTM encoders and tested on general NLP tasks, not on low-resource clinical data.</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1589889">
            <w:pPr>
              <w:jc w:val="left"/>
              <w:rPr>
                <w:rFonts w:hint="default" w:ascii="Times New Roman" w:hAnsi="Times New Roman" w:cs="Times New Roman"/>
              </w:rPr>
            </w:pPr>
            <w:r>
              <w:rPr>
                <w:rFonts w:hint="default" w:ascii="Times New Roman" w:hAnsi="Times New Roman" w:eastAsia="Calibri" w:cs="Times New Roman"/>
                <w:b w:val="0"/>
                <w:bCs w:val="0"/>
                <w:sz w:val="17"/>
                <w:szCs w:val="17"/>
              </w:rPr>
              <w:t>Adapted additive attention pooling to a pre-trained DeBERTa-v3 encoder with a masked softmax so padding receives zero weight, and tested it on 497 clinical transcripts.</w:t>
            </w:r>
          </w:p>
        </w:tc>
      </w:tr>
      <w:tr w14:paraId="33EE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9EE789B">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23</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5E63A4B">
            <w:pPr>
              <w:jc w:val="left"/>
              <w:rPr>
                <w:rFonts w:hint="default" w:ascii="Times New Roman" w:hAnsi="Times New Roman" w:cs="Times New Roman"/>
              </w:rPr>
            </w:pPr>
            <w:r>
              <w:rPr>
                <w:rFonts w:hint="default" w:ascii="Times New Roman" w:hAnsi="Times New Roman" w:eastAsia="Calibri" w:cs="Times New Roman"/>
                <w:b/>
                <w:bCs/>
                <w:sz w:val="17"/>
                <w:szCs w:val="17"/>
              </w:rPr>
              <w:t>Hierarchical Attention Networks for Document Classification</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8FBDC39">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https://aclanthology.org/N16-1174/</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8F95759">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2016 – Z. Yang, D. Yang, C. Dyer, X. He, A. Smola, E. Hovy</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00C1141">
            <w:pPr>
              <w:jc w:val="left"/>
              <w:rPr>
                <w:rFonts w:hint="default" w:ascii="Times New Roman" w:hAnsi="Times New Roman" w:cs="Times New Roman"/>
              </w:rPr>
            </w:pPr>
            <w:r>
              <w:rPr>
                <w:rFonts w:hint="default" w:ascii="Times New Roman" w:hAnsi="Times New Roman" w:eastAsia="Calibri" w:cs="Times New Roman"/>
                <w:b w:val="0"/>
                <w:bCs w:val="0"/>
                <w:sz w:val="17"/>
                <w:szCs w:val="17"/>
              </w:rPr>
              <w:t>GRU-based hierarchical model trained from scratch, which needs large labelled corpora to work well.</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47AF7748">
            <w:pPr>
              <w:jc w:val="left"/>
              <w:rPr>
                <w:rFonts w:hint="default" w:ascii="Times New Roman" w:hAnsi="Times New Roman" w:cs="Times New Roman"/>
              </w:rPr>
            </w:pPr>
            <w:r>
              <w:rPr>
                <w:rFonts w:hint="default" w:ascii="Times New Roman" w:hAnsi="Times New Roman" w:eastAsia="Calibri" w:cs="Times New Roman"/>
                <w:b w:val="0"/>
                <w:bCs w:val="0"/>
                <w:sz w:val="17"/>
                <w:szCs w:val="17"/>
              </w:rPr>
              <w:t>Combined the attention-aggregation idea with transfer learning from a pre-trained transformer, making it practical for a 347-document training set.</w:t>
            </w:r>
          </w:p>
        </w:tc>
      </w:tr>
      <w:tr w14:paraId="13F3D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01C65CB">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24</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6761D76">
            <w:pPr>
              <w:jc w:val="left"/>
              <w:rPr>
                <w:rFonts w:hint="default" w:ascii="Times New Roman" w:hAnsi="Times New Roman" w:cs="Times New Roman"/>
              </w:rPr>
            </w:pPr>
            <w:r>
              <w:rPr>
                <w:rFonts w:hint="default" w:ascii="Times New Roman" w:hAnsi="Times New Roman" w:eastAsia="Calibri" w:cs="Times New Roman"/>
                <w:b/>
                <w:bCs/>
                <w:sz w:val="17"/>
                <w:szCs w:val="17"/>
              </w:rPr>
              <w:t>How to Fine-Tune BERT for Text Classification?</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871F230">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https://arxiv.org/abs/1905.05583</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3FB0A5F">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2019 – C. Sun, X. Qiu, Y. Xu, X. Huang</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1EF5BBC">
            <w:pPr>
              <w:jc w:val="left"/>
              <w:rPr>
                <w:rFonts w:hint="default" w:ascii="Times New Roman" w:hAnsi="Times New Roman" w:cs="Times New Roman"/>
              </w:rPr>
            </w:pPr>
            <w:r>
              <w:rPr>
                <w:rFonts w:hint="default" w:ascii="Times New Roman" w:hAnsi="Times New Roman" w:eastAsia="Calibri" w:cs="Times New Roman"/>
                <w:b w:val="0"/>
                <w:bCs w:val="0"/>
                <w:sz w:val="17"/>
                <w:szCs w:val="17"/>
              </w:rPr>
              <w:t>Fine-tuning recipes were derived on large benchmark datasets and may overfit on a few hundred documents.</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66F84C7E">
            <w:pPr>
              <w:jc w:val="left"/>
              <w:rPr>
                <w:rFonts w:hint="default" w:ascii="Times New Roman" w:hAnsi="Times New Roman" w:cs="Times New Roman"/>
              </w:rPr>
            </w:pPr>
            <w:r>
              <w:rPr>
                <w:rFonts w:hint="default" w:ascii="Times New Roman" w:hAnsi="Times New Roman" w:eastAsia="Calibri" w:cs="Times New Roman"/>
                <w:b w:val="0"/>
                <w:bCs w:val="0"/>
                <w:sz w:val="17"/>
                <w:szCs w:val="17"/>
              </w:rPr>
              <w:t>Used the standard recipe as baseline E1, then observed overfitting (training loss 5.44×10⁻⁴ vs validation loss 1.07) and tested a more conservative bundled regime in E5.</w:t>
            </w:r>
          </w:p>
        </w:tc>
      </w:tr>
      <w:tr w14:paraId="3DB3C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285B630">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25</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FA32020">
            <w:pPr>
              <w:jc w:val="left"/>
              <w:rPr>
                <w:rFonts w:hint="default" w:ascii="Times New Roman" w:hAnsi="Times New Roman" w:cs="Times New Roman"/>
              </w:rPr>
            </w:pPr>
            <w:r>
              <w:rPr>
                <w:rFonts w:hint="default" w:ascii="Times New Roman" w:hAnsi="Times New Roman" w:eastAsia="Calibri" w:cs="Times New Roman"/>
                <w:b/>
                <w:bCs/>
                <w:sz w:val="17"/>
                <w:szCs w:val="17"/>
              </w:rPr>
              <w:t>Attention Is Not Explanation</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DBC9BFF">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https://aclanthology.org/N19-1357/</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6285468">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2019 – S. Jain, B. C. Wallace</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0675025">
            <w:pPr>
              <w:jc w:val="left"/>
              <w:rPr>
                <w:rFonts w:hint="default" w:ascii="Times New Roman" w:hAnsi="Times New Roman" w:cs="Times New Roman"/>
              </w:rPr>
            </w:pPr>
            <w:r>
              <w:rPr>
                <w:rFonts w:hint="default" w:ascii="Times New Roman" w:hAnsi="Times New Roman" w:eastAsia="Calibri" w:cs="Times New Roman"/>
                <w:b w:val="0"/>
                <w:bCs w:val="0"/>
                <w:sz w:val="17"/>
                <w:szCs w:val="17"/>
              </w:rPr>
              <w:t>Shows attention weights can often be permuted without changing predictions, so attention alone is not a faithful explanation.</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EA3AA02">
            <w:pPr>
              <w:jc w:val="left"/>
              <w:rPr>
                <w:rFonts w:hint="default" w:ascii="Times New Roman" w:hAnsi="Times New Roman" w:cs="Times New Roman"/>
              </w:rPr>
            </w:pPr>
            <w:r>
              <w:rPr>
                <w:rFonts w:hint="default" w:ascii="Times New Roman" w:hAnsi="Times New Roman" w:eastAsia="Calibri" w:cs="Times New Roman"/>
                <w:b w:val="0"/>
                <w:bCs w:val="0"/>
                <w:sz w:val="17"/>
                <w:szCs w:val="17"/>
              </w:rPr>
              <w:t>Treated attention weights only as a diagnostic signal, not as proof. An explainability protocol validating attention against LIME/SHAP is specified (not yet executed).</w:t>
            </w:r>
          </w:p>
        </w:tc>
      </w:tr>
      <w:tr w14:paraId="0AD4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A39CAF2">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26</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DB6F9A2">
            <w:pPr>
              <w:jc w:val="left"/>
              <w:rPr>
                <w:rFonts w:hint="default" w:ascii="Times New Roman" w:hAnsi="Times New Roman" w:cs="Times New Roman"/>
              </w:rPr>
            </w:pPr>
            <w:r>
              <w:rPr>
                <w:rFonts w:hint="default" w:ascii="Times New Roman" w:hAnsi="Times New Roman" w:eastAsia="Calibri" w:cs="Times New Roman"/>
                <w:b/>
                <w:bCs/>
                <w:sz w:val="17"/>
                <w:szCs w:val="17"/>
              </w:rPr>
              <w:t>Attention Is Not Not Explanation</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68778101">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https://aclanthology.org/D19-1002/</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9676598">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2019 – S. Wiegreffe, Y. Pinter</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77362568">
            <w:pPr>
              <w:jc w:val="left"/>
              <w:rPr>
                <w:rFonts w:hint="default" w:ascii="Times New Roman" w:hAnsi="Times New Roman" w:cs="Times New Roman"/>
              </w:rPr>
            </w:pPr>
            <w:r>
              <w:rPr>
                <w:rFonts w:hint="default" w:ascii="Times New Roman" w:hAnsi="Times New Roman" w:eastAsia="Calibri" w:cs="Times New Roman"/>
                <w:b w:val="0"/>
                <w:bCs w:val="0"/>
                <w:sz w:val="17"/>
                <w:szCs w:val="17"/>
              </w:rPr>
              <w:t>Argues attention can be meaningful, but whether it is depends on the task and model, and must be tested case by case.</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5C93828">
            <w:pPr>
              <w:jc w:val="left"/>
              <w:rPr>
                <w:rFonts w:hint="default" w:ascii="Times New Roman" w:hAnsi="Times New Roman" w:cs="Times New Roman"/>
              </w:rPr>
            </w:pPr>
            <w:r>
              <w:rPr>
                <w:rFonts w:hint="default" w:ascii="Times New Roman" w:hAnsi="Times New Roman" w:eastAsia="Calibri" w:cs="Times New Roman"/>
                <w:b w:val="0"/>
                <w:bCs w:val="0"/>
                <w:sz w:val="17"/>
                <w:szCs w:val="17"/>
              </w:rPr>
              <w:t>Adopted the balanced position: attention weights from the pooling layer are extractable per document, but must be cross-checked with an independent attribution method before being reported as explanations.</w:t>
            </w:r>
          </w:p>
        </w:tc>
      </w:tr>
      <w:tr w14:paraId="5D5A5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2EB0534">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27</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6382144">
            <w:pPr>
              <w:jc w:val="left"/>
              <w:rPr>
                <w:rFonts w:hint="default" w:ascii="Times New Roman" w:hAnsi="Times New Roman" w:cs="Times New Roman"/>
              </w:rPr>
            </w:pPr>
            <w:r>
              <w:rPr>
                <w:rFonts w:hint="default" w:ascii="Times New Roman" w:hAnsi="Times New Roman" w:eastAsia="Calibri" w:cs="Times New Roman"/>
                <w:b/>
                <w:bCs/>
                <w:sz w:val="17"/>
                <w:szCs w:val="17"/>
              </w:rPr>
              <w:t>Cross-Validation Failure: Small Sample Sizes Lead to Large Error Bars</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74BB920">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https://doi.org/10.1016/j.neuroimage.2017.06.061</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C95E174">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2018 – G. Varoquaux</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3C02EAA">
            <w:pPr>
              <w:jc w:val="left"/>
              <w:rPr>
                <w:rFonts w:hint="default" w:ascii="Times New Roman" w:hAnsi="Times New Roman" w:cs="Times New Roman"/>
              </w:rPr>
            </w:pPr>
            <w:r>
              <w:rPr>
                <w:rFonts w:hint="default" w:ascii="Times New Roman" w:hAnsi="Times New Roman" w:eastAsia="Calibri" w:cs="Times New Roman"/>
                <w:b w:val="0"/>
                <w:bCs w:val="0"/>
                <w:sz w:val="17"/>
                <w:szCs w:val="17"/>
              </w:rPr>
              <w:t>Shows small-sample evaluation gives wide error bars, but many clinical NLP studies still report bare point estimates.</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E76B931">
            <w:pPr>
              <w:jc w:val="left"/>
              <w:rPr>
                <w:rFonts w:hint="default" w:ascii="Times New Roman" w:hAnsi="Times New Roman" w:cs="Times New Roman"/>
              </w:rPr>
            </w:pPr>
            <w:r>
              <w:rPr>
                <w:rFonts w:hint="default" w:ascii="Times New Roman" w:hAnsi="Times New Roman" w:eastAsia="Calibri" w:cs="Times New Roman"/>
                <w:b w:val="0"/>
                <w:bCs w:val="0"/>
                <w:sz w:val="17"/>
                <w:szCs w:val="17"/>
              </w:rPr>
              <w:t>Reported 95% Wilson intervals for every accuracy figure and openly stated that no difference is significant at n = 75. Repeated grouped 10-fold cross-validation across five seeds is specified.</w:t>
            </w:r>
          </w:p>
        </w:tc>
      </w:tr>
      <w:tr w14:paraId="74738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4757780">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28</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616EEF8">
            <w:pPr>
              <w:jc w:val="left"/>
              <w:rPr>
                <w:rFonts w:hint="default" w:ascii="Times New Roman" w:hAnsi="Times New Roman" w:cs="Times New Roman"/>
              </w:rPr>
            </w:pPr>
            <w:r>
              <w:rPr>
                <w:rFonts w:hint="default" w:ascii="Times New Roman" w:hAnsi="Times New Roman" w:eastAsia="Calibri" w:cs="Times New Roman"/>
                <w:b/>
                <w:bCs/>
                <w:sz w:val="17"/>
                <w:szCs w:val="17"/>
              </w:rPr>
              <w:t>The Advantages of the Matthews Correlation Coefficient (MCC) over F1 Score and Accuracy in Binary Classification Evaluation</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73B5A9F">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https://doi.org/10.1186/s12864-019-6413-7</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9DEDD41">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D. Chicco, G. Jurman</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CAA91AE">
            <w:pPr>
              <w:jc w:val="left"/>
              <w:rPr>
                <w:rFonts w:hint="default" w:ascii="Times New Roman" w:hAnsi="Times New Roman" w:cs="Times New Roman"/>
              </w:rPr>
            </w:pPr>
            <w:r>
              <w:rPr>
                <w:rFonts w:hint="default" w:ascii="Times New Roman" w:hAnsi="Times New Roman" w:eastAsia="Calibri" w:cs="Times New Roman"/>
                <w:b w:val="0"/>
                <w:bCs w:val="0"/>
                <w:sz w:val="17"/>
                <w:szCs w:val="17"/>
              </w:rPr>
              <w:t>Accuracy and F1 can be misleading when errors are unevenly distributed, yet many Alzheimer's detection papers report accuracy alone.</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61A6229">
            <w:pPr>
              <w:jc w:val="left"/>
              <w:rPr>
                <w:rFonts w:hint="default" w:ascii="Times New Roman" w:hAnsi="Times New Roman" w:cs="Times New Roman"/>
              </w:rPr>
            </w:pPr>
            <w:r>
              <w:rPr>
                <w:rFonts w:hint="default" w:ascii="Times New Roman" w:hAnsi="Times New Roman" w:eastAsia="Calibri" w:cs="Times New Roman"/>
                <w:b w:val="0"/>
                <w:bCs w:val="0"/>
                <w:sz w:val="17"/>
                <w:szCs w:val="17"/>
              </w:rPr>
              <w:t>Reported MCC, Cohen's κ, balanced accuracy, specificity and recall alongside accuracy for every configuration.</w:t>
            </w:r>
          </w:p>
        </w:tc>
      </w:tr>
    </w:tbl>
    <w:p w14:paraId="5901273E">
      <w:pPr>
        <w:spacing w:after="200"/>
        <w:rPr>
          <w:rFonts w:hint="default" w:ascii="Times New Roman" w:hAnsi="Times New Roman" w:cs="Times New Roman"/>
        </w:rPr>
      </w:pPr>
    </w:p>
    <w:p w14:paraId="61488A52">
      <w:pPr>
        <w:spacing w:before="120" w:after="120"/>
        <w:rPr>
          <w:rFonts w:ascii="Calibri" w:hAnsi="Calibri" w:eastAsia="Calibri" w:cs="Calibri"/>
          <w:b/>
          <w:bCs/>
          <w:color w:val="1F3864"/>
          <w:sz w:val="26"/>
          <w:szCs w:val="26"/>
        </w:rPr>
      </w:pPr>
    </w:p>
    <w:p w14:paraId="2DFC2D10">
      <w:pPr>
        <w:spacing w:before="120" w:after="120"/>
        <w:rPr>
          <w:rFonts w:ascii="Calibri" w:hAnsi="Calibri" w:eastAsia="Calibri" w:cs="Calibri"/>
          <w:b/>
          <w:bCs/>
          <w:color w:val="1F3864"/>
          <w:sz w:val="26"/>
          <w:szCs w:val="26"/>
        </w:rPr>
      </w:pPr>
    </w:p>
    <w:p w14:paraId="29644545">
      <w:pPr>
        <w:spacing w:before="120" w:after="120"/>
        <w:rPr>
          <w:rFonts w:ascii="Calibri" w:hAnsi="Calibri" w:eastAsia="Calibri" w:cs="Calibri"/>
          <w:b/>
          <w:bCs/>
          <w:color w:val="1F3864"/>
          <w:sz w:val="26"/>
          <w:szCs w:val="26"/>
        </w:rPr>
      </w:pPr>
    </w:p>
    <w:p w14:paraId="45481751">
      <w:pPr>
        <w:spacing w:before="120" w:after="120"/>
        <w:rPr>
          <w:rFonts w:ascii="Calibri" w:hAnsi="Calibri" w:eastAsia="Calibri" w:cs="Calibri"/>
          <w:b/>
          <w:bCs/>
          <w:color w:val="1F3864"/>
          <w:sz w:val="26"/>
          <w:szCs w:val="26"/>
        </w:rPr>
      </w:pPr>
    </w:p>
    <w:p w14:paraId="67DC7125">
      <w:pPr>
        <w:spacing w:before="120" w:after="120"/>
      </w:pPr>
      <w:r>
        <w:rPr>
          <w:rFonts w:ascii="Calibri" w:hAnsi="Calibri" w:eastAsia="Calibri" w:cs="Calibri"/>
          <w:b/>
          <w:bCs/>
          <w:color w:val="1F3864"/>
          <w:sz w:val="26"/>
          <w:szCs w:val="26"/>
        </w:rPr>
        <w:t>Comparative Analysis</w:t>
      </w:r>
    </w:p>
    <w:p w14:paraId="2076899C">
      <w:pPr>
        <w:keepNext/>
        <w:spacing w:before="200" w:after="80"/>
        <w:jc w:val="center"/>
      </w:pPr>
      <w:r>
        <w:drawing>
          <wp:inline distT="0" distB="0" distL="0" distR="0">
            <wp:extent cx="7429500" cy="3419475"/>
            <wp:effectExtent l="0" t="0" r="0" b="9525"/>
            <wp:docPr id="1" name="fig1.png" descr="Figure 1. Reported accuracy of published Alzheimer's detection systems versus the proposed work" title="Figure 1. Reported accuracy of published Alzheimer's detection systems versus the proposed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descr="Figure 1. Reported accuracy of published Alzheimer's detection systems versus the proposed work" title="Figure 1. Reported accuracy of published Alzheimer's detection systems versus the proposed work"/>
                    <pic:cNvPicPr>
                      <a:picLocks noChangeAspect="1" noChangeArrowheads="1"/>
                    </pic:cNvPicPr>
                  </pic:nvPicPr>
                  <pic:blipFill>
                    <a:blip r:embed="rId5"/>
                    <a:srcRect/>
                    <a:stretch>
                      <a:fillRect/>
                    </a:stretch>
                  </pic:blipFill>
                  <pic:spPr>
                    <a:xfrm>
                      <a:off x="0" y="0"/>
                      <a:ext cx="7429500" cy="3419475"/>
                    </a:xfrm>
                    <a:prstGeom prst="rect">
                      <a:avLst/>
                    </a:prstGeom>
                  </pic:spPr>
                </pic:pic>
              </a:graphicData>
            </a:graphic>
          </wp:inline>
        </w:drawing>
      </w:r>
    </w:p>
    <w:p w14:paraId="50DEE74E">
      <w:pPr>
        <w:spacing w:after="40"/>
        <w:jc w:val="center"/>
      </w:pPr>
      <w:r>
        <w:rPr>
          <w:rFonts w:ascii="Calibri" w:hAnsi="Calibri" w:eastAsia="Calibri" w:cs="Calibri"/>
          <w:b/>
          <w:bCs/>
          <w:color w:val="1F3864"/>
          <w:sz w:val="19"/>
          <w:szCs w:val="19"/>
        </w:rPr>
        <w:t>Figure 1. Reported accuracy of published Alzheimer's detection systems versus the proposed work</w:t>
      </w:r>
    </w:p>
    <w:p w14:paraId="668A8F7C">
      <w:pPr>
        <w:spacing w:after="240"/>
        <w:jc w:val="center"/>
      </w:pPr>
      <w:r>
        <w:rPr>
          <w:rFonts w:ascii="Calibri" w:hAnsi="Calibri" w:eastAsia="Calibri" w:cs="Calibri"/>
          <w:i/>
          <w:iCs/>
          <w:color w:val="555555"/>
          <w:sz w:val="17"/>
          <w:szCs w:val="17"/>
        </w:rPr>
        <w:t>Datasets and evaluation protocols differ (ADReSS, Pitt-derived, manual vs ASR transcripts), so this is an orientation chart, not a leaderboard. The E5 error bar shows the 81.33–84.00% sensitivity range.</w:t>
      </w:r>
    </w:p>
    <w:p w14:paraId="55488881">
      <w:pPr>
        <w:keepNext/>
        <w:spacing w:before="200" w:after="80"/>
        <w:jc w:val="center"/>
      </w:pPr>
      <w:r>
        <w:drawing>
          <wp:inline distT="0" distB="0" distL="0" distR="0">
            <wp:extent cx="6667500" cy="3257550"/>
            <wp:effectExtent l="0" t="0" r="0" b="6350"/>
            <wp:docPr id="2" name="fig2.png" descr="Figure 2. Research gap coverage across representative studies" title="Figure 2. Research gap coverage across representative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descr="Figure 2. Research gap coverage across representative studies" title="Figure 2. Research gap coverage across representative studies"/>
                    <pic:cNvPicPr>
                      <a:picLocks noChangeAspect="1" noChangeArrowheads="1"/>
                    </pic:cNvPicPr>
                  </pic:nvPicPr>
                  <pic:blipFill>
                    <a:blip r:embed="rId6"/>
                    <a:srcRect/>
                    <a:stretch>
                      <a:fillRect/>
                    </a:stretch>
                  </pic:blipFill>
                  <pic:spPr>
                    <a:xfrm>
                      <a:off x="0" y="0"/>
                      <a:ext cx="6667500" cy="3257550"/>
                    </a:xfrm>
                    <a:prstGeom prst="rect">
                      <a:avLst/>
                    </a:prstGeom>
                  </pic:spPr>
                </pic:pic>
              </a:graphicData>
            </a:graphic>
          </wp:inline>
        </w:drawing>
      </w:r>
    </w:p>
    <w:p w14:paraId="4100C7B8">
      <w:pPr>
        <w:spacing w:after="40"/>
        <w:jc w:val="center"/>
      </w:pPr>
      <w:r>
        <w:rPr>
          <w:rFonts w:ascii="Calibri" w:hAnsi="Calibri" w:eastAsia="Calibri" w:cs="Calibri"/>
          <w:b/>
          <w:bCs/>
          <w:color w:val="1F3864"/>
          <w:sz w:val="19"/>
          <w:szCs w:val="19"/>
        </w:rPr>
        <w:t>Figure 2. Research gap coverage across representative studies</w:t>
      </w:r>
    </w:p>
    <w:p w14:paraId="10837AB9">
      <w:pPr>
        <w:spacing w:after="240"/>
        <w:jc w:val="center"/>
      </w:pPr>
      <w:r>
        <w:rPr>
          <w:rFonts w:ascii="Calibri" w:hAnsi="Calibri" w:eastAsia="Calibri" w:cs="Calibri"/>
          <w:i/>
          <w:iCs/>
          <w:color w:val="555555"/>
          <w:sz w:val="17"/>
          <w:szCs w:val="17"/>
        </w:rPr>
        <w:t>Ratings for prior studies follow the critical comparison in Table 1 of the reference paper.</w:t>
      </w:r>
    </w:p>
    <w:p w14:paraId="0B04A857">
      <w:pPr>
        <w:keepNext/>
        <w:spacing w:before="200" w:after="80"/>
        <w:jc w:val="center"/>
      </w:pPr>
      <w:r>
        <w:drawing>
          <wp:inline distT="0" distB="0" distL="0" distR="0">
            <wp:extent cx="5905500" cy="3105150"/>
            <wp:effectExtent l="0" t="0" r="0" b="6350"/>
            <wp:docPr id="3" name="fig3.png" descr="Figure 3. Ablation progression of the proposed work (test accuracy with 95% Wilson confidence intervals)" title="Figure 3. Ablation progression of the proposed work (test accuracy with 95% Wilson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descr="Figure 3. Ablation progression of the proposed work (test accuracy with 95% Wilson confidence intervals)" title="Figure 3. Ablation progression of the proposed work (test accuracy with 95% Wilson confidence intervals)"/>
                    <pic:cNvPicPr>
                      <a:picLocks noChangeAspect="1" noChangeArrowheads="1"/>
                    </pic:cNvPicPr>
                  </pic:nvPicPr>
                  <pic:blipFill>
                    <a:blip r:embed="rId7"/>
                    <a:srcRect/>
                    <a:stretch>
                      <a:fillRect/>
                    </a:stretch>
                  </pic:blipFill>
                  <pic:spPr>
                    <a:xfrm>
                      <a:off x="0" y="0"/>
                      <a:ext cx="5905500" cy="3105150"/>
                    </a:xfrm>
                    <a:prstGeom prst="rect">
                      <a:avLst/>
                    </a:prstGeom>
                  </pic:spPr>
                </pic:pic>
              </a:graphicData>
            </a:graphic>
          </wp:inline>
        </w:drawing>
      </w:r>
    </w:p>
    <w:p w14:paraId="1DA65056">
      <w:pPr>
        <w:spacing w:after="40"/>
        <w:jc w:val="center"/>
      </w:pPr>
      <w:r>
        <w:rPr>
          <w:rFonts w:ascii="Calibri" w:hAnsi="Calibri" w:eastAsia="Calibri" w:cs="Calibri"/>
          <w:b/>
          <w:bCs/>
          <w:color w:val="1F3864"/>
          <w:sz w:val="19"/>
          <w:szCs w:val="19"/>
        </w:rPr>
        <w:t>Figure 3. Ablation progression of the proposed work (test accuracy with 95% Wilson confidence intervals)</w:t>
      </w:r>
    </w:p>
    <w:p w14:paraId="357FDEAC">
      <w:pPr>
        <w:spacing w:after="240"/>
        <w:jc w:val="center"/>
      </w:pPr>
      <w:r>
        <w:rPr>
          <w:rFonts w:ascii="Calibri" w:hAnsi="Calibri" w:eastAsia="Calibri" w:cs="Calibri"/>
          <w:i/>
          <w:iCs/>
          <w:color w:val="555555"/>
          <w:sz w:val="17"/>
          <w:szCs w:val="17"/>
        </w:rPr>
        <w:t>All intervals overlap; at n = 75 none of the differences is statistically significant.</w:t>
      </w:r>
    </w:p>
    <w:p w14:paraId="7FCB378A">
      <w:pPr>
        <w:keepNext/>
        <w:spacing w:before="200" w:after="80"/>
        <w:jc w:val="center"/>
      </w:pPr>
      <w:r>
        <w:drawing>
          <wp:inline distT="0" distB="0" distL="0" distR="0">
            <wp:extent cx="7429500" cy="3267075"/>
            <wp:effectExtent l="0" t="0" r="0" b="9525"/>
            <wp:docPr id="4" name="fig4.png" descr="Figure 4. Metric-wise comparison of configurations E1, E2 and E5" title="Figure 4. Metric-wise comparison of configurations E1, E2 and 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png" descr="Figure 4. Metric-wise comparison of configurations E1, E2 and E5" title="Figure 4. Metric-wise comparison of configurations E1, E2 and E5"/>
                    <pic:cNvPicPr>
                      <a:picLocks noChangeAspect="1" noChangeArrowheads="1"/>
                    </pic:cNvPicPr>
                  </pic:nvPicPr>
                  <pic:blipFill>
                    <a:blip r:embed="rId8"/>
                    <a:srcRect/>
                    <a:stretch>
                      <a:fillRect/>
                    </a:stretch>
                  </pic:blipFill>
                  <pic:spPr>
                    <a:xfrm>
                      <a:off x="0" y="0"/>
                      <a:ext cx="7429500" cy="3267075"/>
                    </a:xfrm>
                    <a:prstGeom prst="rect">
                      <a:avLst/>
                    </a:prstGeom>
                  </pic:spPr>
                </pic:pic>
              </a:graphicData>
            </a:graphic>
          </wp:inline>
        </w:drawing>
      </w:r>
    </w:p>
    <w:p w14:paraId="4805A515">
      <w:pPr>
        <w:spacing w:after="40"/>
        <w:jc w:val="center"/>
      </w:pPr>
      <w:r>
        <w:rPr>
          <w:rFonts w:ascii="Calibri" w:hAnsi="Calibri" w:eastAsia="Calibri" w:cs="Calibri"/>
          <w:b/>
          <w:bCs/>
          <w:color w:val="1F3864"/>
          <w:sz w:val="19"/>
          <w:szCs w:val="19"/>
        </w:rPr>
        <w:t>Figure 4. Metric-wise comparison of configurations E1, E2 and E5</w:t>
      </w:r>
    </w:p>
    <w:p w14:paraId="60235728">
      <w:pPr>
        <w:spacing w:after="240"/>
        <w:jc w:val="center"/>
      </w:pPr>
      <w:r>
        <w:rPr>
          <w:rFonts w:ascii="Calibri" w:hAnsi="Calibri" w:eastAsia="Calibri" w:cs="Calibri"/>
          <w:i/>
          <w:iCs/>
          <w:color w:val="555555"/>
          <w:sz w:val="17"/>
          <w:szCs w:val="17"/>
        </w:rPr>
        <w:t>E1 and E2 are verified against the sealed test partition; E5 values are provisional (as recorded).</w:t>
      </w:r>
    </w:p>
    <w:p w14:paraId="1A4EEABE">
      <w:pPr>
        <w:spacing w:after="200"/>
      </w:pPr>
    </w:p>
    <w:p w14:paraId="5B3A2DDA">
      <w:pPr>
        <w:spacing w:after="100"/>
      </w:pPr>
      <w:r>
        <w:rPr>
          <w:rFonts w:ascii="Calibri" w:hAnsi="Calibri" w:eastAsia="Calibri" w:cs="Calibri"/>
          <w:b/>
          <w:bCs/>
          <w:color w:val="1F3864"/>
          <w:sz w:val="24"/>
          <w:szCs w:val="24"/>
        </w:rPr>
        <w:t>Summary of the Research Gap</w:t>
      </w:r>
    </w:p>
    <w:p w14:paraId="58549104">
      <w:pPr>
        <w:jc w:val="both"/>
      </w:pPr>
      <w:r>
        <w:rPr>
          <w:rFonts w:ascii="Calibri" w:hAnsi="Calibri" w:eastAsia="Calibri" w:cs="Calibri"/>
          <w:sz w:val="20"/>
          <w:szCs w:val="20"/>
        </w:rPr>
        <w:t>Earlier studies established that fine-tuned transformers can detect Alzheime</w:t>
      </w:r>
      <w:bookmarkStart w:id="0" w:name="_GoBack"/>
      <w:bookmarkEnd w:id="0"/>
      <w:r>
        <w:rPr>
          <w:rFonts w:ascii="Calibri" w:hAnsi="Calibri" w:eastAsia="Calibri" w:cs="Calibri"/>
          <w:sz w:val="20"/>
          <w:szCs w:val="20"/>
        </w:rPr>
        <w:t>r's disease from transcripts. However, they rarely isolate which pipeline component produces the gain, seldom report negative results, and usually give bare point estimates on small test sets. The present work addresses these gaps through a controlled ablation, transparent reporting of negative results, and uncertainty quantification suited to the sample size (Wilson confidence intervals, MCC, Cohen's κ and a bounded McNemar analysis).</w:t>
      </w:r>
    </w:p>
    <w:p w14:paraId="02354F67">
      <w:pPr>
        <w:jc w:val="both"/>
        <w:rPr>
          <w:rFonts w:hint="default" w:ascii="Times New Roman" w:hAnsi="Times New Roman" w:cs="Times New Roman"/>
        </w:rPr>
      </w:pPr>
    </w:p>
    <w:sectPr>
      <w:footerReference r:id="rId3" w:type="default"/>
      <w:pgSz w:w="16838" w:h="11906" w:orient="landscape"/>
      <w:pgMar w:top="1000" w:right="720" w:bottom="100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4D694">
    <w:pPr>
      <w:jc w:val="center"/>
    </w:pPr>
    <w:r>
      <w:rPr>
        <w:rFonts w:ascii="Calibri" w:hAnsi="Calibri" w:eastAsia="Calibri" w:cs="Calibri"/>
        <w:color w:val="666666"/>
        <w:sz w:val="16"/>
        <w:szCs w:val="16"/>
      </w:rPr>
      <w:t xml:space="preserve">Literature Survey – Page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PAGE</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FB21BF"/>
    <w:rsid w:val="116774CE"/>
    <w:rsid w:val="3AEC2F3B"/>
    <w:rsid w:val="4FAA5F43"/>
    <w:rsid w:val="52DA15FD"/>
    <w:rsid w:val="5D053249"/>
    <w:rsid w:val="6BF75F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1943</Words>
  <Characters>12394</Characters>
  <TotalTime>0</TotalTime>
  <ScaleCrop>false</ScaleCrop>
  <LinksUpToDate>false</LinksUpToDate>
  <CharactersWithSpaces>14154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2026-09-21T05:46:00Z</dcterms:created>
  <dc:creator>Un-named</dc:creator>
  <cp:lastModifiedBy>Krishita Myneni</cp:lastModifiedBy>
  <dcterms:modified xsi:type="dcterms:W3CDTF">2026-09-21T06:19:02Z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4D83955733D3438E96072CEAC7CEC1AC_13</vt:lpwstr>
  </property>
</Properties>
</file>