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723BB">
      <w:pPr>
        <w:ind w:left="1013"/>
        <w:rPr>
          <w:sz w:val="20"/>
        </w:rPr>
      </w:pPr>
      <w:r>
        <w:rPr>
          <w:sz w:val="20"/>
        </w:rPr>
        <w:drawing>
          <wp:inline distT="0" distB="0" distL="0" distR="0">
            <wp:extent cx="5721985" cy="86169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pPr>
        <w:pStyle w:val="2"/>
      </w:pPr>
      <w:r>
        <w:rPr>
          <w:spacing w:val="-4"/>
        </w:rPr>
        <w:t>DEPARTMENT</w:t>
      </w:r>
      <w:r>
        <w:rPr>
          <w:spacing w:val="-1"/>
        </w:rPr>
        <w:t xml:space="preserve"> </w:t>
      </w:r>
      <w:r>
        <w:rPr>
          <w:spacing w:val="-4"/>
        </w:rPr>
        <w:t>OF</w:t>
      </w:r>
      <w:r>
        <w:rPr>
          <w:spacing w:val="-11"/>
        </w:rPr>
        <w:t xml:space="preserve"> </w:t>
      </w:r>
      <w:r>
        <w:rPr>
          <w:spacing w:val="-5"/>
        </w:rPr>
        <w:t>CSE</w:t>
      </w:r>
    </w:p>
    <w:p w14:paraId="11B2A479">
      <w:pPr>
        <w:pStyle w:val="5"/>
        <w:spacing w:before="1"/>
        <w:ind w:left="0" w:firstLine="0"/>
        <w:jc w:val="left"/>
        <w:rPr>
          <w:b/>
          <w:sz w:val="6"/>
        </w:rPr>
      </w:pPr>
      <w:r>
        <w:rPr>
          <w:b/>
          <w:sz w:val="6"/>
        </w:rPr>
        <mc:AlternateContent>
          <mc:Choice Requires="wps">
            <w:drawing>
              <wp:anchor distT="0" distB="0" distL="0" distR="0" simplePos="0" relativeHeight="251659264" behindDoc="1" locked="0" layoutInCell="1" allowOverlap="1">
                <wp:simplePos x="0" y="0"/>
                <wp:positionH relativeFrom="page">
                  <wp:posOffset>457200</wp:posOffset>
                </wp:positionH>
                <wp:positionV relativeFrom="paragraph">
                  <wp:posOffset>59690</wp:posOffset>
                </wp:positionV>
                <wp:extent cx="671195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36pt;margin-top:4.7pt;height:0.5pt;width:528.5pt;mso-position-horizontal-relative:page;mso-wrap-distance-bottom:0pt;mso-wrap-distance-top:0pt;z-index:-251657216;mso-width-relative:page;mso-height-relative:page;" filled="f" stroked="t" coordsize="6711950,6350" o:gfxdata="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gWcNdcAAAAIAQAADwAAAAAAAAAB&#10;ACAAAAAiAAAAZHJzL2Rvd25yZXYueG1sUEsBAhQAFAAAAAgAh07iQGE3ZI0RAgAAhwQAAA4AAAAA&#10;AAAAAQAgAAAAJgEAAGRycy9lMm9Eb2MueG1sUEsFBgAAAAAGAAYAWQEAAKkFAAAAAA==&#10;" path="m0,0l6711950,6350e">
                <v:fill on="f" focussize="0,0"/>
                <v:stroke weight="1pt" color="#000000" joinstyle="round"/>
                <v:imagedata o:title=""/>
                <o:lock v:ext="edit" aspectratio="f"/>
                <v:textbox inset="0mm,0mm,0mm,0mm"/>
                <w10:wrap type="topAndBottom"/>
              </v:shape>
            </w:pict>
          </mc:Fallback>
        </mc:AlternateContent>
      </w:r>
    </w:p>
    <w:p w14:paraId="0D5C66E3">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pPr>
        <w:pStyle w:val="2"/>
        <w:tabs>
          <w:tab w:val="left" w:pos="6751"/>
        </w:tabs>
        <w:ind w:left="4"/>
      </w:pPr>
      <w:r>
        <w:rPr>
          <w:spacing w:val="-6"/>
        </w:rPr>
        <w:t>COURSE TITLE &amp; CODE :</w:t>
      </w:r>
      <w:r>
        <w:rPr>
          <w:spacing w:val="-7"/>
        </w:rPr>
        <w:t xml:space="preserve"> </w:t>
      </w:r>
      <w:r>
        <w:rPr>
          <w:spacing w:val="-6"/>
        </w:rPr>
        <w:t>DATA</w:t>
      </w:r>
      <w:r>
        <w:rPr>
          <w:spacing w:val="-11"/>
        </w:rPr>
        <w:t xml:space="preserve"> </w:t>
      </w:r>
      <w:r>
        <w:rPr>
          <w:spacing w:val="-6"/>
        </w:rPr>
        <w:t>SCIENCE  (24AD3107)</w:t>
      </w:r>
      <w:r>
        <w:tab/>
      </w:r>
      <w:r>
        <w:t>A.Y.</w:t>
      </w:r>
      <w:r>
        <w:rPr>
          <w:spacing w:val="-12"/>
        </w:rPr>
        <w:t xml:space="preserve"> </w:t>
      </w:r>
      <w:r>
        <w:t>2026</w:t>
      </w:r>
      <w:r>
        <w:rPr>
          <w:spacing w:val="-5"/>
        </w:rPr>
        <w:t xml:space="preserve"> </w:t>
      </w:r>
      <w:r>
        <w:t>-</w:t>
      </w:r>
      <w:r>
        <w:rPr>
          <w:spacing w:val="-11"/>
        </w:rPr>
        <w:t xml:space="preserve"> </w:t>
      </w:r>
      <w:r>
        <w:rPr>
          <w:spacing w:val="-4"/>
        </w:rPr>
        <w:t>2027</w:t>
      </w:r>
    </w:p>
    <w:p w14:paraId="3CB137BF">
      <w:pPr>
        <w:pStyle w:val="5"/>
        <w:spacing w:before="0"/>
        <w:ind w:left="0" w:firstLine="0"/>
        <w:jc w:val="left"/>
        <w:rPr>
          <w:b/>
          <w:sz w:val="16"/>
        </w:rPr>
      </w:pPr>
    </w:p>
    <w:tbl>
      <w:tblPr>
        <w:tblStyle w:val="4"/>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38"/>
        <w:gridCol w:w="2707"/>
        <w:gridCol w:w="5527"/>
      </w:tblGrid>
      <w:tr w14:paraId="54343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2538" w:type="dxa"/>
          </w:tcPr>
          <w:p w14:paraId="75B45BDF">
            <w:pPr>
              <w:pStyle w:val="9"/>
              <w:spacing w:line="274" w:lineRule="exact"/>
              <w:ind w:left="566" w:right="286" w:hanging="279"/>
              <w:jc w:val="left"/>
              <w:rPr>
                <w:b/>
                <w:sz w:val="28"/>
                <w:szCs w:val="28"/>
              </w:rPr>
            </w:pPr>
            <w:r>
              <w:rPr>
                <w:b/>
                <w:sz w:val="28"/>
                <w:szCs w:val="28"/>
              </w:rPr>
              <w:t>Title</w:t>
            </w:r>
            <w:r>
              <w:rPr>
                <w:b/>
                <w:spacing w:val="-15"/>
                <w:sz w:val="28"/>
                <w:szCs w:val="28"/>
              </w:rPr>
              <w:t xml:space="preserve"> </w:t>
            </w:r>
            <w:r>
              <w:rPr>
                <w:b/>
                <w:sz w:val="28"/>
                <w:szCs w:val="28"/>
              </w:rPr>
              <w:t>of</w:t>
            </w:r>
            <w:r>
              <w:rPr>
                <w:b/>
                <w:spacing w:val="-15"/>
                <w:sz w:val="28"/>
                <w:szCs w:val="28"/>
              </w:rPr>
              <w:t xml:space="preserve"> </w:t>
            </w:r>
            <w:r>
              <w:rPr>
                <w:b/>
                <w:sz w:val="28"/>
                <w:szCs w:val="28"/>
              </w:rPr>
              <w:t xml:space="preserve">the </w:t>
            </w:r>
            <w:r>
              <w:rPr>
                <w:b/>
                <w:spacing w:val="-2"/>
                <w:sz w:val="28"/>
                <w:szCs w:val="28"/>
              </w:rPr>
              <w:t>project</w:t>
            </w:r>
          </w:p>
        </w:tc>
        <w:tc>
          <w:tcPr>
            <w:tcW w:w="8234" w:type="dxa"/>
            <w:gridSpan w:val="2"/>
          </w:tcPr>
          <w:p w14:paraId="233570C6">
            <w:pPr>
              <w:pStyle w:val="9"/>
              <w:spacing w:line="273" w:lineRule="exact"/>
              <w:ind w:left="2"/>
              <w:rPr>
                <w:b/>
                <w:sz w:val="32"/>
                <w:szCs w:val="32"/>
              </w:rPr>
            </w:pPr>
            <w:r>
              <w:rPr>
                <w:rFonts w:hint="default" w:ascii="Times New Roman" w:hAnsi="Times New Roman" w:eastAsia="SimSun" w:cs="Times New Roman"/>
                <w:sz w:val="24"/>
                <w:szCs w:val="24"/>
              </w:rPr>
              <w:t>Credit Risk Scoring – Loan Default/Risk Prediction</w:t>
            </w:r>
          </w:p>
        </w:tc>
      </w:tr>
      <w:tr w14:paraId="284F4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538" w:type="dxa"/>
          </w:tcPr>
          <w:p w14:paraId="716FDEB4">
            <w:pPr>
              <w:pStyle w:val="9"/>
              <w:ind w:left="825"/>
              <w:rPr>
                <w:b/>
                <w:sz w:val="24"/>
              </w:rPr>
            </w:pPr>
            <w:r>
              <w:rPr>
                <w:b/>
                <w:sz w:val="24"/>
              </w:rPr>
              <w:t>S.</w:t>
            </w:r>
            <w:r>
              <w:rPr>
                <w:b/>
                <w:spacing w:val="4"/>
                <w:sz w:val="24"/>
              </w:rPr>
              <w:t xml:space="preserve"> </w:t>
            </w:r>
            <w:r>
              <w:rPr>
                <w:b/>
                <w:spacing w:val="-5"/>
                <w:sz w:val="24"/>
              </w:rPr>
              <w:t>No.</w:t>
            </w:r>
          </w:p>
        </w:tc>
        <w:tc>
          <w:tcPr>
            <w:tcW w:w="2707" w:type="dxa"/>
          </w:tcPr>
          <w:p w14:paraId="6BBF8704">
            <w:pPr>
              <w:pStyle w:val="9"/>
              <w:ind w:left="787"/>
              <w:rPr>
                <w:b/>
                <w:sz w:val="24"/>
              </w:rPr>
            </w:pPr>
            <w:r>
              <w:rPr>
                <w:b/>
                <w:sz w:val="24"/>
              </w:rPr>
              <w:t>University</w:t>
            </w:r>
            <w:r>
              <w:rPr>
                <w:b/>
                <w:spacing w:val="-2"/>
                <w:sz w:val="24"/>
              </w:rPr>
              <w:t xml:space="preserve"> </w:t>
            </w:r>
            <w:r>
              <w:rPr>
                <w:b/>
                <w:spacing w:val="-5"/>
                <w:sz w:val="24"/>
              </w:rPr>
              <w:t>ID</w:t>
            </w:r>
          </w:p>
        </w:tc>
        <w:tc>
          <w:tcPr>
            <w:tcW w:w="5527" w:type="dxa"/>
          </w:tcPr>
          <w:p w14:paraId="2DAB8663">
            <w:pPr>
              <w:pStyle w:val="9"/>
              <w:ind w:right="2"/>
              <w:rPr>
                <w:b/>
                <w:sz w:val="24"/>
              </w:rPr>
            </w:pPr>
            <w:r>
              <w:rPr>
                <w:b/>
                <w:spacing w:val="-4"/>
                <w:sz w:val="24"/>
              </w:rPr>
              <w:t>Name</w:t>
            </w:r>
          </w:p>
        </w:tc>
      </w:tr>
      <w:tr w14:paraId="099E0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538" w:type="dxa"/>
          </w:tcPr>
          <w:p w14:paraId="0464A0D4">
            <w:pPr>
              <w:pStyle w:val="9"/>
              <w:spacing w:line="253" w:lineRule="exact"/>
              <w:ind w:left="0" w:right="3"/>
              <w:rPr>
                <w:sz w:val="24"/>
              </w:rPr>
            </w:pPr>
            <w:r>
              <w:rPr>
                <w:spacing w:val="-10"/>
                <w:sz w:val="24"/>
              </w:rPr>
              <w:t>1</w:t>
            </w:r>
          </w:p>
        </w:tc>
        <w:tc>
          <w:tcPr>
            <w:tcW w:w="2707" w:type="dxa"/>
          </w:tcPr>
          <w:p w14:paraId="237A8ADB">
            <w:pPr>
              <w:pStyle w:val="9"/>
              <w:spacing w:line="253" w:lineRule="exact"/>
              <w:ind w:left="105"/>
              <w:jc w:val="left"/>
              <w:rPr>
                <w:rFonts w:hint="default"/>
                <w:sz w:val="24"/>
                <w:lang w:val="en-US"/>
              </w:rPr>
            </w:pPr>
            <w:r>
              <w:rPr>
                <w:spacing w:val="-2"/>
                <w:sz w:val="24"/>
              </w:rPr>
              <w:t>2420030</w:t>
            </w:r>
            <w:r>
              <w:rPr>
                <w:rFonts w:hint="default"/>
                <w:spacing w:val="-2"/>
                <w:sz w:val="24"/>
                <w:lang w:val="en-US"/>
              </w:rPr>
              <w:t>209</w:t>
            </w:r>
          </w:p>
        </w:tc>
        <w:tc>
          <w:tcPr>
            <w:tcW w:w="5527" w:type="dxa"/>
          </w:tcPr>
          <w:p w14:paraId="2F2DC2FC">
            <w:pPr>
              <w:pStyle w:val="9"/>
              <w:spacing w:line="253" w:lineRule="exact"/>
              <w:ind w:right="5"/>
              <w:rPr>
                <w:rFonts w:hint="default"/>
                <w:sz w:val="24"/>
                <w:lang w:val="en-US"/>
              </w:rPr>
            </w:pPr>
            <w:r>
              <w:rPr>
                <w:rFonts w:hint="default"/>
                <w:sz w:val="24"/>
                <w:lang w:val="en-US"/>
              </w:rPr>
              <w:t>Bhanu Prakash</w:t>
            </w:r>
          </w:p>
        </w:tc>
      </w:tr>
      <w:tr w14:paraId="5F67B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538" w:type="dxa"/>
          </w:tcPr>
          <w:p w14:paraId="0E4DA129">
            <w:pPr>
              <w:pStyle w:val="9"/>
              <w:ind w:left="0" w:right="3"/>
              <w:rPr>
                <w:sz w:val="24"/>
              </w:rPr>
            </w:pPr>
            <w:r>
              <w:rPr>
                <w:spacing w:val="-10"/>
                <w:sz w:val="24"/>
              </w:rPr>
              <w:t>2</w:t>
            </w:r>
          </w:p>
        </w:tc>
        <w:tc>
          <w:tcPr>
            <w:tcW w:w="2707" w:type="dxa"/>
          </w:tcPr>
          <w:p w14:paraId="532C6268">
            <w:pPr>
              <w:pStyle w:val="9"/>
              <w:ind w:left="105"/>
              <w:jc w:val="left"/>
              <w:rPr>
                <w:rFonts w:hint="default"/>
                <w:sz w:val="24"/>
                <w:lang w:val="en-US"/>
              </w:rPr>
            </w:pPr>
            <w:r>
              <w:rPr>
                <w:spacing w:val="-2"/>
                <w:sz w:val="24"/>
              </w:rPr>
              <w:t>2420030</w:t>
            </w:r>
            <w:r>
              <w:rPr>
                <w:rFonts w:hint="default"/>
                <w:spacing w:val="-2"/>
                <w:sz w:val="24"/>
                <w:lang w:val="en-US"/>
              </w:rPr>
              <w:t>443</w:t>
            </w:r>
          </w:p>
        </w:tc>
        <w:tc>
          <w:tcPr>
            <w:tcW w:w="5527" w:type="dxa"/>
          </w:tcPr>
          <w:p w14:paraId="68C818AE">
            <w:pPr>
              <w:pStyle w:val="9"/>
              <w:ind w:right="5"/>
              <w:rPr>
                <w:rFonts w:hint="default"/>
                <w:sz w:val="24"/>
                <w:lang w:val="en-US"/>
              </w:rPr>
            </w:pPr>
            <w:r>
              <w:rPr>
                <w:rFonts w:hint="default"/>
                <w:sz w:val="24"/>
                <w:lang w:val="en-US"/>
              </w:rPr>
              <w:t>Krishita Myneni</w:t>
            </w:r>
          </w:p>
        </w:tc>
      </w:tr>
      <w:tr w14:paraId="06FA2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538" w:type="dxa"/>
          </w:tcPr>
          <w:p w14:paraId="27E8A1BD">
            <w:pPr>
              <w:pStyle w:val="9"/>
              <w:spacing w:line="253" w:lineRule="exact"/>
              <w:ind w:left="0" w:right="3"/>
              <w:rPr>
                <w:sz w:val="24"/>
              </w:rPr>
            </w:pPr>
            <w:r>
              <w:rPr>
                <w:spacing w:val="-10"/>
                <w:sz w:val="24"/>
              </w:rPr>
              <w:t>3</w:t>
            </w:r>
          </w:p>
        </w:tc>
        <w:tc>
          <w:tcPr>
            <w:tcW w:w="2707" w:type="dxa"/>
          </w:tcPr>
          <w:p w14:paraId="22919C77">
            <w:pPr>
              <w:pStyle w:val="9"/>
              <w:spacing w:line="253" w:lineRule="exact"/>
              <w:ind w:left="105"/>
              <w:jc w:val="left"/>
              <w:rPr>
                <w:rFonts w:hint="default"/>
                <w:sz w:val="24"/>
                <w:lang w:val="en-US"/>
              </w:rPr>
            </w:pPr>
            <w:r>
              <w:rPr>
                <w:spacing w:val="-2"/>
                <w:sz w:val="24"/>
              </w:rPr>
              <w:t>2420030</w:t>
            </w:r>
            <w:r>
              <w:rPr>
                <w:rFonts w:hint="default"/>
                <w:spacing w:val="-2"/>
                <w:sz w:val="24"/>
                <w:lang w:val="en-US"/>
              </w:rPr>
              <w:t>002</w:t>
            </w:r>
          </w:p>
        </w:tc>
        <w:tc>
          <w:tcPr>
            <w:tcW w:w="5527" w:type="dxa"/>
          </w:tcPr>
          <w:p w14:paraId="472C3BAD">
            <w:pPr>
              <w:pStyle w:val="9"/>
              <w:spacing w:line="253" w:lineRule="exact"/>
              <w:ind w:right="7"/>
              <w:rPr>
                <w:rFonts w:hint="default"/>
                <w:sz w:val="24"/>
                <w:lang w:val="en-US"/>
              </w:rPr>
            </w:pPr>
            <w:r>
              <w:rPr>
                <w:rFonts w:hint="default"/>
                <w:sz w:val="24"/>
                <w:lang w:val="en-US"/>
              </w:rPr>
              <w:t>Laasya Priya</w:t>
            </w:r>
          </w:p>
        </w:tc>
      </w:tr>
      <w:tr w14:paraId="562E6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5245" w:type="dxa"/>
            <w:gridSpan w:val="2"/>
          </w:tcPr>
          <w:p w14:paraId="461307D2">
            <w:pPr>
              <w:pStyle w:val="9"/>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pPr>
              <w:pStyle w:val="9"/>
              <w:ind w:left="7" w:right="2"/>
              <w:rPr>
                <w:sz w:val="24"/>
              </w:rPr>
            </w:pPr>
            <w:r>
              <w:rPr>
                <w:spacing w:val="-2"/>
                <w:sz w:val="24"/>
              </w:rPr>
              <w:t>DR.N.SUNANDA</w:t>
            </w:r>
          </w:p>
        </w:tc>
      </w:tr>
    </w:tbl>
    <w:p w14:paraId="3554CE30">
      <w:pPr>
        <w:pStyle w:val="2"/>
        <w:spacing w:before="0"/>
        <w:jc w:val="center"/>
        <w:rPr>
          <w:spacing w:val="-2"/>
        </w:rPr>
      </w:pPr>
    </w:p>
    <w:p w14:paraId="5E8A0C49">
      <w:pPr>
        <w:pStyle w:val="2"/>
        <w:spacing w:before="0"/>
        <w:jc w:val="center"/>
        <w:rPr>
          <w:rFonts w:hint="default"/>
          <w:lang w:val="en-US"/>
        </w:rPr>
      </w:pPr>
      <w:r>
        <w:rPr>
          <w:spacing w:val="-2"/>
        </w:rPr>
        <w:t>Abstrac</w:t>
      </w:r>
      <w:r>
        <w:rPr>
          <w:rFonts w:hint="default"/>
          <w:spacing w:val="-2"/>
          <w:lang w:val="en-US"/>
        </w:rPr>
        <w:t>t</w:t>
      </w:r>
    </w:p>
    <w:p w14:paraId="382D884C">
      <w:pPr>
        <w:pStyle w:val="6"/>
        <w:keepNext w:val="0"/>
        <w:keepLines w:val="0"/>
        <w:widowControl/>
        <w:suppressLineNumbers w:val="0"/>
        <w:jc w:val="both"/>
      </w:pPr>
      <w:r>
        <w:t xml:space="preserve">Credit risk assessment is an important task for financial institutions to evaluate borrowers, minimize financial losses, and identify the likelihood of loan default. This project, </w:t>
      </w:r>
      <w:r>
        <w:rPr>
          <w:rStyle w:val="7"/>
        </w:rPr>
        <w:t>Credit Risk Scoring – Loan Default/Risk Prediction</w:t>
      </w:r>
      <w:r>
        <w:t xml:space="preserve">, focuses on developing an integrated data-driven system for analyzing borrower information and predicting the credit risk associated with loan applications. </w:t>
      </w:r>
    </w:p>
    <w:p w14:paraId="17EAC1F5">
      <w:pPr>
        <w:pStyle w:val="6"/>
        <w:keepNext w:val="0"/>
        <w:keepLines w:val="0"/>
        <w:widowControl/>
        <w:suppressLineNumbers w:val="0"/>
        <w:jc w:val="both"/>
      </w:pPr>
      <w:r>
        <w:t xml:space="preserve">The proposed system will collect and integrate loan-related data from multiple sources such as CSV/Excel files, APIs, and web sources using an ETL-based data integration pipeline. The collected data will undergo automated preprocessing and cleaning using </w:t>
      </w:r>
      <w:r>
        <w:rPr>
          <w:rStyle w:val="7"/>
        </w:rPr>
        <w:t>Python, Pandas, and NumPy</w:t>
      </w:r>
      <w:r>
        <w:t xml:space="preserve">, where missing values, outliers, inconsistent records, invalid data, and noise will be identified and handled using appropriate techniques. A data quality assessment module will be implemented to evaluate the quality of incoming datasets based on factors such as completeness, consistency, validity, and duplication, and generate an overall quality score. To improve data reliability, exact and near-duplicate records will be identified using similarity and distance measures such as </w:t>
      </w:r>
      <w:r>
        <w:rPr>
          <w:rStyle w:val="7"/>
        </w:rPr>
        <w:t>Cosine Similarity, Jaccard Similarity, and Euclidean Distance</w:t>
      </w:r>
      <w:r>
        <w:t xml:space="preserve">. Noise reduction techniques such as moving averages and filtering methods will also be applied to improve the quality of numerical and time-series data where required. </w:t>
      </w:r>
    </w:p>
    <w:p w14:paraId="1C638466">
      <w:pPr>
        <w:pStyle w:val="6"/>
        <w:keepNext w:val="0"/>
        <w:keepLines w:val="0"/>
        <w:widowControl/>
        <w:suppressLineNumbers w:val="0"/>
        <w:jc w:val="both"/>
      </w:pPr>
      <w:r>
        <w:t xml:space="preserve">After the data preparation stage, relevant features such as income, loan amount, credit history, employment details, debt-to-income ratio, loan duration, and other borrower characteristics will be used for feature engineering and model development. Machine learning algorithms including </w:t>
      </w:r>
      <w:r>
        <w:rPr>
          <w:rStyle w:val="7"/>
        </w:rPr>
        <w:t>Logistic Regression, Random Forest, and XGBoost</w:t>
      </w:r>
      <w:r>
        <w:t xml:space="preserve"> will be trained and compared using evaluation measures such as accuracy, precision, recall, F1-score, and ROC-AUC to identify an effective model for loan default prediction. The final system will estimate the probability of default and classify borrowers into different risk categories such as low, medium, and high risk. The model will also help identify important factors that influence credit risk, allowing the results to be interpreted and analyzed more effectively. </w:t>
      </w:r>
    </w:p>
    <w:p w14:paraId="63E94DDA">
      <w:pPr>
        <w:pStyle w:val="6"/>
        <w:keepNext w:val="0"/>
        <w:keepLines w:val="0"/>
        <w:widowControl/>
        <w:suppressLineNumbers w:val="0"/>
        <w:jc w:val="both"/>
        <w:rPr>
          <w:rFonts w:hint="default"/>
          <w:lang w:val="en-US"/>
        </w:rPr>
      </w:pPr>
      <w:r>
        <w:t xml:space="preserve">A </w:t>
      </w:r>
      <w:r>
        <w:rPr>
          <w:rStyle w:val="7"/>
        </w:rPr>
        <w:t>web-based dashboard</w:t>
      </w:r>
      <w:r>
        <w:t xml:space="preserve"> will be developed to provide interactive visualization of dataset quality, preprocessing results, duplicate records, borrower characteristics, risk distribution, and model performance. Users will be able to view the predicted risk level and relevant information for individual loan applications through the dashboard. The system will provide a centralized platform for monitoring data quality and analyzing credit risk while reducing the </w:t>
      </w:r>
      <w:bookmarkStart w:id="0" w:name="_GoBack"/>
      <w:bookmarkEnd w:id="0"/>
      <w:r>
        <w:t>need for manual data inspection and processing. By combining data integration, automated data cleaning, quality assessment, similarity-based duplicate detection, noise reduction, and machine learning, the proposed system aims to provide a reliable and efficient approach to credit risk analysis and support more informed lending decisions</w:t>
      </w:r>
      <w:r>
        <w:rPr>
          <w:rFonts w:hint="default"/>
          <w:lang w:val="en-US"/>
        </w:rPr>
        <w:t>.</w:t>
      </w:r>
    </w:p>
    <w:p w14:paraId="153DF1D2">
      <w:pPr>
        <w:pStyle w:val="6"/>
        <w:keepNext w:val="0"/>
        <w:keepLines w:val="0"/>
        <w:widowControl/>
        <w:suppressLineNumbers w:val="0"/>
        <w:jc w:val="both"/>
        <w:rPr>
          <w:rFonts w:hint="default"/>
          <w:lang w:val="en-US"/>
        </w:rPr>
      </w:pPr>
    </w:p>
    <w:p w14:paraId="37B1F501">
      <w:pPr>
        <w:tabs>
          <w:tab w:val="left" w:pos="9792"/>
        </w:tabs>
        <w:spacing w:before="161"/>
        <w:ind w:left="295"/>
        <w:jc w:val="both"/>
        <w:rPr>
          <w:sz w:val="28"/>
        </w:rPr>
      </w:pPr>
      <w:r>
        <w:rPr>
          <w:sz w:val="28"/>
        </w:rPr>
        <w:t>HoD-CSE                                                                                                           Project</w:t>
      </w:r>
      <w:r>
        <w:rPr>
          <w:spacing w:val="-4"/>
          <w:sz w:val="28"/>
        </w:rPr>
        <w:t xml:space="preserve"> </w:t>
      </w:r>
      <w:r>
        <w:rPr>
          <w:spacing w:val="-2"/>
          <w:sz w:val="28"/>
        </w:rPr>
        <w:t>Guide</w:t>
      </w:r>
    </w:p>
    <w:sectPr>
      <w:pgSz w:w="11910" w:h="16840"/>
      <w:pgMar w:top="620" w:right="425" w:bottom="280" w:left="42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F8"/>
    <w:rsid w:val="00271AF8"/>
    <w:rsid w:val="00280F9E"/>
    <w:rsid w:val="004C77BB"/>
    <w:rsid w:val="005E7C06"/>
    <w:rsid w:val="008D0A89"/>
    <w:rsid w:val="00916DA9"/>
    <w:rsid w:val="00D126C3"/>
    <w:rsid w:val="00D9487F"/>
    <w:rsid w:val="00F65545"/>
    <w:rsid w:val="108F3410"/>
    <w:rsid w:val="2F363704"/>
    <w:rsid w:val="58C0789D"/>
    <w:rsid w:val="5ACC3B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86"/>
      <w:jc w:val="center"/>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160"/>
      <w:ind w:left="295" w:firstLine="720"/>
      <w:jc w:val="both"/>
    </w:pPr>
    <w:rPr>
      <w:sz w:val="24"/>
      <w:szCs w:val="24"/>
    </w:rPr>
  </w:style>
  <w:style w:type="paragraph" w:styleId="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22"/>
    <w:rPr>
      <w:b/>
      <w:bCs/>
    </w:rPr>
  </w:style>
  <w:style w:type="paragraph" w:styleId="8">
    <w:name w:val="List Paragraph"/>
    <w:basedOn w:val="1"/>
    <w:qFormat/>
    <w:uiPriority w:val="1"/>
  </w:style>
  <w:style w:type="paragraph" w:customStyle="1" w:styleId="9">
    <w:name w:val="Table Paragraph"/>
    <w:basedOn w:val="1"/>
    <w:qFormat/>
    <w:uiPriority w:val="1"/>
    <w:pPr>
      <w:spacing w:line="258" w:lineRule="exact"/>
      <w:ind w:left="5"/>
      <w:jc w:val="center"/>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466</Words>
  <Characters>2875</Characters>
  <Lines>6</Lines>
  <Paragraphs>1</Paragraphs>
  <TotalTime>13</TotalTime>
  <ScaleCrop>false</ScaleCrop>
  <LinksUpToDate>false</LinksUpToDate>
  <CharactersWithSpaces>3426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2026-08-14T03:29:00Z</dcterms:created>
  <dc:creator>Venkateswara Rao Katevarapu</dc:creator>
  <cp:lastModifiedBy>Krishita Myneni</cp:lastModifiedBy>
  <dcterms:modified xsi:type="dcterms:W3CDTF">2026-08-18T05:03:20Z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y fmtid="{D5CDD505-2E9C-101B-9397-08002B2CF9AE}" pid="7" name="KSOTemplateDocerSaveRecord">
    <vt:lpwstr>eyJoZGlkIjoiNzRjYzg3MjY1YjI1NGEyMzU4ODQ1YTIyZTA4Nzk4NjIiLCJ1c2VySWQiOiI1Njc1NTEwODgzMzgifQ==</vt:lpwstr>
  </property>
  <property fmtid="{D5CDD505-2E9C-101B-9397-08002B2CF9AE}" pid="8" name="KSOProductBuildVer">
    <vt:lpwstr>1033-12.1.0.28032</vt:lpwstr>
  </property>
  <property fmtid="{D5CDD505-2E9C-101B-9397-08002B2CF9AE}" pid="9" name="ICV">
    <vt:lpwstr>D751B867EB5B41A7B2FE476C537C85A3_13</vt:lpwstr>
  </property>
</Properties>
</file>