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F2C8" w14:textId="77777777" w:rsidR="002E6A66" w:rsidRPr="00AE2A35" w:rsidRDefault="002E6A66" w:rsidP="00AE2A35">
      <w:pPr>
        <w:spacing w:line="480" w:lineRule="auto"/>
        <w:jc w:val="center"/>
        <w:rPr>
          <w:rFonts w:ascii="Times New Roman" w:hAnsi="Times New Roman" w:cs="Times New Roman"/>
          <w:b/>
          <w:bCs/>
          <w:sz w:val="24"/>
          <w:szCs w:val="24"/>
          <w:u w:val="single"/>
        </w:rPr>
      </w:pPr>
      <w:r w:rsidRPr="00AE2A35">
        <w:rPr>
          <w:rFonts w:ascii="Times New Roman" w:hAnsi="Times New Roman" w:cs="Times New Roman"/>
          <w:b/>
          <w:bCs/>
          <w:sz w:val="24"/>
          <w:szCs w:val="24"/>
          <w:u w:val="single"/>
        </w:rPr>
        <w:t>Project 5 — Read the Traffic</w:t>
      </w:r>
    </w:p>
    <w:p w14:paraId="7755C8DB"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Network Traffic Analysis Report</w:t>
      </w:r>
    </w:p>
    <w:p w14:paraId="31077079" w14:textId="7A66E69D"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b/>
          <w:bCs/>
          <w:sz w:val="24"/>
          <w:szCs w:val="24"/>
        </w:rPr>
        <w:t>Student Name:</w:t>
      </w:r>
      <w:r w:rsidRPr="002E6A66">
        <w:rPr>
          <w:rFonts w:ascii="Times New Roman" w:hAnsi="Times New Roman" w:cs="Times New Roman"/>
          <w:sz w:val="24"/>
          <w:szCs w:val="24"/>
        </w:rPr>
        <w:t xml:space="preserve"> Gokul Krishna</w:t>
      </w:r>
      <w:r w:rsidRPr="002E6A66">
        <w:rPr>
          <w:rFonts w:ascii="Times New Roman" w:hAnsi="Times New Roman" w:cs="Times New Roman"/>
          <w:sz w:val="24"/>
          <w:szCs w:val="24"/>
        </w:rPr>
        <w:br/>
      </w:r>
      <w:r w:rsidRPr="002E6A66">
        <w:rPr>
          <w:rFonts w:ascii="Times New Roman" w:hAnsi="Times New Roman" w:cs="Times New Roman"/>
          <w:b/>
          <w:bCs/>
          <w:sz w:val="24"/>
          <w:szCs w:val="24"/>
        </w:rPr>
        <w:t>Scenario:</w:t>
      </w:r>
      <w:r w:rsidRPr="002E6A66">
        <w:rPr>
          <w:rFonts w:ascii="Times New Roman" w:hAnsi="Times New Roman" w:cs="Times New Roman"/>
          <w:sz w:val="24"/>
          <w:szCs w:val="24"/>
        </w:rPr>
        <w:t xml:space="preserve"> Grace Covenant Church and K-8 School Network</w:t>
      </w:r>
    </w:p>
    <w:p w14:paraId="05728FA0"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1. Executive Summary</w:t>
      </w:r>
    </w:p>
    <w:p w14:paraId="57EF7B7D" w14:textId="105C1278" w:rsidR="00AE2A35" w:rsidRP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 xml:space="preserve">This report reviews one suspicious live hour of network flow data against a 30-day baseline for the Grace Covenant campus network. The detector-built a per-host </w:t>
      </w:r>
      <w:r w:rsidRPr="00AE2A35">
        <w:rPr>
          <w:rFonts w:ascii="Times New Roman" w:hAnsi="Times New Roman" w:cs="Times New Roman"/>
          <w:sz w:val="24"/>
          <w:szCs w:val="24"/>
        </w:rPr>
        <w:t>behavioural</w:t>
      </w:r>
      <w:r w:rsidRPr="00AE2A35">
        <w:rPr>
          <w:rFonts w:ascii="Times New Roman" w:hAnsi="Times New Roman" w:cs="Times New Roman"/>
          <w:sz w:val="24"/>
          <w:szCs w:val="24"/>
        </w:rPr>
        <w:t xml:space="preserve"> profile using each host’s normal outbound traffic volume, usual destinations, and normal destination ports. The live traffic window contained three confirmed anomalies: one beaconing pattern, one port-scan/lateral-movement pattern and one data exfiltration spike.</w:t>
      </w:r>
    </w:p>
    <w:p w14:paraId="19614DB1" w14:textId="373D45F5" w:rsidR="00AE2A35" w:rsidRP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The highest-risk finding is the exfiltration event from 10.20.4.45 to 198.51.100.42:443, because the host sent approximately 1.89 GB outbound compared with its normal p95 outbound level of about 3 KB. The second high-risk finding is the port scan from 10.20.4.77, which contacted six internal hosts on administrative ports that were not normal for that source. The third finding is beaconing from 10.20.4.62 to 203.0.113.77:8443, repeated every five minutes with identical byte counts.</w:t>
      </w:r>
    </w:p>
    <w:p w14:paraId="58B02A58" w14:textId="44B1A2F8"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My recommendation is to treat these as real security concerns, but not to allow the detector to automatically take down critical services without human approval. The detector should alert immediately, preserve evidence and allow security or IT leadership to approve containment actions based on business impact.</w:t>
      </w:r>
    </w:p>
    <w:p w14:paraId="79555180"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2. Baseline Method</w:t>
      </w:r>
    </w:p>
    <w:p w14:paraId="59248C0B" w14:textId="5A3F5D9A"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002E6A66" w:rsidRPr="002E6A66">
        <w:rPr>
          <w:rFonts w:ascii="Times New Roman" w:hAnsi="Times New Roman" w:cs="Times New Roman"/>
          <w:sz w:val="24"/>
          <w:szCs w:val="24"/>
        </w:rPr>
        <w:t xml:space="preserve">The detector builds a separate baseline for each source host </w:t>
      </w:r>
      <w:r>
        <w:rPr>
          <w:rFonts w:ascii="Times New Roman" w:hAnsi="Times New Roman" w:cs="Times New Roman"/>
          <w:sz w:val="24"/>
          <w:szCs w:val="24"/>
        </w:rPr>
        <w:t>rather than using a single global threshold across</w:t>
      </w:r>
      <w:r w:rsidR="002E6A66" w:rsidRPr="002E6A66">
        <w:rPr>
          <w:rFonts w:ascii="Times New Roman" w:hAnsi="Times New Roman" w:cs="Times New Roman"/>
          <w:sz w:val="24"/>
          <w:szCs w:val="24"/>
        </w:rPr>
        <w:t xml:space="preserve"> the whole network. This is important because a normal amount of </w:t>
      </w:r>
      <w:r w:rsidR="002E6A66" w:rsidRPr="002E6A66">
        <w:rPr>
          <w:rFonts w:ascii="Times New Roman" w:hAnsi="Times New Roman" w:cs="Times New Roman"/>
          <w:sz w:val="24"/>
          <w:szCs w:val="24"/>
        </w:rPr>
        <w:lastRenderedPageBreak/>
        <w:t>traffic for one server may be abnormal for another. For each source host, the program records three main baseline values:</w:t>
      </w:r>
    </w:p>
    <w:p w14:paraId="6A1D553D" w14:textId="77777777" w:rsidR="002E6A66" w:rsidRPr="002E6A66" w:rsidRDefault="002E6A66" w:rsidP="00AE2A35">
      <w:pPr>
        <w:numPr>
          <w:ilvl w:val="0"/>
          <w:numId w:val="1"/>
        </w:numPr>
        <w:spacing w:line="480" w:lineRule="auto"/>
        <w:rPr>
          <w:rFonts w:ascii="Times New Roman" w:hAnsi="Times New Roman" w:cs="Times New Roman"/>
          <w:sz w:val="24"/>
          <w:szCs w:val="24"/>
        </w:rPr>
      </w:pPr>
      <w:r w:rsidRPr="002E6A66">
        <w:rPr>
          <w:rFonts w:ascii="Times New Roman" w:hAnsi="Times New Roman" w:cs="Times New Roman"/>
          <w:sz w:val="24"/>
          <w:szCs w:val="24"/>
        </w:rPr>
        <w:t xml:space="preserve">The host’s p95 </w:t>
      </w:r>
      <w:proofErr w:type="spellStart"/>
      <w:r w:rsidRPr="002E6A66">
        <w:rPr>
          <w:rFonts w:ascii="Times New Roman" w:hAnsi="Times New Roman" w:cs="Times New Roman"/>
          <w:sz w:val="24"/>
          <w:szCs w:val="24"/>
        </w:rPr>
        <w:t>bytes_out</w:t>
      </w:r>
      <w:proofErr w:type="spellEnd"/>
      <w:r w:rsidRPr="002E6A66">
        <w:rPr>
          <w:rFonts w:ascii="Times New Roman" w:hAnsi="Times New Roman" w:cs="Times New Roman"/>
          <w:sz w:val="24"/>
          <w:szCs w:val="24"/>
        </w:rPr>
        <w:t xml:space="preserve"> value </w:t>
      </w:r>
    </w:p>
    <w:p w14:paraId="025BFDCC" w14:textId="77777777" w:rsidR="002E6A66" w:rsidRPr="002E6A66" w:rsidRDefault="002E6A66" w:rsidP="00AE2A35">
      <w:pPr>
        <w:numPr>
          <w:ilvl w:val="0"/>
          <w:numId w:val="1"/>
        </w:numPr>
        <w:spacing w:line="480" w:lineRule="auto"/>
        <w:rPr>
          <w:rFonts w:ascii="Times New Roman" w:hAnsi="Times New Roman" w:cs="Times New Roman"/>
          <w:sz w:val="24"/>
          <w:szCs w:val="24"/>
        </w:rPr>
      </w:pPr>
      <w:r w:rsidRPr="002E6A66">
        <w:rPr>
          <w:rFonts w:ascii="Times New Roman" w:hAnsi="Times New Roman" w:cs="Times New Roman"/>
          <w:sz w:val="24"/>
          <w:szCs w:val="24"/>
        </w:rPr>
        <w:t xml:space="preserve">The set of normal destination IP addresses </w:t>
      </w:r>
    </w:p>
    <w:p w14:paraId="1E243F85" w14:textId="77777777" w:rsidR="002E6A66" w:rsidRPr="002E6A66" w:rsidRDefault="002E6A66" w:rsidP="00AE2A35">
      <w:pPr>
        <w:numPr>
          <w:ilvl w:val="0"/>
          <w:numId w:val="1"/>
        </w:numPr>
        <w:spacing w:line="480" w:lineRule="auto"/>
        <w:rPr>
          <w:rFonts w:ascii="Times New Roman" w:hAnsi="Times New Roman" w:cs="Times New Roman"/>
          <w:sz w:val="24"/>
          <w:szCs w:val="24"/>
        </w:rPr>
      </w:pPr>
      <w:r w:rsidRPr="002E6A66">
        <w:rPr>
          <w:rFonts w:ascii="Times New Roman" w:hAnsi="Times New Roman" w:cs="Times New Roman"/>
          <w:sz w:val="24"/>
          <w:szCs w:val="24"/>
        </w:rPr>
        <w:t xml:space="preserve">The set of normal destination ports </w:t>
      </w:r>
    </w:p>
    <w:p w14:paraId="6FA5A4F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The 30-day baseline showed the following normal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4096"/>
        <w:gridCol w:w="2375"/>
        <w:gridCol w:w="1430"/>
      </w:tblGrid>
      <w:tr w:rsidR="002E6A66" w:rsidRPr="002E6A66" w14:paraId="60EFFE7D" w14:textId="77777777" w:rsidTr="002E6A66">
        <w:trPr>
          <w:tblHeader/>
          <w:tblCellSpacing w:w="15" w:type="dxa"/>
        </w:trPr>
        <w:tc>
          <w:tcPr>
            <w:tcW w:w="0" w:type="auto"/>
            <w:tcBorders>
              <w:top w:val="single" w:sz="4" w:space="0" w:color="auto"/>
              <w:left w:val="single" w:sz="4" w:space="0" w:color="auto"/>
              <w:right w:val="single" w:sz="4" w:space="0" w:color="auto"/>
            </w:tcBorders>
            <w:vAlign w:val="center"/>
            <w:hideMark/>
          </w:tcPr>
          <w:p w14:paraId="40B570F1"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Host</w:t>
            </w:r>
          </w:p>
        </w:tc>
        <w:tc>
          <w:tcPr>
            <w:tcW w:w="0" w:type="auto"/>
            <w:tcBorders>
              <w:top w:val="single" w:sz="4" w:space="0" w:color="auto"/>
            </w:tcBorders>
            <w:vAlign w:val="center"/>
            <w:hideMark/>
          </w:tcPr>
          <w:p w14:paraId="0BBA9ACE"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Normal Role / Pattern</w:t>
            </w:r>
          </w:p>
        </w:tc>
        <w:tc>
          <w:tcPr>
            <w:tcW w:w="0" w:type="auto"/>
            <w:tcBorders>
              <w:top w:val="single" w:sz="4" w:space="0" w:color="auto"/>
              <w:left w:val="single" w:sz="4" w:space="0" w:color="auto"/>
              <w:right w:val="single" w:sz="4" w:space="0" w:color="auto"/>
            </w:tcBorders>
            <w:vAlign w:val="center"/>
            <w:hideMark/>
          </w:tcPr>
          <w:p w14:paraId="10D18EBB"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p95 Outbound Baseline</w:t>
            </w:r>
          </w:p>
        </w:tc>
        <w:tc>
          <w:tcPr>
            <w:tcW w:w="0" w:type="auto"/>
            <w:tcBorders>
              <w:top w:val="single" w:sz="4" w:space="0" w:color="auto"/>
              <w:right w:val="single" w:sz="4" w:space="0" w:color="auto"/>
            </w:tcBorders>
            <w:vAlign w:val="center"/>
            <w:hideMark/>
          </w:tcPr>
          <w:p w14:paraId="525D50C2"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Normal Ports</w:t>
            </w:r>
          </w:p>
        </w:tc>
      </w:tr>
      <w:tr w:rsidR="002E6A66" w:rsidRPr="002E6A66" w14:paraId="79074FEE" w14:textId="77777777" w:rsidTr="002E6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02DD58"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10.20.4.31</w:t>
            </w:r>
          </w:p>
        </w:tc>
        <w:tc>
          <w:tcPr>
            <w:tcW w:w="0" w:type="auto"/>
            <w:tcBorders>
              <w:top w:val="single" w:sz="4" w:space="0" w:color="auto"/>
              <w:bottom w:val="single" w:sz="4" w:space="0" w:color="auto"/>
            </w:tcBorders>
            <w:vAlign w:val="center"/>
            <w:hideMark/>
          </w:tcPr>
          <w:p w14:paraId="72F2744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DNS, NTP, Git/package updates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648736"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about 9.1 KB</w:t>
            </w:r>
          </w:p>
        </w:tc>
        <w:tc>
          <w:tcPr>
            <w:tcW w:w="0" w:type="auto"/>
            <w:tcBorders>
              <w:top w:val="single" w:sz="4" w:space="0" w:color="auto"/>
              <w:bottom w:val="single" w:sz="4" w:space="0" w:color="auto"/>
              <w:right w:val="single" w:sz="4" w:space="0" w:color="auto"/>
            </w:tcBorders>
            <w:vAlign w:val="center"/>
            <w:hideMark/>
          </w:tcPr>
          <w:p w14:paraId="5DA40958"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53, 123, 443</w:t>
            </w:r>
          </w:p>
        </w:tc>
      </w:tr>
      <w:tr w:rsidR="002E6A66" w:rsidRPr="002E6A66" w14:paraId="27FC2A71" w14:textId="77777777" w:rsidTr="002E6A66">
        <w:trPr>
          <w:tblCellSpacing w:w="15" w:type="dxa"/>
        </w:trPr>
        <w:tc>
          <w:tcPr>
            <w:tcW w:w="0" w:type="auto"/>
            <w:tcBorders>
              <w:left w:val="single" w:sz="4" w:space="0" w:color="auto"/>
              <w:bottom w:val="single" w:sz="4" w:space="0" w:color="auto"/>
              <w:right w:val="single" w:sz="4" w:space="0" w:color="auto"/>
            </w:tcBorders>
            <w:vAlign w:val="center"/>
            <w:hideMark/>
          </w:tcPr>
          <w:p w14:paraId="28924AEF"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10.20.4.45</w:t>
            </w:r>
          </w:p>
        </w:tc>
        <w:tc>
          <w:tcPr>
            <w:tcW w:w="0" w:type="auto"/>
            <w:tcBorders>
              <w:bottom w:val="single" w:sz="4" w:space="0" w:color="auto"/>
            </w:tcBorders>
            <w:vAlign w:val="center"/>
            <w:hideMark/>
          </w:tcPr>
          <w:p w14:paraId="0F5174D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Reverse proxy app, Postgres/</w:t>
            </w:r>
            <w:proofErr w:type="spellStart"/>
            <w:r w:rsidRPr="002E6A66">
              <w:rPr>
                <w:rFonts w:ascii="Times New Roman" w:hAnsi="Times New Roman" w:cs="Times New Roman"/>
                <w:sz w:val="24"/>
                <w:szCs w:val="24"/>
              </w:rPr>
              <w:t>pgvector</w:t>
            </w:r>
            <w:proofErr w:type="spellEnd"/>
            <w:r w:rsidRPr="002E6A66">
              <w:rPr>
                <w:rFonts w:ascii="Times New Roman" w:hAnsi="Times New Roman" w:cs="Times New Roman"/>
                <w:sz w:val="24"/>
                <w:szCs w:val="24"/>
              </w:rPr>
              <w:t>, DNS</w:t>
            </w:r>
          </w:p>
        </w:tc>
        <w:tc>
          <w:tcPr>
            <w:tcW w:w="0" w:type="auto"/>
            <w:tcBorders>
              <w:left w:val="single" w:sz="4" w:space="0" w:color="auto"/>
              <w:bottom w:val="single" w:sz="4" w:space="0" w:color="auto"/>
              <w:right w:val="single" w:sz="4" w:space="0" w:color="auto"/>
            </w:tcBorders>
            <w:vAlign w:val="center"/>
            <w:hideMark/>
          </w:tcPr>
          <w:p w14:paraId="42FC108E"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about 3.0 KB</w:t>
            </w:r>
          </w:p>
        </w:tc>
        <w:tc>
          <w:tcPr>
            <w:tcW w:w="0" w:type="auto"/>
            <w:tcBorders>
              <w:bottom w:val="single" w:sz="4" w:space="0" w:color="auto"/>
              <w:right w:val="single" w:sz="4" w:space="0" w:color="auto"/>
            </w:tcBorders>
            <w:vAlign w:val="center"/>
            <w:hideMark/>
          </w:tcPr>
          <w:p w14:paraId="5B13F71E"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443, 5432, 53</w:t>
            </w:r>
          </w:p>
        </w:tc>
      </w:tr>
      <w:tr w:rsidR="002E6A66" w:rsidRPr="002E6A66" w14:paraId="18B837A2" w14:textId="77777777" w:rsidTr="002E6A66">
        <w:trPr>
          <w:tblCellSpacing w:w="15" w:type="dxa"/>
        </w:trPr>
        <w:tc>
          <w:tcPr>
            <w:tcW w:w="0" w:type="auto"/>
            <w:tcBorders>
              <w:left w:val="single" w:sz="4" w:space="0" w:color="auto"/>
              <w:bottom w:val="single" w:sz="4" w:space="0" w:color="auto"/>
              <w:right w:val="single" w:sz="4" w:space="0" w:color="auto"/>
            </w:tcBorders>
            <w:vAlign w:val="center"/>
            <w:hideMark/>
          </w:tcPr>
          <w:p w14:paraId="0FF50426"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10.20.4.62</w:t>
            </w:r>
          </w:p>
        </w:tc>
        <w:tc>
          <w:tcPr>
            <w:tcW w:w="0" w:type="auto"/>
            <w:tcBorders>
              <w:bottom w:val="single" w:sz="4" w:space="0" w:color="auto"/>
            </w:tcBorders>
            <w:vAlign w:val="center"/>
            <w:hideMark/>
          </w:tcPr>
          <w:p w14:paraId="45ACEA24"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 xml:space="preserve">Internal </w:t>
            </w:r>
            <w:proofErr w:type="spellStart"/>
            <w:r w:rsidRPr="002E6A66">
              <w:rPr>
                <w:rFonts w:ascii="Times New Roman" w:hAnsi="Times New Roman" w:cs="Times New Roman"/>
                <w:sz w:val="24"/>
                <w:szCs w:val="24"/>
              </w:rPr>
              <w:t>vLLM</w:t>
            </w:r>
            <w:proofErr w:type="spellEnd"/>
            <w:r w:rsidRPr="002E6A66">
              <w:rPr>
                <w:rFonts w:ascii="Times New Roman" w:hAnsi="Times New Roman" w:cs="Times New Roman"/>
                <w:sz w:val="24"/>
                <w:szCs w:val="24"/>
              </w:rPr>
              <w:t xml:space="preserve"> inference service</w:t>
            </w:r>
          </w:p>
        </w:tc>
        <w:tc>
          <w:tcPr>
            <w:tcW w:w="0" w:type="auto"/>
            <w:tcBorders>
              <w:left w:val="single" w:sz="4" w:space="0" w:color="auto"/>
              <w:bottom w:val="single" w:sz="4" w:space="0" w:color="auto"/>
              <w:right w:val="single" w:sz="4" w:space="0" w:color="auto"/>
            </w:tcBorders>
            <w:vAlign w:val="center"/>
            <w:hideMark/>
          </w:tcPr>
          <w:p w14:paraId="159F33B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about 1.4 KB</w:t>
            </w:r>
          </w:p>
        </w:tc>
        <w:tc>
          <w:tcPr>
            <w:tcW w:w="0" w:type="auto"/>
            <w:tcBorders>
              <w:bottom w:val="single" w:sz="4" w:space="0" w:color="auto"/>
              <w:right w:val="single" w:sz="4" w:space="0" w:color="auto"/>
            </w:tcBorders>
            <w:vAlign w:val="center"/>
            <w:hideMark/>
          </w:tcPr>
          <w:p w14:paraId="17905FCF"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8080</w:t>
            </w:r>
          </w:p>
        </w:tc>
      </w:tr>
      <w:tr w:rsidR="002E6A66" w:rsidRPr="002E6A66" w14:paraId="31088D1C" w14:textId="77777777" w:rsidTr="002E6A66">
        <w:trPr>
          <w:tblCellSpacing w:w="15" w:type="dxa"/>
        </w:trPr>
        <w:tc>
          <w:tcPr>
            <w:tcW w:w="0" w:type="auto"/>
            <w:tcBorders>
              <w:left w:val="single" w:sz="4" w:space="0" w:color="auto"/>
              <w:bottom w:val="single" w:sz="4" w:space="0" w:color="auto"/>
              <w:right w:val="single" w:sz="4" w:space="0" w:color="auto"/>
            </w:tcBorders>
            <w:vAlign w:val="center"/>
            <w:hideMark/>
          </w:tcPr>
          <w:p w14:paraId="6E3AF48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10.20.4.77</w:t>
            </w:r>
          </w:p>
        </w:tc>
        <w:tc>
          <w:tcPr>
            <w:tcW w:w="0" w:type="auto"/>
            <w:tcBorders>
              <w:bottom w:val="single" w:sz="4" w:space="0" w:color="auto"/>
            </w:tcBorders>
            <w:vAlign w:val="center"/>
            <w:hideMark/>
          </w:tcPr>
          <w:p w14:paraId="66C2CA9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Reverse-proxy application traffic</w:t>
            </w:r>
          </w:p>
        </w:tc>
        <w:tc>
          <w:tcPr>
            <w:tcW w:w="0" w:type="auto"/>
            <w:tcBorders>
              <w:left w:val="single" w:sz="4" w:space="0" w:color="auto"/>
              <w:bottom w:val="single" w:sz="4" w:space="0" w:color="auto"/>
              <w:right w:val="single" w:sz="4" w:space="0" w:color="auto"/>
            </w:tcBorders>
            <w:vAlign w:val="center"/>
            <w:hideMark/>
          </w:tcPr>
          <w:p w14:paraId="59E3A31A"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about 2.4 KB</w:t>
            </w:r>
          </w:p>
        </w:tc>
        <w:tc>
          <w:tcPr>
            <w:tcW w:w="0" w:type="auto"/>
            <w:tcBorders>
              <w:bottom w:val="single" w:sz="4" w:space="0" w:color="auto"/>
              <w:right w:val="single" w:sz="4" w:space="0" w:color="auto"/>
            </w:tcBorders>
            <w:vAlign w:val="center"/>
            <w:hideMark/>
          </w:tcPr>
          <w:p w14:paraId="0CF513E2"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443</w:t>
            </w:r>
          </w:p>
        </w:tc>
      </w:tr>
    </w:tbl>
    <w:p w14:paraId="301A3401" w14:textId="20ECAA11"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This baseline is used as the definition of “normal” before judging the live hour.</w:t>
      </w:r>
    </w:p>
    <w:p w14:paraId="7849D31E"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3. Finding 1 — Beaconing</w:t>
      </w:r>
    </w:p>
    <w:p w14:paraId="43350E0D"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b/>
          <w:bCs/>
          <w:sz w:val="24"/>
          <w:szCs w:val="24"/>
        </w:rPr>
        <w:t>Anomaly Class:</w:t>
      </w:r>
      <w:r w:rsidRPr="002E6A66">
        <w:rPr>
          <w:rFonts w:ascii="Times New Roman" w:hAnsi="Times New Roman" w:cs="Times New Roman"/>
          <w:sz w:val="24"/>
          <w:szCs w:val="24"/>
        </w:rPr>
        <w:t xml:space="preserve"> Beaconing</w:t>
      </w:r>
      <w:r w:rsidRPr="002E6A66">
        <w:rPr>
          <w:rFonts w:ascii="Times New Roman" w:hAnsi="Times New Roman" w:cs="Times New Roman"/>
          <w:sz w:val="24"/>
          <w:szCs w:val="24"/>
        </w:rPr>
        <w:br/>
      </w:r>
      <w:r w:rsidRPr="002E6A66">
        <w:rPr>
          <w:rFonts w:ascii="Times New Roman" w:hAnsi="Times New Roman" w:cs="Times New Roman"/>
          <w:b/>
          <w:bCs/>
          <w:sz w:val="24"/>
          <w:szCs w:val="24"/>
        </w:rPr>
        <w:t>Source Host:</w:t>
      </w:r>
      <w:r w:rsidRPr="002E6A66">
        <w:rPr>
          <w:rFonts w:ascii="Times New Roman" w:hAnsi="Times New Roman" w:cs="Times New Roman"/>
          <w:sz w:val="24"/>
          <w:szCs w:val="24"/>
        </w:rPr>
        <w:t xml:space="preserve"> 10.20.4.62</w:t>
      </w:r>
      <w:r w:rsidRPr="002E6A66">
        <w:rPr>
          <w:rFonts w:ascii="Times New Roman" w:hAnsi="Times New Roman" w:cs="Times New Roman"/>
          <w:sz w:val="24"/>
          <w:szCs w:val="24"/>
        </w:rPr>
        <w:br/>
      </w:r>
      <w:r w:rsidRPr="002E6A66">
        <w:rPr>
          <w:rFonts w:ascii="Times New Roman" w:hAnsi="Times New Roman" w:cs="Times New Roman"/>
          <w:b/>
          <w:bCs/>
          <w:sz w:val="24"/>
          <w:szCs w:val="24"/>
        </w:rPr>
        <w:t>Destination:</w:t>
      </w:r>
      <w:r w:rsidRPr="002E6A66">
        <w:rPr>
          <w:rFonts w:ascii="Times New Roman" w:hAnsi="Times New Roman" w:cs="Times New Roman"/>
          <w:sz w:val="24"/>
          <w:szCs w:val="24"/>
        </w:rPr>
        <w:t xml:space="preserve"> 203.0.113.77:8443</w:t>
      </w:r>
      <w:r w:rsidRPr="002E6A66">
        <w:rPr>
          <w:rFonts w:ascii="Times New Roman" w:hAnsi="Times New Roman" w:cs="Times New Roman"/>
          <w:sz w:val="24"/>
          <w:szCs w:val="24"/>
        </w:rPr>
        <w:br/>
      </w:r>
      <w:r w:rsidRPr="002E6A66">
        <w:rPr>
          <w:rFonts w:ascii="Times New Roman" w:hAnsi="Times New Roman" w:cs="Times New Roman"/>
          <w:b/>
          <w:bCs/>
          <w:sz w:val="24"/>
          <w:szCs w:val="24"/>
        </w:rPr>
        <w:t>Severity:</w:t>
      </w:r>
      <w:r w:rsidRPr="002E6A66">
        <w:rPr>
          <w:rFonts w:ascii="Times New Roman" w:hAnsi="Times New Roman" w:cs="Times New Roman"/>
          <w:sz w:val="24"/>
          <w:szCs w:val="24"/>
        </w:rPr>
        <w:t xml:space="preserve"> Medium</w:t>
      </w:r>
    </w:p>
    <w:p w14:paraId="6568CEC7"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Evidence</w:t>
      </w:r>
    </w:p>
    <w:p w14:paraId="328B7DCB" w14:textId="1DD8A445"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lastRenderedPageBreak/>
        <w:t>The host 10.20.4.62 contacted the same external destination, 203.0.113.77:8443, four times during the live hour: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2"/>
        <w:gridCol w:w="1090"/>
        <w:gridCol w:w="1332"/>
        <w:gridCol w:w="550"/>
        <w:gridCol w:w="1105"/>
      </w:tblGrid>
      <w:tr w:rsidR="002E6A66" w:rsidRPr="002E6A66" w14:paraId="6DCE32B8" w14:textId="77777777" w:rsidTr="00AE2A35">
        <w:trPr>
          <w:tblHeader/>
          <w:tblCellSpacing w:w="15" w:type="dxa"/>
          <w:jc w:val="center"/>
        </w:trPr>
        <w:tc>
          <w:tcPr>
            <w:tcW w:w="0" w:type="auto"/>
            <w:tcBorders>
              <w:top w:val="single" w:sz="4" w:space="0" w:color="auto"/>
              <w:left w:val="single" w:sz="4" w:space="0" w:color="auto"/>
              <w:bottom w:val="single" w:sz="4" w:space="0" w:color="auto"/>
            </w:tcBorders>
            <w:vAlign w:val="center"/>
            <w:hideMark/>
          </w:tcPr>
          <w:p w14:paraId="05458CCE"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Time</w:t>
            </w:r>
          </w:p>
        </w:tc>
        <w:tc>
          <w:tcPr>
            <w:tcW w:w="0" w:type="auto"/>
            <w:tcBorders>
              <w:top w:val="single" w:sz="4" w:space="0" w:color="auto"/>
              <w:left w:val="single" w:sz="4" w:space="0" w:color="auto"/>
              <w:bottom w:val="single" w:sz="4" w:space="0" w:color="auto"/>
            </w:tcBorders>
            <w:vAlign w:val="center"/>
            <w:hideMark/>
          </w:tcPr>
          <w:p w14:paraId="583772E2"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F2857"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Destination</w:t>
            </w:r>
          </w:p>
        </w:tc>
        <w:tc>
          <w:tcPr>
            <w:tcW w:w="0" w:type="auto"/>
            <w:tcBorders>
              <w:top w:val="single" w:sz="4" w:space="0" w:color="auto"/>
              <w:bottom w:val="single" w:sz="4" w:space="0" w:color="auto"/>
              <w:right w:val="single" w:sz="4" w:space="0" w:color="auto"/>
            </w:tcBorders>
            <w:vAlign w:val="center"/>
            <w:hideMark/>
          </w:tcPr>
          <w:p w14:paraId="2BFB8333"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Port</w:t>
            </w:r>
          </w:p>
        </w:tc>
        <w:tc>
          <w:tcPr>
            <w:tcW w:w="0" w:type="auto"/>
            <w:tcBorders>
              <w:top w:val="single" w:sz="4" w:space="0" w:color="auto"/>
              <w:bottom w:val="single" w:sz="4" w:space="0" w:color="auto"/>
              <w:right w:val="single" w:sz="4" w:space="0" w:color="auto"/>
            </w:tcBorders>
            <w:vAlign w:val="center"/>
            <w:hideMark/>
          </w:tcPr>
          <w:p w14:paraId="6AE4FD16"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Bytes Out</w:t>
            </w:r>
          </w:p>
        </w:tc>
      </w:tr>
      <w:tr w:rsidR="002E6A66" w:rsidRPr="002E6A66" w14:paraId="24E97237" w14:textId="77777777" w:rsidTr="00AE2A35">
        <w:trPr>
          <w:tblCellSpacing w:w="15" w:type="dxa"/>
          <w:jc w:val="center"/>
        </w:trPr>
        <w:tc>
          <w:tcPr>
            <w:tcW w:w="0" w:type="auto"/>
            <w:tcBorders>
              <w:left w:val="single" w:sz="4" w:space="0" w:color="auto"/>
              <w:bottom w:val="single" w:sz="4" w:space="0" w:color="auto"/>
            </w:tcBorders>
            <w:vAlign w:val="center"/>
            <w:hideMark/>
          </w:tcPr>
          <w:p w14:paraId="1A7CB542"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01:05</w:t>
            </w:r>
          </w:p>
        </w:tc>
        <w:tc>
          <w:tcPr>
            <w:tcW w:w="0" w:type="auto"/>
            <w:tcBorders>
              <w:left w:val="single" w:sz="4" w:space="0" w:color="auto"/>
              <w:bottom w:val="single" w:sz="4" w:space="0" w:color="auto"/>
            </w:tcBorders>
            <w:vAlign w:val="center"/>
            <w:hideMark/>
          </w:tcPr>
          <w:p w14:paraId="3D42548E"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10.20.4.62</w:t>
            </w:r>
          </w:p>
        </w:tc>
        <w:tc>
          <w:tcPr>
            <w:tcW w:w="0" w:type="auto"/>
            <w:tcBorders>
              <w:left w:val="single" w:sz="4" w:space="0" w:color="auto"/>
              <w:bottom w:val="single" w:sz="4" w:space="0" w:color="auto"/>
              <w:right w:val="single" w:sz="4" w:space="0" w:color="auto"/>
            </w:tcBorders>
            <w:vAlign w:val="center"/>
            <w:hideMark/>
          </w:tcPr>
          <w:p w14:paraId="34B2B28A"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203.0.113.77</w:t>
            </w:r>
          </w:p>
        </w:tc>
        <w:tc>
          <w:tcPr>
            <w:tcW w:w="0" w:type="auto"/>
            <w:tcBorders>
              <w:bottom w:val="single" w:sz="4" w:space="0" w:color="auto"/>
              <w:right w:val="single" w:sz="4" w:space="0" w:color="auto"/>
            </w:tcBorders>
            <w:vAlign w:val="center"/>
            <w:hideMark/>
          </w:tcPr>
          <w:p w14:paraId="467821A3"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8443</w:t>
            </w:r>
          </w:p>
        </w:tc>
        <w:tc>
          <w:tcPr>
            <w:tcW w:w="0" w:type="auto"/>
            <w:tcBorders>
              <w:bottom w:val="single" w:sz="4" w:space="0" w:color="auto"/>
              <w:right w:val="single" w:sz="4" w:space="0" w:color="auto"/>
            </w:tcBorders>
            <w:vAlign w:val="center"/>
            <w:hideMark/>
          </w:tcPr>
          <w:p w14:paraId="09AF4B53"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512</w:t>
            </w:r>
          </w:p>
        </w:tc>
      </w:tr>
      <w:tr w:rsidR="002E6A66" w:rsidRPr="002E6A66" w14:paraId="71419A18" w14:textId="77777777" w:rsidTr="00AE2A35">
        <w:trPr>
          <w:tblCellSpacing w:w="15" w:type="dxa"/>
          <w:jc w:val="center"/>
        </w:trPr>
        <w:tc>
          <w:tcPr>
            <w:tcW w:w="0" w:type="auto"/>
            <w:tcBorders>
              <w:left w:val="single" w:sz="4" w:space="0" w:color="auto"/>
              <w:bottom w:val="single" w:sz="4" w:space="0" w:color="auto"/>
            </w:tcBorders>
            <w:vAlign w:val="center"/>
            <w:hideMark/>
          </w:tcPr>
          <w:p w14:paraId="2ACF7143"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01:10</w:t>
            </w:r>
          </w:p>
        </w:tc>
        <w:tc>
          <w:tcPr>
            <w:tcW w:w="0" w:type="auto"/>
            <w:tcBorders>
              <w:left w:val="single" w:sz="4" w:space="0" w:color="auto"/>
              <w:bottom w:val="single" w:sz="4" w:space="0" w:color="auto"/>
            </w:tcBorders>
            <w:vAlign w:val="center"/>
            <w:hideMark/>
          </w:tcPr>
          <w:p w14:paraId="7338E38A"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10.20.4.62</w:t>
            </w:r>
          </w:p>
        </w:tc>
        <w:tc>
          <w:tcPr>
            <w:tcW w:w="0" w:type="auto"/>
            <w:tcBorders>
              <w:left w:val="single" w:sz="4" w:space="0" w:color="auto"/>
              <w:bottom w:val="single" w:sz="4" w:space="0" w:color="auto"/>
              <w:right w:val="single" w:sz="4" w:space="0" w:color="auto"/>
            </w:tcBorders>
            <w:vAlign w:val="center"/>
            <w:hideMark/>
          </w:tcPr>
          <w:p w14:paraId="687E1AEB"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203.0.113.77</w:t>
            </w:r>
          </w:p>
        </w:tc>
        <w:tc>
          <w:tcPr>
            <w:tcW w:w="0" w:type="auto"/>
            <w:tcBorders>
              <w:bottom w:val="single" w:sz="4" w:space="0" w:color="auto"/>
              <w:right w:val="single" w:sz="4" w:space="0" w:color="auto"/>
            </w:tcBorders>
            <w:vAlign w:val="center"/>
            <w:hideMark/>
          </w:tcPr>
          <w:p w14:paraId="48DB97E4"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8443</w:t>
            </w:r>
          </w:p>
        </w:tc>
        <w:tc>
          <w:tcPr>
            <w:tcW w:w="0" w:type="auto"/>
            <w:tcBorders>
              <w:bottom w:val="single" w:sz="4" w:space="0" w:color="auto"/>
              <w:right w:val="single" w:sz="4" w:space="0" w:color="auto"/>
            </w:tcBorders>
            <w:vAlign w:val="center"/>
            <w:hideMark/>
          </w:tcPr>
          <w:p w14:paraId="2B5EDC99"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512</w:t>
            </w:r>
          </w:p>
        </w:tc>
      </w:tr>
      <w:tr w:rsidR="002E6A66" w:rsidRPr="002E6A66" w14:paraId="660DA987" w14:textId="77777777" w:rsidTr="00AE2A35">
        <w:trPr>
          <w:tblCellSpacing w:w="15" w:type="dxa"/>
          <w:jc w:val="center"/>
        </w:trPr>
        <w:tc>
          <w:tcPr>
            <w:tcW w:w="0" w:type="auto"/>
            <w:tcBorders>
              <w:left w:val="single" w:sz="4" w:space="0" w:color="auto"/>
            </w:tcBorders>
            <w:vAlign w:val="center"/>
            <w:hideMark/>
          </w:tcPr>
          <w:p w14:paraId="7CC1739D"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01:15</w:t>
            </w:r>
          </w:p>
        </w:tc>
        <w:tc>
          <w:tcPr>
            <w:tcW w:w="0" w:type="auto"/>
            <w:tcBorders>
              <w:left w:val="single" w:sz="4" w:space="0" w:color="auto"/>
            </w:tcBorders>
            <w:vAlign w:val="center"/>
            <w:hideMark/>
          </w:tcPr>
          <w:p w14:paraId="247D59A1"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10.20.4.62</w:t>
            </w:r>
          </w:p>
        </w:tc>
        <w:tc>
          <w:tcPr>
            <w:tcW w:w="0" w:type="auto"/>
            <w:tcBorders>
              <w:left w:val="single" w:sz="4" w:space="0" w:color="auto"/>
              <w:right w:val="single" w:sz="4" w:space="0" w:color="auto"/>
            </w:tcBorders>
            <w:vAlign w:val="center"/>
            <w:hideMark/>
          </w:tcPr>
          <w:p w14:paraId="77E4383F"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203.0.113.77</w:t>
            </w:r>
          </w:p>
        </w:tc>
        <w:tc>
          <w:tcPr>
            <w:tcW w:w="0" w:type="auto"/>
            <w:tcBorders>
              <w:right w:val="single" w:sz="4" w:space="0" w:color="auto"/>
            </w:tcBorders>
            <w:vAlign w:val="center"/>
            <w:hideMark/>
          </w:tcPr>
          <w:p w14:paraId="094EC306"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8443</w:t>
            </w:r>
          </w:p>
        </w:tc>
        <w:tc>
          <w:tcPr>
            <w:tcW w:w="0" w:type="auto"/>
            <w:tcBorders>
              <w:right w:val="single" w:sz="4" w:space="0" w:color="auto"/>
            </w:tcBorders>
            <w:vAlign w:val="center"/>
            <w:hideMark/>
          </w:tcPr>
          <w:p w14:paraId="2D9C73A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512</w:t>
            </w:r>
          </w:p>
        </w:tc>
      </w:tr>
      <w:tr w:rsidR="002E6A66" w:rsidRPr="002E6A66" w14:paraId="54FC539B" w14:textId="77777777" w:rsidTr="00AE2A35">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52D9468"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01:20</w:t>
            </w:r>
          </w:p>
        </w:tc>
        <w:tc>
          <w:tcPr>
            <w:tcW w:w="0" w:type="auto"/>
            <w:tcBorders>
              <w:top w:val="single" w:sz="4" w:space="0" w:color="auto"/>
              <w:left w:val="single" w:sz="4" w:space="0" w:color="auto"/>
              <w:bottom w:val="single" w:sz="4" w:space="0" w:color="auto"/>
            </w:tcBorders>
            <w:vAlign w:val="center"/>
            <w:hideMark/>
          </w:tcPr>
          <w:p w14:paraId="30A336FE"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10.20.4.62</w:t>
            </w:r>
          </w:p>
        </w:tc>
        <w:tc>
          <w:tcPr>
            <w:tcW w:w="0" w:type="auto"/>
            <w:tcBorders>
              <w:top w:val="single" w:sz="4" w:space="0" w:color="auto"/>
              <w:left w:val="single" w:sz="4" w:space="0" w:color="auto"/>
              <w:bottom w:val="single" w:sz="4" w:space="0" w:color="auto"/>
              <w:right w:val="single" w:sz="4" w:space="0" w:color="auto"/>
            </w:tcBorders>
            <w:vAlign w:val="center"/>
            <w:hideMark/>
          </w:tcPr>
          <w:p w14:paraId="0081869E"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203.0.113.77</w:t>
            </w:r>
          </w:p>
        </w:tc>
        <w:tc>
          <w:tcPr>
            <w:tcW w:w="0" w:type="auto"/>
            <w:tcBorders>
              <w:top w:val="single" w:sz="4" w:space="0" w:color="auto"/>
              <w:bottom w:val="single" w:sz="4" w:space="0" w:color="auto"/>
              <w:right w:val="single" w:sz="4" w:space="0" w:color="auto"/>
            </w:tcBorders>
            <w:vAlign w:val="center"/>
            <w:hideMark/>
          </w:tcPr>
          <w:p w14:paraId="041614C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8443</w:t>
            </w:r>
          </w:p>
        </w:tc>
        <w:tc>
          <w:tcPr>
            <w:tcW w:w="0" w:type="auto"/>
            <w:tcBorders>
              <w:top w:val="single" w:sz="4" w:space="0" w:color="auto"/>
              <w:bottom w:val="single" w:sz="4" w:space="0" w:color="auto"/>
              <w:right w:val="single" w:sz="4" w:space="0" w:color="auto"/>
            </w:tcBorders>
            <w:vAlign w:val="center"/>
            <w:hideMark/>
          </w:tcPr>
          <w:p w14:paraId="5E288ED4"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512</w:t>
            </w:r>
          </w:p>
        </w:tc>
      </w:tr>
    </w:tbl>
    <w:p w14:paraId="4A09F2C0" w14:textId="7AB281F1" w:rsid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 xml:space="preserve">The timing is highly regular: one connection every five minutes. The byte count is also identical each time: 512 bytes out and 512 bytes in. This is suspicious because the baseline says this host normally communicates internally with the </w:t>
      </w:r>
      <w:proofErr w:type="spellStart"/>
      <w:r w:rsidRPr="00AE2A35">
        <w:rPr>
          <w:rFonts w:ascii="Times New Roman" w:hAnsi="Times New Roman" w:cs="Times New Roman"/>
          <w:sz w:val="24"/>
          <w:szCs w:val="24"/>
        </w:rPr>
        <w:t>vLLM</w:t>
      </w:r>
      <w:proofErr w:type="spellEnd"/>
      <w:r w:rsidRPr="00AE2A35">
        <w:rPr>
          <w:rFonts w:ascii="Times New Roman" w:hAnsi="Times New Roman" w:cs="Times New Roman"/>
          <w:sz w:val="24"/>
          <w:szCs w:val="24"/>
        </w:rPr>
        <w:t xml:space="preserve">-related destinations on port 8080. The baseline also notes that no host normally talks to a public IP on a high port at a fixed interval. </w:t>
      </w:r>
    </w:p>
    <w:p w14:paraId="464A0748" w14:textId="5CA89285"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Plain-English Explanation</w:t>
      </w:r>
    </w:p>
    <w:p w14:paraId="062FF00D" w14:textId="7818DEF6" w:rsid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This looks like beaconing because the server is “checking in” with the same outside address on a fixed schedule. Normal user or application traffic is usually more irregular. The repeated five-minute timing and identical size make this look like an automated process rather than a normal campus activity.</w:t>
      </w:r>
    </w:p>
    <w:p w14:paraId="05E6B712" w14:textId="31E701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Recommendation</w:t>
      </w:r>
    </w:p>
    <w:p w14:paraId="5170F4B2" w14:textId="77777777" w:rsid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 xml:space="preserve">Investigate the process on 10.20.4.62, review DNS and proxy logs for 203.0.113.77 and confirm whether port 8443 is tied to an approved service. Do not automatically shut down the inference host without approval, because it may support internal AI services. </w:t>
      </w:r>
      <w:r w:rsidRPr="00AE2A35">
        <w:rPr>
          <w:rFonts w:ascii="Times New Roman" w:hAnsi="Times New Roman" w:cs="Times New Roman"/>
          <w:sz w:val="24"/>
          <w:szCs w:val="24"/>
        </w:rPr>
        <w:lastRenderedPageBreak/>
        <w:t>However, this destination should be blocked if no legitimate owner or business purpose is found.</w:t>
      </w:r>
    </w:p>
    <w:p w14:paraId="38E1E9F0" w14:textId="3206FEFD"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4. Finding 2 — Port Scan / Lateral Movement</w:t>
      </w:r>
    </w:p>
    <w:p w14:paraId="4DD8628B"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b/>
          <w:bCs/>
          <w:sz w:val="24"/>
          <w:szCs w:val="24"/>
        </w:rPr>
        <w:t>Anomaly Class:</w:t>
      </w:r>
      <w:r w:rsidRPr="002E6A66">
        <w:rPr>
          <w:rFonts w:ascii="Times New Roman" w:hAnsi="Times New Roman" w:cs="Times New Roman"/>
          <w:sz w:val="24"/>
          <w:szCs w:val="24"/>
        </w:rPr>
        <w:t xml:space="preserve"> Port Scan</w:t>
      </w:r>
      <w:r w:rsidRPr="002E6A66">
        <w:rPr>
          <w:rFonts w:ascii="Times New Roman" w:hAnsi="Times New Roman" w:cs="Times New Roman"/>
          <w:sz w:val="24"/>
          <w:szCs w:val="24"/>
        </w:rPr>
        <w:br/>
      </w:r>
      <w:r w:rsidRPr="002E6A66">
        <w:rPr>
          <w:rFonts w:ascii="Times New Roman" w:hAnsi="Times New Roman" w:cs="Times New Roman"/>
          <w:b/>
          <w:bCs/>
          <w:sz w:val="24"/>
          <w:szCs w:val="24"/>
        </w:rPr>
        <w:t>Source Host:</w:t>
      </w:r>
      <w:r w:rsidRPr="002E6A66">
        <w:rPr>
          <w:rFonts w:ascii="Times New Roman" w:hAnsi="Times New Roman" w:cs="Times New Roman"/>
          <w:sz w:val="24"/>
          <w:szCs w:val="24"/>
        </w:rPr>
        <w:t xml:space="preserve"> 10.20.4.77</w:t>
      </w:r>
      <w:r w:rsidRPr="002E6A66">
        <w:rPr>
          <w:rFonts w:ascii="Times New Roman" w:hAnsi="Times New Roman" w:cs="Times New Roman"/>
          <w:sz w:val="24"/>
          <w:szCs w:val="24"/>
        </w:rPr>
        <w:br/>
      </w:r>
      <w:r w:rsidRPr="002E6A66">
        <w:rPr>
          <w:rFonts w:ascii="Times New Roman" w:hAnsi="Times New Roman" w:cs="Times New Roman"/>
          <w:b/>
          <w:bCs/>
          <w:sz w:val="24"/>
          <w:szCs w:val="24"/>
        </w:rPr>
        <w:t>Destination Pattern:</w:t>
      </w:r>
      <w:r w:rsidRPr="002E6A66">
        <w:rPr>
          <w:rFonts w:ascii="Times New Roman" w:hAnsi="Times New Roman" w:cs="Times New Roman"/>
          <w:sz w:val="24"/>
          <w:szCs w:val="24"/>
        </w:rPr>
        <w:t xml:space="preserve"> Six internal hosts on administrative ports</w:t>
      </w:r>
      <w:r w:rsidRPr="002E6A66">
        <w:rPr>
          <w:rFonts w:ascii="Times New Roman" w:hAnsi="Times New Roman" w:cs="Times New Roman"/>
          <w:sz w:val="24"/>
          <w:szCs w:val="24"/>
        </w:rPr>
        <w:br/>
      </w:r>
      <w:r w:rsidRPr="002E6A66">
        <w:rPr>
          <w:rFonts w:ascii="Times New Roman" w:hAnsi="Times New Roman" w:cs="Times New Roman"/>
          <w:b/>
          <w:bCs/>
          <w:sz w:val="24"/>
          <w:szCs w:val="24"/>
        </w:rPr>
        <w:t>Severity:</w:t>
      </w:r>
      <w:r w:rsidRPr="002E6A66">
        <w:rPr>
          <w:rFonts w:ascii="Times New Roman" w:hAnsi="Times New Roman" w:cs="Times New Roman"/>
          <w:sz w:val="24"/>
          <w:szCs w:val="24"/>
        </w:rPr>
        <w:t xml:space="preserve"> High</w:t>
      </w:r>
    </w:p>
    <w:p w14:paraId="01495DD8"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Evidence</w:t>
      </w:r>
    </w:p>
    <w:p w14:paraId="76A1D7CB"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The host 10.20.4.77 contacted six internal destinations within about one second: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9"/>
        <w:gridCol w:w="1100"/>
        <w:gridCol w:w="1244"/>
        <w:gridCol w:w="565"/>
      </w:tblGrid>
      <w:tr w:rsidR="002E6A66" w:rsidRPr="002E6A66" w14:paraId="6B9AA432" w14:textId="77777777" w:rsidTr="00AE2A35">
        <w:trPr>
          <w:tblHeader/>
          <w:tblCellSpacing w:w="15" w:type="dxa"/>
          <w:jc w:val="center"/>
        </w:trPr>
        <w:tc>
          <w:tcPr>
            <w:tcW w:w="0" w:type="auto"/>
            <w:tcBorders>
              <w:top w:val="single" w:sz="4" w:space="0" w:color="auto"/>
              <w:left w:val="single" w:sz="4" w:space="0" w:color="auto"/>
            </w:tcBorders>
            <w:vAlign w:val="center"/>
            <w:hideMark/>
          </w:tcPr>
          <w:p w14:paraId="39E08D05"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Time</w:t>
            </w:r>
          </w:p>
        </w:tc>
        <w:tc>
          <w:tcPr>
            <w:tcW w:w="0" w:type="auto"/>
            <w:tcBorders>
              <w:top w:val="single" w:sz="4" w:space="0" w:color="auto"/>
              <w:left w:val="single" w:sz="4" w:space="0" w:color="auto"/>
              <w:right w:val="single" w:sz="4" w:space="0" w:color="auto"/>
            </w:tcBorders>
            <w:vAlign w:val="center"/>
            <w:hideMark/>
          </w:tcPr>
          <w:p w14:paraId="768ECB02"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Source</w:t>
            </w:r>
          </w:p>
        </w:tc>
        <w:tc>
          <w:tcPr>
            <w:tcW w:w="0" w:type="auto"/>
            <w:tcBorders>
              <w:top w:val="single" w:sz="4" w:space="0" w:color="auto"/>
              <w:right w:val="single" w:sz="4" w:space="0" w:color="auto"/>
            </w:tcBorders>
            <w:vAlign w:val="center"/>
            <w:hideMark/>
          </w:tcPr>
          <w:p w14:paraId="5F0F15E5"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Destination</w:t>
            </w:r>
          </w:p>
        </w:tc>
        <w:tc>
          <w:tcPr>
            <w:tcW w:w="0" w:type="auto"/>
            <w:tcBorders>
              <w:top w:val="single" w:sz="4" w:space="0" w:color="auto"/>
              <w:right w:val="single" w:sz="4" w:space="0" w:color="auto"/>
            </w:tcBorders>
            <w:vAlign w:val="center"/>
            <w:hideMark/>
          </w:tcPr>
          <w:p w14:paraId="60C7C9EE"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Port</w:t>
            </w:r>
          </w:p>
        </w:tc>
      </w:tr>
      <w:tr w:rsidR="002E6A66" w:rsidRPr="002E6A66" w14:paraId="624BC0E7" w14:textId="77777777" w:rsidTr="00AE2A35">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269A1238"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01:22:14</w:t>
            </w:r>
          </w:p>
        </w:tc>
        <w:tc>
          <w:tcPr>
            <w:tcW w:w="0" w:type="auto"/>
            <w:tcBorders>
              <w:top w:val="single" w:sz="4" w:space="0" w:color="auto"/>
              <w:left w:val="single" w:sz="4" w:space="0" w:color="auto"/>
              <w:bottom w:val="single" w:sz="4" w:space="0" w:color="auto"/>
              <w:right w:val="single" w:sz="4" w:space="0" w:color="auto"/>
            </w:tcBorders>
            <w:vAlign w:val="center"/>
            <w:hideMark/>
          </w:tcPr>
          <w:p w14:paraId="7FB9B226"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10.20.4.77</w:t>
            </w:r>
          </w:p>
        </w:tc>
        <w:tc>
          <w:tcPr>
            <w:tcW w:w="0" w:type="auto"/>
            <w:tcBorders>
              <w:top w:val="single" w:sz="4" w:space="0" w:color="auto"/>
              <w:bottom w:val="single" w:sz="4" w:space="0" w:color="auto"/>
              <w:right w:val="single" w:sz="4" w:space="0" w:color="auto"/>
            </w:tcBorders>
            <w:vAlign w:val="center"/>
            <w:hideMark/>
          </w:tcPr>
          <w:p w14:paraId="11F46AC5"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10.20.4.10</w:t>
            </w:r>
          </w:p>
        </w:tc>
        <w:tc>
          <w:tcPr>
            <w:tcW w:w="0" w:type="auto"/>
            <w:tcBorders>
              <w:top w:val="single" w:sz="4" w:space="0" w:color="auto"/>
              <w:bottom w:val="single" w:sz="4" w:space="0" w:color="auto"/>
              <w:right w:val="single" w:sz="4" w:space="0" w:color="auto"/>
            </w:tcBorders>
            <w:vAlign w:val="center"/>
            <w:hideMark/>
          </w:tcPr>
          <w:p w14:paraId="68B0D0EB"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22</w:t>
            </w:r>
          </w:p>
        </w:tc>
      </w:tr>
      <w:tr w:rsidR="002E6A66" w:rsidRPr="002E6A66" w14:paraId="5170696C" w14:textId="77777777" w:rsidTr="00AE2A35">
        <w:trPr>
          <w:tblCellSpacing w:w="15" w:type="dxa"/>
          <w:jc w:val="center"/>
        </w:trPr>
        <w:tc>
          <w:tcPr>
            <w:tcW w:w="0" w:type="auto"/>
            <w:tcBorders>
              <w:left w:val="single" w:sz="4" w:space="0" w:color="auto"/>
            </w:tcBorders>
            <w:vAlign w:val="center"/>
            <w:hideMark/>
          </w:tcPr>
          <w:p w14:paraId="0F344F96"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01:22:14</w:t>
            </w:r>
          </w:p>
        </w:tc>
        <w:tc>
          <w:tcPr>
            <w:tcW w:w="0" w:type="auto"/>
            <w:tcBorders>
              <w:left w:val="single" w:sz="4" w:space="0" w:color="auto"/>
              <w:right w:val="single" w:sz="4" w:space="0" w:color="auto"/>
            </w:tcBorders>
            <w:vAlign w:val="center"/>
            <w:hideMark/>
          </w:tcPr>
          <w:p w14:paraId="64DDF605"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10.20.4.77</w:t>
            </w:r>
          </w:p>
        </w:tc>
        <w:tc>
          <w:tcPr>
            <w:tcW w:w="0" w:type="auto"/>
            <w:tcBorders>
              <w:right w:val="single" w:sz="4" w:space="0" w:color="auto"/>
            </w:tcBorders>
            <w:vAlign w:val="center"/>
            <w:hideMark/>
          </w:tcPr>
          <w:p w14:paraId="3234176D"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10.20.4.11</w:t>
            </w:r>
          </w:p>
        </w:tc>
        <w:tc>
          <w:tcPr>
            <w:tcW w:w="0" w:type="auto"/>
            <w:tcBorders>
              <w:right w:val="single" w:sz="4" w:space="0" w:color="auto"/>
            </w:tcBorders>
            <w:vAlign w:val="center"/>
            <w:hideMark/>
          </w:tcPr>
          <w:p w14:paraId="137382DF"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22</w:t>
            </w:r>
          </w:p>
        </w:tc>
      </w:tr>
      <w:tr w:rsidR="002E6A66" w:rsidRPr="002E6A66" w14:paraId="0F96BD96" w14:textId="77777777" w:rsidTr="00AE2A35">
        <w:trPr>
          <w:tblCellSpacing w:w="15" w:type="dxa"/>
          <w:jc w:val="center"/>
        </w:trPr>
        <w:tc>
          <w:tcPr>
            <w:tcW w:w="0" w:type="auto"/>
            <w:tcBorders>
              <w:top w:val="single" w:sz="4" w:space="0" w:color="auto"/>
              <w:left w:val="single" w:sz="4" w:space="0" w:color="auto"/>
            </w:tcBorders>
            <w:vAlign w:val="center"/>
            <w:hideMark/>
          </w:tcPr>
          <w:p w14:paraId="608927DA"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01:22:14</w:t>
            </w:r>
          </w:p>
        </w:tc>
        <w:tc>
          <w:tcPr>
            <w:tcW w:w="0" w:type="auto"/>
            <w:tcBorders>
              <w:top w:val="single" w:sz="4" w:space="0" w:color="auto"/>
              <w:left w:val="single" w:sz="4" w:space="0" w:color="auto"/>
              <w:right w:val="single" w:sz="4" w:space="0" w:color="auto"/>
            </w:tcBorders>
            <w:vAlign w:val="center"/>
            <w:hideMark/>
          </w:tcPr>
          <w:p w14:paraId="08CACB5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10.20.4.77</w:t>
            </w:r>
          </w:p>
        </w:tc>
        <w:tc>
          <w:tcPr>
            <w:tcW w:w="0" w:type="auto"/>
            <w:tcBorders>
              <w:top w:val="single" w:sz="4" w:space="0" w:color="auto"/>
              <w:right w:val="single" w:sz="4" w:space="0" w:color="auto"/>
            </w:tcBorders>
            <w:vAlign w:val="center"/>
            <w:hideMark/>
          </w:tcPr>
          <w:p w14:paraId="66E66BDD"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10.20.4.12</w:t>
            </w:r>
          </w:p>
        </w:tc>
        <w:tc>
          <w:tcPr>
            <w:tcW w:w="0" w:type="auto"/>
            <w:tcBorders>
              <w:top w:val="single" w:sz="4" w:space="0" w:color="auto"/>
              <w:right w:val="single" w:sz="4" w:space="0" w:color="auto"/>
            </w:tcBorders>
            <w:vAlign w:val="center"/>
            <w:hideMark/>
          </w:tcPr>
          <w:p w14:paraId="30C4F925"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22</w:t>
            </w:r>
          </w:p>
        </w:tc>
      </w:tr>
      <w:tr w:rsidR="002E6A66" w:rsidRPr="002E6A66" w14:paraId="6842D07E" w14:textId="77777777" w:rsidTr="00AE2A35">
        <w:trPr>
          <w:tblCellSpacing w:w="15" w:type="dxa"/>
          <w:jc w:val="center"/>
        </w:trPr>
        <w:tc>
          <w:tcPr>
            <w:tcW w:w="0" w:type="auto"/>
            <w:tcBorders>
              <w:top w:val="single" w:sz="4" w:space="0" w:color="auto"/>
              <w:left w:val="single" w:sz="4" w:space="0" w:color="auto"/>
            </w:tcBorders>
            <w:vAlign w:val="center"/>
            <w:hideMark/>
          </w:tcPr>
          <w:p w14:paraId="24F3DF5D"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01:22:15</w:t>
            </w:r>
          </w:p>
        </w:tc>
        <w:tc>
          <w:tcPr>
            <w:tcW w:w="0" w:type="auto"/>
            <w:tcBorders>
              <w:top w:val="single" w:sz="4" w:space="0" w:color="auto"/>
              <w:left w:val="single" w:sz="4" w:space="0" w:color="auto"/>
              <w:right w:val="single" w:sz="4" w:space="0" w:color="auto"/>
            </w:tcBorders>
            <w:vAlign w:val="center"/>
            <w:hideMark/>
          </w:tcPr>
          <w:p w14:paraId="3ACCAB48"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10.20.4.77</w:t>
            </w:r>
          </w:p>
        </w:tc>
        <w:tc>
          <w:tcPr>
            <w:tcW w:w="0" w:type="auto"/>
            <w:tcBorders>
              <w:top w:val="single" w:sz="4" w:space="0" w:color="auto"/>
              <w:right w:val="single" w:sz="4" w:space="0" w:color="auto"/>
            </w:tcBorders>
            <w:vAlign w:val="center"/>
            <w:hideMark/>
          </w:tcPr>
          <w:p w14:paraId="58D3C158"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10.20.4.13</w:t>
            </w:r>
          </w:p>
        </w:tc>
        <w:tc>
          <w:tcPr>
            <w:tcW w:w="0" w:type="auto"/>
            <w:tcBorders>
              <w:top w:val="single" w:sz="4" w:space="0" w:color="auto"/>
              <w:right w:val="single" w:sz="4" w:space="0" w:color="auto"/>
            </w:tcBorders>
            <w:vAlign w:val="center"/>
            <w:hideMark/>
          </w:tcPr>
          <w:p w14:paraId="4EAD452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3389</w:t>
            </w:r>
          </w:p>
        </w:tc>
      </w:tr>
      <w:tr w:rsidR="002E6A66" w:rsidRPr="002E6A66" w14:paraId="5FA30104" w14:textId="77777777" w:rsidTr="00AE2A35">
        <w:trPr>
          <w:tblCellSpacing w:w="15" w:type="dxa"/>
          <w:jc w:val="center"/>
        </w:trPr>
        <w:tc>
          <w:tcPr>
            <w:tcW w:w="0" w:type="auto"/>
            <w:tcBorders>
              <w:top w:val="single" w:sz="4" w:space="0" w:color="auto"/>
              <w:left w:val="single" w:sz="4" w:space="0" w:color="auto"/>
            </w:tcBorders>
            <w:vAlign w:val="center"/>
            <w:hideMark/>
          </w:tcPr>
          <w:p w14:paraId="66455E1E"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01:22:15</w:t>
            </w:r>
          </w:p>
        </w:tc>
        <w:tc>
          <w:tcPr>
            <w:tcW w:w="0" w:type="auto"/>
            <w:tcBorders>
              <w:top w:val="single" w:sz="4" w:space="0" w:color="auto"/>
              <w:left w:val="single" w:sz="4" w:space="0" w:color="auto"/>
              <w:right w:val="single" w:sz="4" w:space="0" w:color="auto"/>
            </w:tcBorders>
            <w:vAlign w:val="center"/>
            <w:hideMark/>
          </w:tcPr>
          <w:p w14:paraId="0E3897C4"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10.20.4.77</w:t>
            </w:r>
          </w:p>
        </w:tc>
        <w:tc>
          <w:tcPr>
            <w:tcW w:w="0" w:type="auto"/>
            <w:tcBorders>
              <w:top w:val="single" w:sz="4" w:space="0" w:color="auto"/>
              <w:right w:val="single" w:sz="4" w:space="0" w:color="auto"/>
            </w:tcBorders>
            <w:vAlign w:val="center"/>
            <w:hideMark/>
          </w:tcPr>
          <w:p w14:paraId="2C22FF24"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10.20.4.14</w:t>
            </w:r>
          </w:p>
        </w:tc>
        <w:tc>
          <w:tcPr>
            <w:tcW w:w="0" w:type="auto"/>
            <w:tcBorders>
              <w:top w:val="single" w:sz="4" w:space="0" w:color="auto"/>
              <w:right w:val="single" w:sz="4" w:space="0" w:color="auto"/>
            </w:tcBorders>
            <w:vAlign w:val="center"/>
            <w:hideMark/>
          </w:tcPr>
          <w:p w14:paraId="55A2BFC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3389</w:t>
            </w:r>
          </w:p>
        </w:tc>
      </w:tr>
      <w:tr w:rsidR="002E6A66" w:rsidRPr="002E6A66" w14:paraId="466AC1EA" w14:textId="77777777" w:rsidTr="00AE2A35">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0B6ACF3F"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01:22:15</w:t>
            </w:r>
          </w:p>
        </w:tc>
        <w:tc>
          <w:tcPr>
            <w:tcW w:w="0" w:type="auto"/>
            <w:tcBorders>
              <w:top w:val="single" w:sz="4" w:space="0" w:color="auto"/>
              <w:left w:val="single" w:sz="4" w:space="0" w:color="auto"/>
              <w:bottom w:val="single" w:sz="4" w:space="0" w:color="auto"/>
              <w:right w:val="single" w:sz="4" w:space="0" w:color="auto"/>
            </w:tcBorders>
            <w:vAlign w:val="center"/>
            <w:hideMark/>
          </w:tcPr>
          <w:p w14:paraId="1B9D60BB"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10.20.4.77</w:t>
            </w:r>
          </w:p>
        </w:tc>
        <w:tc>
          <w:tcPr>
            <w:tcW w:w="0" w:type="auto"/>
            <w:tcBorders>
              <w:top w:val="single" w:sz="4" w:space="0" w:color="auto"/>
              <w:bottom w:val="single" w:sz="4" w:space="0" w:color="auto"/>
              <w:right w:val="single" w:sz="4" w:space="0" w:color="auto"/>
            </w:tcBorders>
            <w:vAlign w:val="center"/>
            <w:hideMark/>
          </w:tcPr>
          <w:p w14:paraId="7F94AC4A"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10.20.4.15</w:t>
            </w:r>
          </w:p>
        </w:tc>
        <w:tc>
          <w:tcPr>
            <w:tcW w:w="0" w:type="auto"/>
            <w:tcBorders>
              <w:top w:val="single" w:sz="4" w:space="0" w:color="auto"/>
              <w:bottom w:val="single" w:sz="4" w:space="0" w:color="auto"/>
              <w:right w:val="single" w:sz="4" w:space="0" w:color="auto"/>
            </w:tcBorders>
            <w:vAlign w:val="center"/>
            <w:hideMark/>
          </w:tcPr>
          <w:p w14:paraId="05A2823B"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445</w:t>
            </w:r>
          </w:p>
        </w:tc>
      </w:tr>
    </w:tbl>
    <w:p w14:paraId="089DF57E" w14:textId="36BDB959"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002E6A66" w:rsidRPr="002E6A66">
        <w:rPr>
          <w:rFonts w:ascii="Times New Roman" w:hAnsi="Times New Roman" w:cs="Times New Roman"/>
          <w:sz w:val="24"/>
          <w:szCs w:val="24"/>
        </w:rPr>
        <w:t>The baseline for 10.20.4.77 shows normal traffic only to the reverse-proxy application on port 443. It does not normally contact many internal hosts and it does not normally use administrative ports such as SSH 22, RDP 3389, or SMB 445.</w:t>
      </w:r>
    </w:p>
    <w:p w14:paraId="2EDFA131"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Plain-English Explanation</w:t>
      </w:r>
    </w:p>
    <w:p w14:paraId="5437940A" w14:textId="7ED36FA0"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2E6A66" w:rsidRPr="002E6A66">
        <w:rPr>
          <w:rFonts w:ascii="Times New Roman" w:hAnsi="Times New Roman" w:cs="Times New Roman"/>
          <w:sz w:val="24"/>
          <w:szCs w:val="24"/>
        </w:rPr>
        <w:t>This looks like a lateral-movement or scanning attempt. The source host quickly tried multiple internal machines on ports commonly used for administration or file sharing. That pattern is not normal for this host and may indicate an attacker looking for another system to access.</w:t>
      </w:r>
    </w:p>
    <w:p w14:paraId="73372928"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Recommendation</w:t>
      </w:r>
    </w:p>
    <w:p w14:paraId="17708263" w14:textId="054C238B" w:rsid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 xml:space="preserve">This finding has to be escalated quickly. See if any administrator was purposely monitoring the network. If not, isolate 10.20.4.77, grab host logs and look for credentials used or attempted. This detection can aid in speedy alerting, but quarantine should stay behind human approval unless the same </w:t>
      </w:r>
      <w:r w:rsidRPr="00AE2A35">
        <w:rPr>
          <w:rFonts w:ascii="Times New Roman" w:hAnsi="Times New Roman" w:cs="Times New Roman"/>
          <w:sz w:val="24"/>
          <w:szCs w:val="24"/>
        </w:rPr>
        <w:t>behaviour</w:t>
      </w:r>
      <w:r w:rsidRPr="00AE2A35">
        <w:rPr>
          <w:rFonts w:ascii="Times New Roman" w:hAnsi="Times New Roman" w:cs="Times New Roman"/>
          <w:sz w:val="24"/>
          <w:szCs w:val="24"/>
        </w:rPr>
        <w:t xml:space="preserve"> is repeated or verified malicious. </w:t>
      </w:r>
    </w:p>
    <w:p w14:paraId="0A0C8CFA" w14:textId="49C14B3F"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5. Finding 3 — Exfiltration Spike</w:t>
      </w:r>
    </w:p>
    <w:p w14:paraId="1E88F65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b/>
          <w:bCs/>
          <w:sz w:val="24"/>
          <w:szCs w:val="24"/>
        </w:rPr>
        <w:t>Anomaly Class:</w:t>
      </w:r>
      <w:r w:rsidRPr="002E6A66">
        <w:rPr>
          <w:rFonts w:ascii="Times New Roman" w:hAnsi="Times New Roman" w:cs="Times New Roman"/>
          <w:sz w:val="24"/>
          <w:szCs w:val="24"/>
        </w:rPr>
        <w:t xml:space="preserve"> Exfiltration</w:t>
      </w:r>
      <w:r w:rsidRPr="002E6A66">
        <w:rPr>
          <w:rFonts w:ascii="Times New Roman" w:hAnsi="Times New Roman" w:cs="Times New Roman"/>
          <w:sz w:val="24"/>
          <w:szCs w:val="24"/>
        </w:rPr>
        <w:br/>
      </w:r>
      <w:r w:rsidRPr="002E6A66">
        <w:rPr>
          <w:rFonts w:ascii="Times New Roman" w:hAnsi="Times New Roman" w:cs="Times New Roman"/>
          <w:b/>
          <w:bCs/>
          <w:sz w:val="24"/>
          <w:szCs w:val="24"/>
        </w:rPr>
        <w:t>Source Host:</w:t>
      </w:r>
      <w:r w:rsidRPr="002E6A66">
        <w:rPr>
          <w:rFonts w:ascii="Times New Roman" w:hAnsi="Times New Roman" w:cs="Times New Roman"/>
          <w:sz w:val="24"/>
          <w:szCs w:val="24"/>
        </w:rPr>
        <w:t xml:space="preserve"> 10.20.4.45</w:t>
      </w:r>
      <w:r w:rsidRPr="002E6A66">
        <w:rPr>
          <w:rFonts w:ascii="Times New Roman" w:hAnsi="Times New Roman" w:cs="Times New Roman"/>
          <w:sz w:val="24"/>
          <w:szCs w:val="24"/>
        </w:rPr>
        <w:br/>
      </w:r>
      <w:r w:rsidRPr="002E6A66">
        <w:rPr>
          <w:rFonts w:ascii="Times New Roman" w:hAnsi="Times New Roman" w:cs="Times New Roman"/>
          <w:b/>
          <w:bCs/>
          <w:sz w:val="24"/>
          <w:szCs w:val="24"/>
        </w:rPr>
        <w:t>Destination:</w:t>
      </w:r>
      <w:r w:rsidRPr="002E6A66">
        <w:rPr>
          <w:rFonts w:ascii="Times New Roman" w:hAnsi="Times New Roman" w:cs="Times New Roman"/>
          <w:sz w:val="24"/>
          <w:szCs w:val="24"/>
        </w:rPr>
        <w:t xml:space="preserve"> 198.51.100.42:443</w:t>
      </w:r>
      <w:r w:rsidRPr="002E6A66">
        <w:rPr>
          <w:rFonts w:ascii="Times New Roman" w:hAnsi="Times New Roman" w:cs="Times New Roman"/>
          <w:sz w:val="24"/>
          <w:szCs w:val="24"/>
        </w:rPr>
        <w:br/>
      </w:r>
      <w:r w:rsidRPr="002E6A66">
        <w:rPr>
          <w:rFonts w:ascii="Times New Roman" w:hAnsi="Times New Roman" w:cs="Times New Roman"/>
          <w:b/>
          <w:bCs/>
          <w:sz w:val="24"/>
          <w:szCs w:val="24"/>
        </w:rPr>
        <w:t>Severity:</w:t>
      </w:r>
      <w:r w:rsidRPr="002E6A66">
        <w:rPr>
          <w:rFonts w:ascii="Times New Roman" w:hAnsi="Times New Roman" w:cs="Times New Roman"/>
          <w:sz w:val="24"/>
          <w:szCs w:val="24"/>
        </w:rPr>
        <w:t xml:space="preserve"> High</w:t>
      </w:r>
    </w:p>
    <w:p w14:paraId="075F1ED5"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Evidence</w:t>
      </w:r>
    </w:p>
    <w:p w14:paraId="672E7FD5" w14:textId="416208F4"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002E6A66" w:rsidRPr="002E6A66">
        <w:rPr>
          <w:rFonts w:ascii="Times New Roman" w:hAnsi="Times New Roman" w:cs="Times New Roman"/>
          <w:sz w:val="24"/>
          <w:szCs w:val="24"/>
        </w:rPr>
        <w:t xml:space="preserve">The host 10.20.4.45 sent 1,887,436,800 bytes outbound to 198.51.100.42:443 during the live hour. Its baseline p95 outbound level is about 3.0 KB. This means the observed outbound transfer was more than 600,000 times larger than the host’s normal p95 outbound </w:t>
      </w:r>
      <w:r w:rsidRPr="002E6A66">
        <w:rPr>
          <w:rFonts w:ascii="Times New Roman" w:hAnsi="Times New Roman" w:cs="Times New Roman"/>
          <w:sz w:val="24"/>
          <w:szCs w:val="24"/>
        </w:rPr>
        <w:t>behaviour</w:t>
      </w:r>
      <w:r w:rsidR="002E6A66" w:rsidRPr="002E6A66">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450"/>
        <w:gridCol w:w="514"/>
        <w:gridCol w:w="2137"/>
        <w:gridCol w:w="1382"/>
      </w:tblGrid>
      <w:tr w:rsidR="002E6A66" w:rsidRPr="002E6A66" w14:paraId="654147B0" w14:textId="77777777" w:rsidTr="002E6A66">
        <w:trPr>
          <w:tblHeader/>
          <w:tblCellSpacing w:w="15" w:type="dxa"/>
        </w:trPr>
        <w:tc>
          <w:tcPr>
            <w:tcW w:w="0" w:type="auto"/>
            <w:tcBorders>
              <w:top w:val="single" w:sz="4" w:space="0" w:color="auto"/>
              <w:left w:val="single" w:sz="4" w:space="0" w:color="auto"/>
              <w:right w:val="single" w:sz="4" w:space="0" w:color="auto"/>
            </w:tcBorders>
            <w:vAlign w:val="center"/>
            <w:hideMark/>
          </w:tcPr>
          <w:p w14:paraId="7DEAFFE4"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Source</w:t>
            </w:r>
          </w:p>
        </w:tc>
        <w:tc>
          <w:tcPr>
            <w:tcW w:w="0" w:type="auto"/>
            <w:tcBorders>
              <w:top w:val="single" w:sz="4" w:space="0" w:color="auto"/>
              <w:right w:val="single" w:sz="4" w:space="0" w:color="auto"/>
            </w:tcBorders>
            <w:vAlign w:val="center"/>
            <w:hideMark/>
          </w:tcPr>
          <w:p w14:paraId="3B67D526"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Destination</w:t>
            </w:r>
          </w:p>
        </w:tc>
        <w:tc>
          <w:tcPr>
            <w:tcW w:w="0" w:type="auto"/>
            <w:tcBorders>
              <w:top w:val="single" w:sz="4" w:space="0" w:color="auto"/>
            </w:tcBorders>
            <w:vAlign w:val="center"/>
            <w:hideMark/>
          </w:tcPr>
          <w:p w14:paraId="1968EE72"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Port</w:t>
            </w:r>
          </w:p>
        </w:tc>
        <w:tc>
          <w:tcPr>
            <w:tcW w:w="0" w:type="auto"/>
            <w:tcBorders>
              <w:top w:val="single" w:sz="4" w:space="0" w:color="auto"/>
              <w:left w:val="single" w:sz="4" w:space="0" w:color="auto"/>
            </w:tcBorders>
            <w:vAlign w:val="center"/>
            <w:hideMark/>
          </w:tcPr>
          <w:p w14:paraId="69904482"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Observed Bytes Out</w:t>
            </w:r>
          </w:p>
        </w:tc>
        <w:tc>
          <w:tcPr>
            <w:tcW w:w="0" w:type="auto"/>
            <w:tcBorders>
              <w:top w:val="single" w:sz="4" w:space="0" w:color="auto"/>
              <w:left w:val="single" w:sz="4" w:space="0" w:color="auto"/>
              <w:right w:val="single" w:sz="4" w:space="0" w:color="auto"/>
            </w:tcBorders>
            <w:vAlign w:val="center"/>
            <w:hideMark/>
          </w:tcPr>
          <w:p w14:paraId="5EA118CD"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Baseline p95</w:t>
            </w:r>
          </w:p>
        </w:tc>
      </w:tr>
      <w:tr w:rsidR="002E6A66" w:rsidRPr="002E6A66" w14:paraId="11946E8C" w14:textId="77777777" w:rsidTr="002E6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681544"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10.20.4.45</w:t>
            </w:r>
          </w:p>
        </w:tc>
        <w:tc>
          <w:tcPr>
            <w:tcW w:w="0" w:type="auto"/>
            <w:tcBorders>
              <w:top w:val="single" w:sz="4" w:space="0" w:color="auto"/>
              <w:bottom w:val="single" w:sz="4" w:space="0" w:color="auto"/>
              <w:right w:val="single" w:sz="4" w:space="0" w:color="auto"/>
            </w:tcBorders>
            <w:vAlign w:val="center"/>
            <w:hideMark/>
          </w:tcPr>
          <w:p w14:paraId="78047B83"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198.51.100.42</w:t>
            </w:r>
          </w:p>
        </w:tc>
        <w:tc>
          <w:tcPr>
            <w:tcW w:w="0" w:type="auto"/>
            <w:tcBorders>
              <w:top w:val="single" w:sz="4" w:space="0" w:color="auto"/>
              <w:bottom w:val="single" w:sz="4" w:space="0" w:color="auto"/>
            </w:tcBorders>
            <w:vAlign w:val="center"/>
            <w:hideMark/>
          </w:tcPr>
          <w:p w14:paraId="5F03381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443</w:t>
            </w:r>
          </w:p>
        </w:tc>
        <w:tc>
          <w:tcPr>
            <w:tcW w:w="0" w:type="auto"/>
            <w:tcBorders>
              <w:top w:val="single" w:sz="4" w:space="0" w:color="auto"/>
              <w:left w:val="single" w:sz="4" w:space="0" w:color="auto"/>
              <w:bottom w:val="single" w:sz="4" w:space="0" w:color="auto"/>
            </w:tcBorders>
            <w:vAlign w:val="center"/>
            <w:hideMark/>
          </w:tcPr>
          <w:p w14:paraId="198AB82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1,887,436,800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9C83B36"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about 3,000</w:t>
            </w:r>
          </w:p>
        </w:tc>
      </w:tr>
    </w:tbl>
    <w:p w14:paraId="0661A1F1" w14:textId="7D7BA3B3"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2E6A66" w:rsidRPr="002E6A66">
        <w:rPr>
          <w:rFonts w:ascii="Times New Roman" w:hAnsi="Times New Roman" w:cs="Times New Roman"/>
          <w:sz w:val="24"/>
          <w:szCs w:val="24"/>
        </w:rPr>
        <w:t>The destination 198.51.100.42 is not part of the host’s normal destination set. The host normally communicates with the internal Postgres/</w:t>
      </w:r>
      <w:proofErr w:type="spellStart"/>
      <w:r w:rsidR="002E6A66" w:rsidRPr="002E6A66">
        <w:rPr>
          <w:rFonts w:ascii="Times New Roman" w:hAnsi="Times New Roman" w:cs="Times New Roman"/>
          <w:sz w:val="24"/>
          <w:szCs w:val="24"/>
        </w:rPr>
        <w:t>pgvector</w:t>
      </w:r>
      <w:proofErr w:type="spellEnd"/>
      <w:r w:rsidR="002E6A66" w:rsidRPr="002E6A66">
        <w:rPr>
          <w:rFonts w:ascii="Times New Roman" w:hAnsi="Times New Roman" w:cs="Times New Roman"/>
          <w:sz w:val="24"/>
          <w:szCs w:val="24"/>
        </w:rPr>
        <w:t xml:space="preserve"> service, DNS and reverse-proxy-related traffic.</w:t>
      </w:r>
    </w:p>
    <w:p w14:paraId="6A8E4D0D"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Plain-English Explanation</w:t>
      </w:r>
    </w:p>
    <w:p w14:paraId="702ED5E5" w14:textId="49A946EA" w:rsidR="002E6A66" w:rsidRPr="002E6A66" w:rsidRDefault="00C04886"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002E6A66" w:rsidRPr="002E6A66">
        <w:rPr>
          <w:rFonts w:ascii="Times New Roman" w:hAnsi="Times New Roman" w:cs="Times New Roman"/>
          <w:sz w:val="24"/>
          <w:szCs w:val="24"/>
        </w:rPr>
        <w:t>This is the strongest alert in the live window. A server that normally sends only a few kilobytes outbound sent nearly 1.89 GB to an unfamiliar external destination. That is consistent with possible data exfiltration or an unauthorized bulk transfer.</w:t>
      </w:r>
    </w:p>
    <w:p w14:paraId="4FD09ACA"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Recommendation</w:t>
      </w:r>
    </w:p>
    <w:p w14:paraId="10CF271B" w14:textId="3CD9A68E"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Treat this as a confirmed high-priority occurrence until proven differently. Keep records, identify the process responsible for the transfer and check whether sensitive data was accessed. 10.20.4.45 may be for the reverse-proxied web app or donation-related services. Blocking should be authorized by the IT director or incident commander before action, unless the transfer is still in progress</w:t>
      </w:r>
      <w:r w:rsidR="002E6A66" w:rsidRPr="002E6A66">
        <w:rPr>
          <w:rFonts w:ascii="Times New Roman" w:hAnsi="Times New Roman" w:cs="Times New Roman"/>
          <w:sz w:val="24"/>
          <w:szCs w:val="24"/>
        </w:rPr>
        <w:t>.</w:t>
      </w:r>
    </w:p>
    <w:p w14:paraId="761BE39D"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6. False-Positive Analysis — Medium Tier</w:t>
      </w:r>
    </w:p>
    <w:p w14:paraId="26F7EFB4" w14:textId="031C4EAE"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002E6A66" w:rsidRPr="002E6A66">
        <w:rPr>
          <w:rFonts w:ascii="Times New Roman" w:hAnsi="Times New Roman" w:cs="Times New Roman"/>
          <w:sz w:val="24"/>
          <w:szCs w:val="24"/>
        </w:rPr>
        <w:t xml:space="preserve">To </w:t>
      </w:r>
      <w:r w:rsidR="00C04886">
        <w:rPr>
          <w:rFonts w:ascii="Times New Roman" w:hAnsi="Times New Roman" w:cs="Times New Roman"/>
          <w:sz w:val="24"/>
          <w:szCs w:val="24"/>
        </w:rPr>
        <w:t>assess sensitivity, I examined how varying</w:t>
      </w:r>
      <w:r w:rsidR="002E6A66" w:rsidRPr="002E6A66">
        <w:rPr>
          <w:rFonts w:ascii="Times New Roman" w:hAnsi="Times New Roman" w:cs="Times New Roman"/>
          <w:sz w:val="24"/>
          <w:szCs w:val="24"/>
        </w:rPr>
        <w:t xml:space="preserve"> exfiltration thresholds affect detector noise. The main </w:t>
      </w:r>
      <w:proofErr w:type="spellStart"/>
      <w:r w:rsidR="002E6A66" w:rsidRPr="002E6A66">
        <w:rPr>
          <w:rFonts w:ascii="Times New Roman" w:hAnsi="Times New Roman" w:cs="Times New Roman"/>
          <w:sz w:val="24"/>
          <w:szCs w:val="24"/>
        </w:rPr>
        <w:t>tradeoff</w:t>
      </w:r>
      <w:proofErr w:type="spellEnd"/>
      <w:r w:rsidR="002E6A66" w:rsidRPr="002E6A66">
        <w:rPr>
          <w:rFonts w:ascii="Times New Roman" w:hAnsi="Times New Roman" w:cs="Times New Roman"/>
          <w:sz w:val="24"/>
          <w:szCs w:val="24"/>
        </w:rPr>
        <w:t xml:space="preserve"> is that a very tight threshold catches more abnormal transfers but may also flag legitimate periodic jobs such as Git pulls or package mirror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201"/>
        <w:gridCol w:w="1346"/>
        <w:gridCol w:w="3756"/>
      </w:tblGrid>
      <w:tr w:rsidR="002E6A66" w:rsidRPr="002E6A66" w14:paraId="033F4300" w14:textId="77777777" w:rsidTr="002E6A66">
        <w:trPr>
          <w:tblHeader/>
          <w:tblCellSpacing w:w="15" w:type="dxa"/>
        </w:trPr>
        <w:tc>
          <w:tcPr>
            <w:tcW w:w="0" w:type="auto"/>
            <w:tcBorders>
              <w:top w:val="single" w:sz="4" w:space="0" w:color="auto"/>
              <w:left w:val="single" w:sz="4" w:space="0" w:color="auto"/>
            </w:tcBorders>
            <w:vAlign w:val="center"/>
            <w:hideMark/>
          </w:tcPr>
          <w:p w14:paraId="10B39500"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Sensitivity Setting</w:t>
            </w:r>
          </w:p>
        </w:tc>
        <w:tc>
          <w:tcPr>
            <w:tcW w:w="0" w:type="auto"/>
            <w:tcBorders>
              <w:top w:val="single" w:sz="4" w:space="0" w:color="auto"/>
              <w:left w:val="single" w:sz="4" w:space="0" w:color="auto"/>
            </w:tcBorders>
            <w:vAlign w:val="center"/>
            <w:hideMark/>
          </w:tcPr>
          <w:p w14:paraId="5467D4D9"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Exfil Threshold</w:t>
            </w:r>
          </w:p>
        </w:tc>
        <w:tc>
          <w:tcPr>
            <w:tcW w:w="0" w:type="auto"/>
            <w:tcBorders>
              <w:top w:val="single" w:sz="4" w:space="0" w:color="auto"/>
              <w:left w:val="single" w:sz="4" w:space="0" w:color="auto"/>
            </w:tcBorders>
            <w:vAlign w:val="center"/>
            <w:hideMark/>
          </w:tcPr>
          <w:p w14:paraId="2E5D7D59"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Expected Result</w:t>
            </w:r>
          </w:p>
        </w:tc>
        <w:tc>
          <w:tcPr>
            <w:tcW w:w="0" w:type="auto"/>
            <w:tcBorders>
              <w:top w:val="single" w:sz="4" w:space="0" w:color="auto"/>
              <w:left w:val="single" w:sz="4" w:space="0" w:color="auto"/>
              <w:right w:val="single" w:sz="4" w:space="0" w:color="auto"/>
            </w:tcBorders>
            <w:vAlign w:val="center"/>
            <w:hideMark/>
          </w:tcPr>
          <w:p w14:paraId="539E841E"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True Positive / False Positive Impact</w:t>
            </w:r>
          </w:p>
        </w:tc>
      </w:tr>
      <w:tr w:rsidR="002E6A66" w:rsidRPr="002E6A66" w14:paraId="7B49CE92" w14:textId="77777777" w:rsidTr="002E6A66">
        <w:trPr>
          <w:tblCellSpacing w:w="15" w:type="dxa"/>
        </w:trPr>
        <w:tc>
          <w:tcPr>
            <w:tcW w:w="0" w:type="auto"/>
            <w:tcBorders>
              <w:top w:val="single" w:sz="4" w:space="0" w:color="auto"/>
              <w:left w:val="single" w:sz="4" w:space="0" w:color="auto"/>
              <w:bottom w:val="single" w:sz="4" w:space="0" w:color="auto"/>
            </w:tcBorders>
            <w:vAlign w:val="center"/>
            <w:hideMark/>
          </w:tcPr>
          <w:p w14:paraId="2CFA1125"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Tight</w:t>
            </w:r>
          </w:p>
        </w:tc>
        <w:tc>
          <w:tcPr>
            <w:tcW w:w="0" w:type="auto"/>
            <w:tcBorders>
              <w:top w:val="single" w:sz="4" w:space="0" w:color="auto"/>
              <w:left w:val="single" w:sz="4" w:space="0" w:color="auto"/>
              <w:bottom w:val="single" w:sz="4" w:space="0" w:color="auto"/>
            </w:tcBorders>
            <w:vAlign w:val="center"/>
            <w:hideMark/>
          </w:tcPr>
          <w:p w14:paraId="1070907D"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2× host p95</w:t>
            </w:r>
          </w:p>
        </w:tc>
        <w:tc>
          <w:tcPr>
            <w:tcW w:w="0" w:type="auto"/>
            <w:tcBorders>
              <w:top w:val="single" w:sz="4" w:space="0" w:color="auto"/>
              <w:left w:val="single" w:sz="4" w:space="0" w:color="auto"/>
              <w:bottom w:val="single" w:sz="4" w:space="0" w:color="auto"/>
            </w:tcBorders>
            <w:vAlign w:val="center"/>
            <w:hideMark/>
          </w:tcPr>
          <w:p w14:paraId="4963BFEF"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More findings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12C71A54"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May flag legitimate Git/package update traffic</w:t>
            </w:r>
          </w:p>
        </w:tc>
      </w:tr>
      <w:tr w:rsidR="002E6A66" w:rsidRPr="002E6A66" w14:paraId="14FAF85C" w14:textId="77777777" w:rsidTr="002E6A66">
        <w:trPr>
          <w:tblCellSpacing w:w="15" w:type="dxa"/>
        </w:trPr>
        <w:tc>
          <w:tcPr>
            <w:tcW w:w="0" w:type="auto"/>
            <w:tcBorders>
              <w:left w:val="single" w:sz="4" w:space="0" w:color="auto"/>
            </w:tcBorders>
            <w:vAlign w:val="center"/>
            <w:hideMark/>
          </w:tcPr>
          <w:p w14:paraId="5986B0DF"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lastRenderedPageBreak/>
              <w:t>Recommended</w:t>
            </w:r>
          </w:p>
        </w:tc>
        <w:tc>
          <w:tcPr>
            <w:tcW w:w="0" w:type="auto"/>
            <w:tcBorders>
              <w:left w:val="single" w:sz="4" w:space="0" w:color="auto"/>
            </w:tcBorders>
            <w:vAlign w:val="center"/>
            <w:hideMark/>
          </w:tcPr>
          <w:p w14:paraId="1F3C425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 host p95 and minimum 1 MB</w:t>
            </w:r>
          </w:p>
        </w:tc>
        <w:tc>
          <w:tcPr>
            <w:tcW w:w="0" w:type="auto"/>
            <w:tcBorders>
              <w:left w:val="single" w:sz="4" w:space="0" w:color="auto"/>
            </w:tcBorders>
            <w:vAlign w:val="center"/>
            <w:hideMark/>
          </w:tcPr>
          <w:p w14:paraId="65C9C996"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Balanced</w:t>
            </w:r>
          </w:p>
        </w:tc>
        <w:tc>
          <w:tcPr>
            <w:tcW w:w="0" w:type="auto"/>
            <w:tcBorders>
              <w:left w:val="single" w:sz="4" w:space="0" w:color="auto"/>
              <w:right w:val="single" w:sz="4" w:space="0" w:color="auto"/>
            </w:tcBorders>
            <w:vAlign w:val="center"/>
            <w:hideMark/>
          </w:tcPr>
          <w:p w14:paraId="0947725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Detects the planted exfil event without noisy small spikes</w:t>
            </w:r>
          </w:p>
        </w:tc>
      </w:tr>
      <w:tr w:rsidR="002E6A66" w:rsidRPr="002E6A66" w14:paraId="232858EB" w14:textId="77777777" w:rsidTr="002E6A66">
        <w:trPr>
          <w:tblCellSpacing w:w="15" w:type="dxa"/>
        </w:trPr>
        <w:tc>
          <w:tcPr>
            <w:tcW w:w="0" w:type="auto"/>
            <w:tcBorders>
              <w:top w:val="single" w:sz="4" w:space="0" w:color="auto"/>
              <w:left w:val="single" w:sz="4" w:space="0" w:color="auto"/>
              <w:bottom w:val="single" w:sz="4" w:space="0" w:color="auto"/>
            </w:tcBorders>
            <w:vAlign w:val="center"/>
            <w:hideMark/>
          </w:tcPr>
          <w:p w14:paraId="7B16991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Loose</w:t>
            </w:r>
          </w:p>
        </w:tc>
        <w:tc>
          <w:tcPr>
            <w:tcW w:w="0" w:type="auto"/>
            <w:tcBorders>
              <w:top w:val="single" w:sz="4" w:space="0" w:color="auto"/>
              <w:left w:val="single" w:sz="4" w:space="0" w:color="auto"/>
              <w:bottom w:val="single" w:sz="4" w:space="0" w:color="auto"/>
            </w:tcBorders>
            <w:vAlign w:val="center"/>
            <w:hideMark/>
          </w:tcPr>
          <w:p w14:paraId="2CFC05F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100× host p95 and minimum 1 MB</w:t>
            </w:r>
          </w:p>
        </w:tc>
        <w:tc>
          <w:tcPr>
            <w:tcW w:w="0" w:type="auto"/>
            <w:tcBorders>
              <w:top w:val="single" w:sz="4" w:space="0" w:color="auto"/>
              <w:left w:val="single" w:sz="4" w:space="0" w:color="auto"/>
              <w:bottom w:val="single" w:sz="4" w:space="0" w:color="auto"/>
            </w:tcBorders>
            <w:vAlign w:val="center"/>
            <w:hideMark/>
          </w:tcPr>
          <w:p w14:paraId="5B7E6D7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Fewer findings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3B1F31"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Still detects the large exfil event but may miss smaller exfil attempts</w:t>
            </w:r>
          </w:p>
        </w:tc>
      </w:tr>
    </w:tbl>
    <w:p w14:paraId="5DE7F919" w14:textId="1F6896B5"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Recommendation</w:t>
      </w:r>
    </w:p>
    <w:p w14:paraId="07353CDA" w14:textId="2E006022" w:rsidR="00AE2A35" w:rsidRP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The recommended value is 10× the host’s p95 outbound baseline, with a minimum floor of 1 MB. This setting is stringent enough to catch the seeded exfiltration event, but to avoid needless alarms from modest routine changes. 2× threshold is excessively sensitive, typical update traffic (e.g. nightly git pull or package mirror sync) may surpass the threshold even if it is legitimate. A 100× threshold is less noisy, but can overlook smaller data theft attempts.</w:t>
      </w:r>
    </w:p>
    <w:p w14:paraId="40AC5331" w14:textId="5F74D051" w:rsid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 xml:space="preserve">Beaconing requires both recurrent connections and temporal regularity. In this scenario, the planted beacon was repeated every 5 minutes with the same byte counts, so the confidence is larger than if the detector was just looking for repeated destinations. </w:t>
      </w:r>
    </w:p>
    <w:p w14:paraId="4D523E0F" w14:textId="7265A65E"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7. GPU Fabric Audit — Medium Tier</w:t>
      </w:r>
    </w:p>
    <w:p w14:paraId="6723AD73"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The gpu_fabric_check.sh script checks the east-west fabric prerequisites for distributed AI workloads. This matters because the inference host depends on fast communication between GPUs and network devices. If the interconnect is weak or misconfigured, the model may become communication-bound instead of compute-bound.</w:t>
      </w:r>
    </w:p>
    <w:p w14:paraId="5EC1F31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The script checks four main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553"/>
        <w:gridCol w:w="3300"/>
      </w:tblGrid>
      <w:tr w:rsidR="002E6A66" w:rsidRPr="002E6A66" w14:paraId="041C29D5" w14:textId="77777777" w:rsidTr="002E6A6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86D4F"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lastRenderedPageBreak/>
              <w:t>Requirement</w:t>
            </w:r>
          </w:p>
        </w:tc>
        <w:tc>
          <w:tcPr>
            <w:tcW w:w="0" w:type="auto"/>
            <w:tcBorders>
              <w:top w:val="single" w:sz="4" w:space="0" w:color="auto"/>
              <w:bottom w:val="single" w:sz="4" w:space="0" w:color="auto"/>
            </w:tcBorders>
            <w:vAlign w:val="center"/>
            <w:hideMark/>
          </w:tcPr>
          <w:p w14:paraId="5FA65E5E"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Why It Matters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0C7F20DB"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Symptom If Missing</w:t>
            </w:r>
          </w:p>
        </w:tc>
      </w:tr>
      <w:tr w:rsidR="002E6A66" w:rsidRPr="002E6A66" w14:paraId="740B01A9" w14:textId="77777777" w:rsidTr="002E6A66">
        <w:trPr>
          <w:tblCellSpacing w:w="15" w:type="dxa"/>
        </w:trPr>
        <w:tc>
          <w:tcPr>
            <w:tcW w:w="0" w:type="auto"/>
            <w:tcBorders>
              <w:left w:val="single" w:sz="4" w:space="0" w:color="auto"/>
              <w:bottom w:val="single" w:sz="4" w:space="0" w:color="auto"/>
              <w:right w:val="single" w:sz="4" w:space="0" w:color="auto"/>
            </w:tcBorders>
            <w:vAlign w:val="center"/>
            <w:hideMark/>
          </w:tcPr>
          <w:p w14:paraId="477D93AA" w14:textId="77777777" w:rsidR="002E6A66" w:rsidRPr="002E6A66" w:rsidRDefault="002E6A66" w:rsidP="00AE2A35">
            <w:pPr>
              <w:spacing w:line="480" w:lineRule="auto"/>
              <w:rPr>
                <w:rFonts w:ascii="Times New Roman" w:hAnsi="Times New Roman" w:cs="Times New Roman"/>
                <w:sz w:val="24"/>
                <w:szCs w:val="24"/>
              </w:rPr>
            </w:pPr>
            <w:proofErr w:type="spellStart"/>
            <w:r w:rsidRPr="002E6A66">
              <w:rPr>
                <w:rFonts w:ascii="Times New Roman" w:hAnsi="Times New Roman" w:cs="Times New Roman"/>
                <w:sz w:val="24"/>
                <w:szCs w:val="24"/>
              </w:rPr>
              <w:t>NVLink</w:t>
            </w:r>
            <w:proofErr w:type="spellEnd"/>
            <w:r w:rsidRPr="002E6A66">
              <w:rPr>
                <w:rFonts w:ascii="Times New Roman" w:hAnsi="Times New Roman" w:cs="Times New Roman"/>
                <w:sz w:val="24"/>
                <w:szCs w:val="24"/>
              </w:rPr>
              <w:t xml:space="preserve"> / intra-node topology</w:t>
            </w:r>
          </w:p>
        </w:tc>
        <w:tc>
          <w:tcPr>
            <w:tcW w:w="0" w:type="auto"/>
            <w:tcBorders>
              <w:bottom w:val="single" w:sz="4" w:space="0" w:color="auto"/>
            </w:tcBorders>
            <w:vAlign w:val="center"/>
            <w:hideMark/>
          </w:tcPr>
          <w:p w14:paraId="3796BEF2"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Allows fast GPU-to-GPU communication inside a node</w:t>
            </w:r>
          </w:p>
        </w:tc>
        <w:tc>
          <w:tcPr>
            <w:tcW w:w="0" w:type="auto"/>
            <w:tcBorders>
              <w:left w:val="single" w:sz="4" w:space="0" w:color="auto"/>
              <w:bottom w:val="single" w:sz="4" w:space="0" w:color="auto"/>
              <w:right w:val="single" w:sz="4" w:space="0" w:color="auto"/>
            </w:tcBorders>
            <w:vAlign w:val="center"/>
            <w:hideMark/>
          </w:tcPr>
          <w:p w14:paraId="2D2809C1"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GPU jobs slow down even when GPUs are not fully utilized</w:t>
            </w:r>
          </w:p>
        </w:tc>
      </w:tr>
      <w:tr w:rsidR="002E6A66" w:rsidRPr="002E6A66" w14:paraId="2DE4EDEE" w14:textId="77777777" w:rsidTr="002E6A66">
        <w:trPr>
          <w:tblCellSpacing w:w="15" w:type="dxa"/>
        </w:trPr>
        <w:tc>
          <w:tcPr>
            <w:tcW w:w="0" w:type="auto"/>
            <w:tcBorders>
              <w:left w:val="single" w:sz="4" w:space="0" w:color="auto"/>
              <w:bottom w:val="single" w:sz="4" w:space="0" w:color="auto"/>
              <w:right w:val="single" w:sz="4" w:space="0" w:color="auto"/>
            </w:tcBorders>
            <w:vAlign w:val="center"/>
            <w:hideMark/>
          </w:tcPr>
          <w:p w14:paraId="654B9459" w14:textId="77777777" w:rsidR="002E6A66" w:rsidRPr="002E6A66" w:rsidRDefault="002E6A66" w:rsidP="00AE2A35">
            <w:pPr>
              <w:spacing w:line="480" w:lineRule="auto"/>
              <w:rPr>
                <w:rFonts w:ascii="Times New Roman" w:hAnsi="Times New Roman" w:cs="Times New Roman"/>
                <w:sz w:val="24"/>
                <w:szCs w:val="24"/>
              </w:rPr>
            </w:pPr>
            <w:proofErr w:type="spellStart"/>
            <w:r w:rsidRPr="002E6A66">
              <w:rPr>
                <w:rFonts w:ascii="Times New Roman" w:hAnsi="Times New Roman" w:cs="Times New Roman"/>
                <w:sz w:val="24"/>
                <w:szCs w:val="24"/>
              </w:rPr>
              <w:t>nvidia_peermem</w:t>
            </w:r>
            <w:proofErr w:type="spellEnd"/>
            <w:r w:rsidRPr="002E6A66">
              <w:rPr>
                <w:rFonts w:ascii="Times New Roman" w:hAnsi="Times New Roman" w:cs="Times New Roman"/>
                <w:sz w:val="24"/>
                <w:szCs w:val="24"/>
              </w:rPr>
              <w:t xml:space="preserve"> module</w:t>
            </w:r>
          </w:p>
        </w:tc>
        <w:tc>
          <w:tcPr>
            <w:tcW w:w="0" w:type="auto"/>
            <w:tcBorders>
              <w:bottom w:val="single" w:sz="4" w:space="0" w:color="auto"/>
            </w:tcBorders>
            <w:vAlign w:val="center"/>
            <w:hideMark/>
          </w:tcPr>
          <w:p w14:paraId="1F870029"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 xml:space="preserve">Allows NICs to directly access GPU memory through </w:t>
            </w:r>
            <w:proofErr w:type="spellStart"/>
            <w:r w:rsidRPr="002E6A66">
              <w:rPr>
                <w:rFonts w:ascii="Times New Roman" w:hAnsi="Times New Roman" w:cs="Times New Roman"/>
                <w:sz w:val="24"/>
                <w:szCs w:val="24"/>
              </w:rPr>
              <w:t>GPUDirect</w:t>
            </w:r>
            <w:proofErr w:type="spellEnd"/>
            <w:r w:rsidRPr="002E6A66">
              <w:rPr>
                <w:rFonts w:ascii="Times New Roman" w:hAnsi="Times New Roman" w:cs="Times New Roman"/>
                <w:sz w:val="24"/>
                <w:szCs w:val="24"/>
              </w:rPr>
              <w:t xml:space="preserve"> RDMA</w:t>
            </w:r>
          </w:p>
        </w:tc>
        <w:tc>
          <w:tcPr>
            <w:tcW w:w="0" w:type="auto"/>
            <w:tcBorders>
              <w:left w:val="single" w:sz="4" w:space="0" w:color="auto"/>
              <w:bottom w:val="single" w:sz="4" w:space="0" w:color="auto"/>
              <w:right w:val="single" w:sz="4" w:space="0" w:color="auto"/>
            </w:tcBorders>
            <w:vAlign w:val="center"/>
            <w:hideMark/>
          </w:tcPr>
          <w:p w14:paraId="191DF8F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Traffic falls back through CPU memory, increasing latency</w:t>
            </w:r>
          </w:p>
        </w:tc>
      </w:tr>
      <w:tr w:rsidR="002E6A66" w:rsidRPr="002E6A66" w14:paraId="3E38B942" w14:textId="77777777" w:rsidTr="002E6A66">
        <w:trPr>
          <w:tblCellSpacing w:w="15" w:type="dxa"/>
        </w:trPr>
        <w:tc>
          <w:tcPr>
            <w:tcW w:w="0" w:type="auto"/>
            <w:tcBorders>
              <w:left w:val="single" w:sz="4" w:space="0" w:color="auto"/>
              <w:right w:val="single" w:sz="4" w:space="0" w:color="auto"/>
            </w:tcBorders>
            <w:vAlign w:val="center"/>
            <w:hideMark/>
          </w:tcPr>
          <w:p w14:paraId="428880E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RDMA-capable devices</w:t>
            </w:r>
          </w:p>
        </w:tc>
        <w:tc>
          <w:tcPr>
            <w:tcW w:w="0" w:type="auto"/>
            <w:vAlign w:val="center"/>
            <w:hideMark/>
          </w:tcPr>
          <w:p w14:paraId="09C5F5AA"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Supports high-speed InfiniBand or RoCEv2 communication</w:t>
            </w:r>
          </w:p>
        </w:tc>
        <w:tc>
          <w:tcPr>
            <w:tcW w:w="0" w:type="auto"/>
            <w:tcBorders>
              <w:left w:val="single" w:sz="4" w:space="0" w:color="auto"/>
              <w:right w:val="single" w:sz="4" w:space="0" w:color="auto"/>
            </w:tcBorders>
            <w:vAlign w:val="center"/>
            <w:hideMark/>
          </w:tcPr>
          <w:p w14:paraId="0A6E22C6"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Distributed inference/training suffers slow east-west transfers</w:t>
            </w:r>
          </w:p>
        </w:tc>
      </w:tr>
      <w:tr w:rsidR="002E6A66" w:rsidRPr="002E6A66" w14:paraId="52FAD5DE" w14:textId="77777777" w:rsidTr="002E6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27DCB7"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 xml:space="preserve">Unlimited </w:t>
            </w:r>
            <w:proofErr w:type="spellStart"/>
            <w:r w:rsidRPr="002E6A66">
              <w:rPr>
                <w:rFonts w:ascii="Times New Roman" w:hAnsi="Times New Roman" w:cs="Times New Roman"/>
                <w:sz w:val="24"/>
                <w:szCs w:val="24"/>
              </w:rPr>
              <w:t>memlock</w:t>
            </w:r>
            <w:proofErr w:type="spellEnd"/>
          </w:p>
        </w:tc>
        <w:tc>
          <w:tcPr>
            <w:tcW w:w="0" w:type="auto"/>
            <w:tcBorders>
              <w:top w:val="single" w:sz="4" w:space="0" w:color="auto"/>
              <w:bottom w:val="single" w:sz="4" w:space="0" w:color="auto"/>
            </w:tcBorders>
            <w:vAlign w:val="center"/>
            <w:hideMark/>
          </w:tcPr>
          <w:p w14:paraId="114B13C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Allows RDMA memory registration under load</w:t>
            </w:r>
          </w:p>
        </w:tc>
        <w:tc>
          <w:tcPr>
            <w:tcW w:w="0" w:type="auto"/>
            <w:tcBorders>
              <w:top w:val="single" w:sz="4" w:space="0" w:color="auto"/>
              <w:left w:val="single" w:sz="4" w:space="0" w:color="auto"/>
              <w:bottom w:val="single" w:sz="4" w:space="0" w:color="auto"/>
              <w:right w:val="single" w:sz="4" w:space="0" w:color="auto"/>
            </w:tcBorders>
            <w:vAlign w:val="center"/>
            <w:hideMark/>
          </w:tcPr>
          <w:p w14:paraId="08417A3B"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RDMA jobs may fail or degrade during heavy traffic</w:t>
            </w:r>
          </w:p>
        </w:tc>
      </w:tr>
    </w:tbl>
    <w:p w14:paraId="7CA68CEE" w14:textId="77777777" w:rsidR="00AE2A35" w:rsidRDefault="00AE2A35" w:rsidP="00AE2A35">
      <w:pPr>
        <w:spacing w:line="480" w:lineRule="auto"/>
        <w:rPr>
          <w:rFonts w:ascii="Times New Roman" w:hAnsi="Times New Roman" w:cs="Times New Roman"/>
          <w:sz w:val="24"/>
          <w:szCs w:val="24"/>
        </w:rPr>
      </w:pPr>
    </w:p>
    <w:p w14:paraId="50AB8E57" w14:textId="4BE5BF40" w:rsidR="00AE2A35" w:rsidRPr="00AE2A35"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 xml:space="preserve">The script says the headline number for 5th gen </w:t>
      </w:r>
      <w:proofErr w:type="spellStart"/>
      <w:r w:rsidRPr="00AE2A35">
        <w:rPr>
          <w:rFonts w:ascii="Times New Roman" w:hAnsi="Times New Roman" w:cs="Times New Roman"/>
          <w:sz w:val="24"/>
          <w:szCs w:val="24"/>
        </w:rPr>
        <w:t>NVLink</w:t>
      </w:r>
      <w:proofErr w:type="spellEnd"/>
      <w:r w:rsidRPr="00AE2A35">
        <w:rPr>
          <w:rFonts w:ascii="Times New Roman" w:hAnsi="Times New Roman" w:cs="Times New Roman"/>
          <w:sz w:val="24"/>
          <w:szCs w:val="24"/>
        </w:rPr>
        <w:t xml:space="preserve"> is around 1.8 TB/s per GPU in 2026. This graphic demonstrates why </w:t>
      </w:r>
      <w:proofErr w:type="spellStart"/>
      <w:r w:rsidRPr="00AE2A35">
        <w:rPr>
          <w:rFonts w:ascii="Times New Roman" w:hAnsi="Times New Roman" w:cs="Times New Roman"/>
          <w:sz w:val="24"/>
          <w:szCs w:val="24"/>
        </w:rPr>
        <w:t>NVLink</w:t>
      </w:r>
      <w:proofErr w:type="spellEnd"/>
      <w:r w:rsidRPr="00AE2A35">
        <w:rPr>
          <w:rFonts w:ascii="Times New Roman" w:hAnsi="Times New Roman" w:cs="Times New Roman"/>
          <w:sz w:val="24"/>
          <w:szCs w:val="24"/>
        </w:rPr>
        <w:t xml:space="preserve"> and RDMA are preferable for heavy AI east-west traffic over standard PCIe/Ethernet routes. The audit itself does not establish that the cluster is healthy. It just verifies that the anticipated fabric requirements are there. Still should do a true all-reduce or inference load test.</w:t>
      </w:r>
    </w:p>
    <w:p w14:paraId="12E02319"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8. Automation and Human Review</w:t>
      </w:r>
    </w:p>
    <w:p w14:paraId="5665C800" w14:textId="7E125A31" w:rsidR="00AE2A35" w:rsidRPr="00C0488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Pr="00AE2A35">
        <w:rPr>
          <w:rFonts w:ascii="Times New Roman" w:hAnsi="Times New Roman" w:cs="Times New Roman"/>
          <w:sz w:val="24"/>
          <w:szCs w:val="24"/>
        </w:rPr>
        <w:t>The detector should be utilized as a watchman not as the final decision maker. It can spot suspect patterns faster than a human. But shouldn’t automatically make big business decisions without consent.</w:t>
      </w:r>
    </w:p>
    <w:p w14:paraId="4898331B" w14:textId="2BC241DF" w:rsidR="002E6A66" w:rsidRPr="00AE2A35" w:rsidRDefault="002E6A66" w:rsidP="00AE2A35">
      <w:pPr>
        <w:spacing w:line="480" w:lineRule="auto"/>
        <w:rPr>
          <w:rFonts w:ascii="Times New Roman" w:hAnsi="Times New Roman" w:cs="Times New Roman"/>
          <w:b/>
          <w:bCs/>
          <w:sz w:val="24"/>
          <w:szCs w:val="24"/>
        </w:rPr>
      </w:pPr>
      <w:r w:rsidRPr="00AE2A35">
        <w:rPr>
          <w:rFonts w:ascii="Times New Roman" w:hAnsi="Times New Roman" w:cs="Times New Roman"/>
          <w:b/>
          <w:bCs/>
          <w:sz w:val="24"/>
          <w:szCs w:val="24"/>
        </w:rPr>
        <w:t>Recommended automation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456"/>
        <w:gridCol w:w="1827"/>
        <w:gridCol w:w="4531"/>
      </w:tblGrid>
      <w:tr w:rsidR="002E6A66" w:rsidRPr="002E6A66" w14:paraId="03E935EA" w14:textId="77777777" w:rsidTr="002E6A66">
        <w:trPr>
          <w:tblHeader/>
          <w:tblCellSpacing w:w="15" w:type="dxa"/>
        </w:trPr>
        <w:tc>
          <w:tcPr>
            <w:tcW w:w="0" w:type="auto"/>
            <w:tcBorders>
              <w:top w:val="single" w:sz="4" w:space="0" w:color="auto"/>
              <w:left w:val="single" w:sz="4" w:space="0" w:color="auto"/>
              <w:right w:val="single" w:sz="4" w:space="0" w:color="auto"/>
            </w:tcBorders>
            <w:vAlign w:val="center"/>
            <w:hideMark/>
          </w:tcPr>
          <w:p w14:paraId="11ED6D66"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lastRenderedPageBreak/>
              <w:t>Finding</w:t>
            </w:r>
          </w:p>
        </w:tc>
        <w:tc>
          <w:tcPr>
            <w:tcW w:w="0" w:type="auto"/>
            <w:tcBorders>
              <w:top w:val="single" w:sz="4" w:space="0" w:color="auto"/>
            </w:tcBorders>
            <w:vAlign w:val="center"/>
            <w:hideMark/>
          </w:tcPr>
          <w:p w14:paraId="5C8AACAF"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Automate Alert?</w:t>
            </w:r>
          </w:p>
        </w:tc>
        <w:tc>
          <w:tcPr>
            <w:tcW w:w="0" w:type="auto"/>
            <w:tcBorders>
              <w:top w:val="single" w:sz="4" w:space="0" w:color="auto"/>
              <w:left w:val="single" w:sz="4" w:space="0" w:color="auto"/>
            </w:tcBorders>
            <w:vAlign w:val="center"/>
            <w:hideMark/>
          </w:tcPr>
          <w:p w14:paraId="4F0F8C1E"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Automate Block?</w:t>
            </w:r>
          </w:p>
        </w:tc>
        <w:tc>
          <w:tcPr>
            <w:tcW w:w="0" w:type="auto"/>
            <w:tcBorders>
              <w:top w:val="single" w:sz="4" w:space="0" w:color="auto"/>
              <w:left w:val="single" w:sz="4" w:space="0" w:color="auto"/>
              <w:right w:val="single" w:sz="4" w:space="0" w:color="auto"/>
            </w:tcBorders>
            <w:vAlign w:val="center"/>
            <w:hideMark/>
          </w:tcPr>
          <w:p w14:paraId="227F2CDF"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Reason</w:t>
            </w:r>
          </w:p>
        </w:tc>
      </w:tr>
      <w:tr w:rsidR="002E6A66" w:rsidRPr="002E6A66" w14:paraId="6BC6EE8F" w14:textId="77777777" w:rsidTr="002E6A66">
        <w:trPr>
          <w:tblCellSpacing w:w="15" w:type="dxa"/>
        </w:trPr>
        <w:tc>
          <w:tcPr>
            <w:tcW w:w="0" w:type="auto"/>
            <w:tcBorders>
              <w:top w:val="single" w:sz="4" w:space="0" w:color="auto"/>
              <w:left w:val="single" w:sz="4" w:space="0" w:color="auto"/>
              <w:right w:val="single" w:sz="4" w:space="0" w:color="auto"/>
            </w:tcBorders>
            <w:vAlign w:val="center"/>
            <w:hideMark/>
          </w:tcPr>
          <w:p w14:paraId="24C60FC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Beaconing</w:t>
            </w:r>
          </w:p>
        </w:tc>
        <w:tc>
          <w:tcPr>
            <w:tcW w:w="0" w:type="auto"/>
            <w:tcBorders>
              <w:top w:val="single" w:sz="4" w:space="0" w:color="auto"/>
            </w:tcBorders>
            <w:vAlign w:val="center"/>
            <w:hideMark/>
          </w:tcPr>
          <w:p w14:paraId="5D57060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Yes</w:t>
            </w:r>
          </w:p>
        </w:tc>
        <w:tc>
          <w:tcPr>
            <w:tcW w:w="0" w:type="auto"/>
            <w:tcBorders>
              <w:top w:val="single" w:sz="4" w:space="0" w:color="auto"/>
              <w:left w:val="single" w:sz="4" w:space="0" w:color="auto"/>
            </w:tcBorders>
            <w:vAlign w:val="center"/>
            <w:hideMark/>
          </w:tcPr>
          <w:p w14:paraId="6E8E124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No, not initially</w:t>
            </w:r>
          </w:p>
        </w:tc>
        <w:tc>
          <w:tcPr>
            <w:tcW w:w="0" w:type="auto"/>
            <w:tcBorders>
              <w:top w:val="single" w:sz="4" w:space="0" w:color="auto"/>
              <w:left w:val="single" w:sz="4" w:space="0" w:color="auto"/>
              <w:right w:val="single" w:sz="4" w:space="0" w:color="auto"/>
            </w:tcBorders>
            <w:vAlign w:val="center"/>
            <w:hideMark/>
          </w:tcPr>
          <w:p w14:paraId="5B5F22CD"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May be suspicious, but blocking the inference host could disrupt services</w:t>
            </w:r>
          </w:p>
        </w:tc>
      </w:tr>
      <w:tr w:rsidR="002E6A66" w:rsidRPr="002E6A66" w14:paraId="246B5243" w14:textId="77777777" w:rsidTr="002E6A66">
        <w:trPr>
          <w:tblCellSpacing w:w="15" w:type="dxa"/>
        </w:trPr>
        <w:tc>
          <w:tcPr>
            <w:tcW w:w="0" w:type="auto"/>
            <w:tcBorders>
              <w:top w:val="single" w:sz="4" w:space="0" w:color="auto"/>
              <w:left w:val="single" w:sz="4" w:space="0" w:color="auto"/>
              <w:right w:val="single" w:sz="4" w:space="0" w:color="auto"/>
            </w:tcBorders>
            <w:vAlign w:val="center"/>
            <w:hideMark/>
          </w:tcPr>
          <w:p w14:paraId="49BAC6DB"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Port Scan</w:t>
            </w:r>
          </w:p>
        </w:tc>
        <w:tc>
          <w:tcPr>
            <w:tcW w:w="0" w:type="auto"/>
            <w:tcBorders>
              <w:top w:val="single" w:sz="4" w:space="0" w:color="auto"/>
            </w:tcBorders>
            <w:vAlign w:val="center"/>
            <w:hideMark/>
          </w:tcPr>
          <w:p w14:paraId="1D6B9069"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Yes</w:t>
            </w:r>
          </w:p>
        </w:tc>
        <w:tc>
          <w:tcPr>
            <w:tcW w:w="0" w:type="auto"/>
            <w:tcBorders>
              <w:top w:val="single" w:sz="4" w:space="0" w:color="auto"/>
              <w:left w:val="single" w:sz="4" w:space="0" w:color="auto"/>
            </w:tcBorders>
            <w:vAlign w:val="center"/>
            <w:hideMark/>
          </w:tcPr>
          <w:p w14:paraId="428FBF3F"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Conditional</w:t>
            </w:r>
          </w:p>
        </w:tc>
        <w:tc>
          <w:tcPr>
            <w:tcW w:w="0" w:type="auto"/>
            <w:tcBorders>
              <w:top w:val="single" w:sz="4" w:space="0" w:color="auto"/>
              <w:left w:val="single" w:sz="4" w:space="0" w:color="auto"/>
              <w:right w:val="single" w:sz="4" w:space="0" w:color="auto"/>
            </w:tcBorders>
            <w:vAlign w:val="center"/>
            <w:hideMark/>
          </w:tcPr>
          <w:p w14:paraId="1FA8A915" w14:textId="7E82FD0F"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 xml:space="preserve">Quarantine only after confirmation or repeated </w:t>
            </w:r>
            <w:r w:rsidR="00C04886" w:rsidRPr="002E6A66">
              <w:rPr>
                <w:rFonts w:ascii="Times New Roman" w:hAnsi="Times New Roman" w:cs="Times New Roman"/>
                <w:sz w:val="24"/>
                <w:szCs w:val="24"/>
              </w:rPr>
              <w:t>behaviour</w:t>
            </w:r>
          </w:p>
        </w:tc>
      </w:tr>
      <w:tr w:rsidR="002E6A66" w:rsidRPr="002E6A66" w14:paraId="7B0E95D4" w14:textId="77777777" w:rsidTr="002E6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3FA0B1"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Exfiltration</w:t>
            </w:r>
          </w:p>
        </w:tc>
        <w:tc>
          <w:tcPr>
            <w:tcW w:w="0" w:type="auto"/>
            <w:tcBorders>
              <w:top w:val="single" w:sz="4" w:space="0" w:color="auto"/>
              <w:bottom w:val="single" w:sz="4" w:space="0" w:color="auto"/>
            </w:tcBorders>
            <w:vAlign w:val="center"/>
            <w:hideMark/>
          </w:tcPr>
          <w:p w14:paraId="580483A9"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Yes</w:t>
            </w:r>
          </w:p>
        </w:tc>
        <w:tc>
          <w:tcPr>
            <w:tcW w:w="0" w:type="auto"/>
            <w:tcBorders>
              <w:top w:val="single" w:sz="4" w:space="0" w:color="auto"/>
              <w:left w:val="single" w:sz="4" w:space="0" w:color="auto"/>
              <w:bottom w:val="single" w:sz="4" w:space="0" w:color="auto"/>
            </w:tcBorders>
            <w:vAlign w:val="center"/>
            <w:hideMark/>
          </w:tcPr>
          <w:p w14:paraId="403BD0AC"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Human-approved block</w:t>
            </w:r>
          </w:p>
        </w:tc>
        <w:tc>
          <w:tcPr>
            <w:tcW w:w="0" w:type="auto"/>
            <w:tcBorders>
              <w:top w:val="single" w:sz="4" w:space="0" w:color="auto"/>
              <w:left w:val="single" w:sz="4" w:space="0" w:color="auto"/>
              <w:bottom w:val="single" w:sz="4" w:space="0" w:color="auto"/>
              <w:right w:val="single" w:sz="4" w:space="0" w:color="auto"/>
            </w:tcBorders>
            <w:vAlign w:val="center"/>
            <w:hideMark/>
          </w:tcPr>
          <w:p w14:paraId="51C12E00" w14:textId="77777777" w:rsidR="002E6A66" w:rsidRPr="002E6A66" w:rsidRDefault="002E6A66" w:rsidP="00AE2A35">
            <w:pPr>
              <w:spacing w:line="480" w:lineRule="auto"/>
              <w:rPr>
                <w:rFonts w:ascii="Times New Roman" w:hAnsi="Times New Roman" w:cs="Times New Roman"/>
                <w:sz w:val="24"/>
                <w:szCs w:val="24"/>
              </w:rPr>
            </w:pPr>
            <w:r w:rsidRPr="002E6A66">
              <w:rPr>
                <w:rFonts w:ascii="Times New Roman" w:hAnsi="Times New Roman" w:cs="Times New Roman"/>
                <w:sz w:val="24"/>
                <w:szCs w:val="24"/>
              </w:rPr>
              <w:t>High severity, but host may support critical web/donation services</w:t>
            </w:r>
          </w:p>
        </w:tc>
      </w:tr>
    </w:tbl>
    <w:p w14:paraId="7996F26E" w14:textId="0A521EC3" w:rsidR="002E6A66" w:rsidRPr="002E6A66" w:rsidRDefault="00AE2A35" w:rsidP="00AE2A35">
      <w:pPr>
        <w:spacing w:line="480" w:lineRule="auto"/>
        <w:rPr>
          <w:rFonts w:ascii="Times New Roman" w:hAnsi="Times New Roman" w:cs="Times New Roman"/>
          <w:sz w:val="24"/>
          <w:szCs w:val="24"/>
        </w:rPr>
      </w:pPr>
      <w:r>
        <w:rPr>
          <w:rFonts w:ascii="Times New Roman" w:hAnsi="Times New Roman" w:cs="Times New Roman"/>
          <w:sz w:val="24"/>
          <w:szCs w:val="24"/>
        </w:rPr>
        <w:tab/>
      </w:r>
      <w:r w:rsidR="002E6A66" w:rsidRPr="002E6A66">
        <w:rPr>
          <w:rFonts w:ascii="Times New Roman" w:hAnsi="Times New Roman" w:cs="Times New Roman"/>
          <w:sz w:val="24"/>
          <w:szCs w:val="24"/>
        </w:rPr>
        <w:t>The correct balance is to automate detection, evidence collection, and notification. Human approval should remain required for actions that can interrupt Sunday services, donation processing, school operations or the AI estate.</w:t>
      </w:r>
    </w:p>
    <w:p w14:paraId="2EDF4F16" w14:textId="77777777" w:rsidR="002E6A66" w:rsidRPr="002E6A66" w:rsidRDefault="002E6A66" w:rsidP="00AE2A35">
      <w:pPr>
        <w:spacing w:line="480" w:lineRule="auto"/>
        <w:rPr>
          <w:rFonts w:ascii="Times New Roman" w:hAnsi="Times New Roman" w:cs="Times New Roman"/>
          <w:b/>
          <w:bCs/>
          <w:sz w:val="24"/>
          <w:szCs w:val="24"/>
        </w:rPr>
      </w:pPr>
      <w:r w:rsidRPr="002E6A66">
        <w:rPr>
          <w:rFonts w:ascii="Times New Roman" w:hAnsi="Times New Roman" w:cs="Times New Roman"/>
          <w:b/>
          <w:bCs/>
          <w:sz w:val="24"/>
          <w:szCs w:val="24"/>
        </w:rPr>
        <w:t>9. Conclusion</w:t>
      </w:r>
    </w:p>
    <w:p w14:paraId="76CA8DF2" w14:textId="4644D701" w:rsidR="00C04886" w:rsidRPr="00C04886" w:rsidRDefault="00C04886" w:rsidP="00C04886">
      <w:pPr>
        <w:spacing w:line="480" w:lineRule="auto"/>
        <w:rPr>
          <w:rFonts w:ascii="Times New Roman" w:hAnsi="Times New Roman" w:cs="Times New Roman"/>
          <w:sz w:val="24"/>
          <w:szCs w:val="24"/>
        </w:rPr>
      </w:pPr>
      <w:r>
        <w:rPr>
          <w:rFonts w:ascii="Times New Roman" w:hAnsi="Times New Roman" w:cs="Times New Roman"/>
          <w:sz w:val="24"/>
          <w:szCs w:val="24"/>
        </w:rPr>
        <w:tab/>
      </w:r>
      <w:r w:rsidRPr="00C04886">
        <w:rPr>
          <w:rFonts w:ascii="Times New Roman" w:hAnsi="Times New Roman" w:cs="Times New Roman"/>
          <w:sz w:val="24"/>
          <w:szCs w:val="24"/>
        </w:rPr>
        <w:t>The live traffic window has three notable abnormalities, beaconing from 10.20.4.62, port scanning from 10.20.4.77, and a huge exfiltration spike from 10.20.4.45. Each discovery is related to a precise divergence from the baseline, not a broad hypothesis.</w:t>
      </w:r>
    </w:p>
    <w:p w14:paraId="53B4794B" w14:textId="59F922D8" w:rsidR="00C04886" w:rsidRPr="00C04886" w:rsidRDefault="00C04886" w:rsidP="00C04886">
      <w:pPr>
        <w:spacing w:line="480" w:lineRule="auto"/>
        <w:rPr>
          <w:rFonts w:ascii="Times New Roman" w:hAnsi="Times New Roman" w:cs="Times New Roman"/>
          <w:sz w:val="24"/>
          <w:szCs w:val="24"/>
        </w:rPr>
      </w:pPr>
      <w:r>
        <w:rPr>
          <w:rFonts w:ascii="Times New Roman" w:hAnsi="Times New Roman" w:cs="Times New Roman"/>
          <w:sz w:val="24"/>
          <w:szCs w:val="24"/>
        </w:rPr>
        <w:tab/>
      </w:r>
      <w:r w:rsidRPr="00C04886">
        <w:rPr>
          <w:rFonts w:ascii="Times New Roman" w:hAnsi="Times New Roman" w:cs="Times New Roman"/>
          <w:sz w:val="24"/>
          <w:szCs w:val="24"/>
        </w:rPr>
        <w:t>The exfiltration spike is the most critical incident because of the transfer size and the unfamiliar exterior destination. The port scan is also important since it shows potential lateral displacement. The beaconing event should be investigated as it is indicative of frequent communication outwards on a non-baseline port.</w:t>
      </w:r>
    </w:p>
    <w:p w14:paraId="28C0064F" w14:textId="25AEF649" w:rsidR="00581B15" w:rsidRPr="002E6A66" w:rsidRDefault="00C04886" w:rsidP="00C04886">
      <w:pPr>
        <w:spacing w:line="480" w:lineRule="auto"/>
        <w:rPr>
          <w:rFonts w:ascii="Times New Roman" w:hAnsi="Times New Roman" w:cs="Times New Roman"/>
          <w:sz w:val="24"/>
          <w:szCs w:val="24"/>
        </w:rPr>
      </w:pPr>
      <w:r>
        <w:rPr>
          <w:rFonts w:ascii="Times New Roman" w:hAnsi="Times New Roman" w:cs="Times New Roman"/>
          <w:sz w:val="24"/>
          <w:szCs w:val="24"/>
        </w:rPr>
        <w:tab/>
      </w:r>
      <w:r w:rsidRPr="00C04886">
        <w:rPr>
          <w:rFonts w:ascii="Times New Roman" w:hAnsi="Times New Roman" w:cs="Times New Roman"/>
          <w:sz w:val="24"/>
          <w:szCs w:val="24"/>
        </w:rPr>
        <w:t xml:space="preserve">My ultimate proposal is to use the detector for quick visibility and alerting, but keep disruptive containment decisions behind a specified human gate. </w:t>
      </w:r>
      <w:r>
        <w:rPr>
          <w:rFonts w:ascii="Times New Roman" w:hAnsi="Times New Roman" w:cs="Times New Roman"/>
          <w:sz w:val="24"/>
          <w:szCs w:val="24"/>
        </w:rPr>
        <w:t>Watching can be offloaded to the tool, but the duty to act remains</w:t>
      </w:r>
      <w:r w:rsidRPr="00C04886">
        <w:rPr>
          <w:rFonts w:ascii="Times New Roman" w:hAnsi="Times New Roman" w:cs="Times New Roman"/>
          <w:sz w:val="24"/>
          <w:szCs w:val="24"/>
        </w:rPr>
        <w:t xml:space="preserve"> with the IT director or incident commander.</w:t>
      </w:r>
    </w:p>
    <w:sectPr w:rsidR="00581B15" w:rsidRPr="002E6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7F5"/>
    <w:multiLevelType w:val="multilevel"/>
    <w:tmpl w:val="472A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17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66"/>
    <w:rsid w:val="002E6A66"/>
    <w:rsid w:val="00363F05"/>
    <w:rsid w:val="003C718F"/>
    <w:rsid w:val="00581B15"/>
    <w:rsid w:val="00AE2A35"/>
    <w:rsid w:val="00C048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10DA"/>
  <w15:chartTrackingRefBased/>
  <w15:docId w15:val="{4AEE7030-2733-425B-9771-433428A69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A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A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A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A66"/>
    <w:rPr>
      <w:rFonts w:eastAsiaTheme="majorEastAsia" w:cstheme="majorBidi"/>
      <w:color w:val="272727" w:themeColor="text1" w:themeTint="D8"/>
    </w:rPr>
  </w:style>
  <w:style w:type="paragraph" w:styleId="Title">
    <w:name w:val="Title"/>
    <w:basedOn w:val="Normal"/>
    <w:next w:val="Normal"/>
    <w:link w:val="TitleChar"/>
    <w:uiPriority w:val="10"/>
    <w:qFormat/>
    <w:rsid w:val="002E6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A66"/>
    <w:pPr>
      <w:spacing w:before="160"/>
      <w:jc w:val="center"/>
    </w:pPr>
    <w:rPr>
      <w:i/>
      <w:iCs/>
      <w:color w:val="404040" w:themeColor="text1" w:themeTint="BF"/>
    </w:rPr>
  </w:style>
  <w:style w:type="character" w:customStyle="1" w:styleId="QuoteChar">
    <w:name w:val="Quote Char"/>
    <w:basedOn w:val="DefaultParagraphFont"/>
    <w:link w:val="Quote"/>
    <w:uiPriority w:val="29"/>
    <w:rsid w:val="002E6A66"/>
    <w:rPr>
      <w:i/>
      <w:iCs/>
      <w:color w:val="404040" w:themeColor="text1" w:themeTint="BF"/>
    </w:rPr>
  </w:style>
  <w:style w:type="paragraph" w:styleId="ListParagraph">
    <w:name w:val="List Paragraph"/>
    <w:basedOn w:val="Normal"/>
    <w:uiPriority w:val="34"/>
    <w:qFormat/>
    <w:rsid w:val="002E6A66"/>
    <w:pPr>
      <w:ind w:left="720"/>
      <w:contextualSpacing/>
    </w:pPr>
  </w:style>
  <w:style w:type="character" w:styleId="IntenseEmphasis">
    <w:name w:val="Intense Emphasis"/>
    <w:basedOn w:val="DefaultParagraphFont"/>
    <w:uiPriority w:val="21"/>
    <w:qFormat/>
    <w:rsid w:val="002E6A66"/>
    <w:rPr>
      <w:i/>
      <w:iCs/>
      <w:color w:val="2F5496" w:themeColor="accent1" w:themeShade="BF"/>
    </w:rPr>
  </w:style>
  <w:style w:type="paragraph" w:styleId="IntenseQuote">
    <w:name w:val="Intense Quote"/>
    <w:basedOn w:val="Normal"/>
    <w:next w:val="Normal"/>
    <w:link w:val="IntenseQuoteChar"/>
    <w:uiPriority w:val="30"/>
    <w:qFormat/>
    <w:rsid w:val="002E6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A66"/>
    <w:rPr>
      <w:i/>
      <w:iCs/>
      <w:color w:val="2F5496" w:themeColor="accent1" w:themeShade="BF"/>
    </w:rPr>
  </w:style>
  <w:style w:type="character" w:styleId="IntenseReference">
    <w:name w:val="Intense Reference"/>
    <w:basedOn w:val="DefaultParagraphFont"/>
    <w:uiPriority w:val="32"/>
    <w:qFormat/>
    <w:rsid w:val="002E6A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1671</Words>
  <Characters>9527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dc:creator>
  <cp:keywords/>
  <dc:description/>
  <cp:lastModifiedBy>MOHAMMAD VALLI PASHA</cp:lastModifiedBy>
  <cp:revision>2</cp:revision>
  <dcterms:created xsi:type="dcterms:W3CDTF">2026-07-08T15:34:00Z</dcterms:created>
  <dcterms:modified xsi:type="dcterms:W3CDTF">2026-07-08T16:09:00Z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c26c47ec-0860-4289-b212-8be459dc01f8</vt:lpwstr>
  </property>
</Properties>
</file>