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15CE3EEC"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r w:rsidR="001D67D6" w:rsidRPr="00983FF4">
        <w:rPr>
          <w:rFonts w:ascii="Arial" w:hAnsi="Arial" w:cs="Arial"/>
          <w:sz w:val="28"/>
          <w:szCs w:val="28"/>
        </w:rPr>
        <w:t xml:space="preserve"> (LIME &amp; SHAP)</w:t>
      </w:r>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19EC2BF4"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 (LIME) Result</w:t>
      </w:r>
    </w:p>
    <w:p w14:paraId="4889D71C" w14:textId="18C8D6F9" w:rsidR="00D2103D" w:rsidRPr="00F76F86" w:rsidRDefault="00D2103D" w:rsidP="001D67D6">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LIME</w:t>
      </w:r>
      <w:r w:rsidR="0078773D" w:rsidRPr="00F76F86">
        <w:rPr>
          <w:rFonts w:ascii="Arial" w:hAnsi="Arial" w:cs="Arial"/>
          <w:sz w:val="28"/>
          <w:szCs w:val="28"/>
        </w:rPr>
        <w:t xml:space="preserve"> Result</w:t>
      </w:r>
    </w:p>
    <w:p w14:paraId="6B0E370B" w14:textId="36B87276" w:rsidR="00D2103D" w:rsidRPr="00F76F86" w:rsidRDefault="00D2103D" w:rsidP="00D2103D">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SHAP</w:t>
      </w:r>
      <w:r w:rsidR="0078773D" w:rsidRPr="00F76F86">
        <w:rPr>
          <w:rFonts w:ascii="Arial" w:hAnsi="Arial" w:cs="Arial"/>
          <w:sz w:val="28"/>
          <w:szCs w:val="28"/>
        </w:rPr>
        <w:t xml:space="preserve"> Result</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lastRenderedPageBreak/>
        <w:t xml:space="preserve">1. </w:t>
      </w:r>
      <w:bookmarkStart w:id="1" w:name="Abstract_1"/>
      <w:r w:rsidRPr="003D4748">
        <w:rPr>
          <w:rFonts w:ascii="Arial" w:hAnsi="Arial" w:cs="Arial"/>
          <w:b/>
          <w:bCs/>
          <w:color w:val="auto"/>
          <w:sz w:val="36"/>
          <w:szCs w:val="36"/>
        </w:rPr>
        <w:t>Abstract</w:t>
      </w:r>
      <w:bookmarkEnd w:id="1"/>
    </w:p>
    <w:p w14:paraId="421D9E2C" w14:textId="69AF416C" w:rsidR="00D2103D" w:rsidRPr="003D4748"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w:t>
      </w:r>
      <w:r w:rsidRPr="00322F5F">
        <w:rPr>
          <w:rFonts w:ascii="Arial" w:hAnsi="Arial" w:cs="Arial"/>
        </w:rPr>
        <w:t xml:space="preserve">performance indicators, various ML models such as </w:t>
      </w:r>
      <w:r w:rsidR="00322F5F" w:rsidRPr="00322F5F">
        <w:rPr>
          <w:rFonts w:ascii="Arial" w:hAnsi="Arial" w:cs="Arial"/>
        </w:rPr>
        <w:t>Light Gradient Boosting Machine  (</w:t>
      </w:r>
      <w:r w:rsidR="005C03AE" w:rsidRPr="00322F5F">
        <w:rPr>
          <w:rFonts w:ascii="Arial" w:hAnsi="Arial" w:cs="Arial"/>
        </w:rPr>
        <w:t>LightGBM</w:t>
      </w:r>
      <w:r w:rsidR="00322F5F" w:rsidRPr="00322F5F">
        <w:rPr>
          <w:rFonts w:ascii="Arial" w:hAnsi="Arial" w:cs="Arial"/>
        </w:rPr>
        <w:t>)</w:t>
      </w:r>
      <w:r w:rsidR="005C03AE" w:rsidRPr="00322F5F">
        <w:rPr>
          <w:rFonts w:ascii="Arial" w:hAnsi="Arial" w:cs="Arial"/>
        </w:rPr>
        <w:t xml:space="preserve">, </w:t>
      </w:r>
      <w:r w:rsidR="00322F5F" w:rsidRPr="00322F5F">
        <w:rPr>
          <w:rFonts w:ascii="Arial" w:hAnsi="Arial" w:cs="Arial"/>
        </w:rPr>
        <w:t>Extreme Gradient Boosting (</w:t>
      </w:r>
      <w:r w:rsidR="005C03AE" w:rsidRPr="00322F5F">
        <w:rPr>
          <w:rFonts w:ascii="Arial" w:hAnsi="Arial" w:cs="Arial"/>
        </w:rPr>
        <w:t>XGBoost</w:t>
      </w:r>
      <w:r w:rsidR="00322F5F" w:rsidRPr="00322F5F">
        <w:rPr>
          <w:rFonts w:ascii="Arial" w:hAnsi="Arial" w:cs="Arial"/>
        </w:rPr>
        <w:t>)</w:t>
      </w:r>
      <w:r w:rsidR="005C03AE" w:rsidRPr="00322F5F">
        <w:rPr>
          <w:rFonts w:ascii="Arial" w:hAnsi="Arial" w:cs="Arial"/>
        </w:rPr>
        <w:t xml:space="preserve"> and Voting Classifier</w:t>
      </w:r>
      <w:r w:rsidR="009A26EE" w:rsidRPr="00322F5F">
        <w:rPr>
          <w:rFonts w:ascii="Arial" w:hAnsi="Arial" w:cs="Arial"/>
        </w:rPr>
        <w:t xml:space="preserve"> (including: Logistic Regression, </w:t>
      </w:r>
      <w:r w:rsidR="00322F5F" w:rsidRPr="00322F5F">
        <w:rPr>
          <w:rFonts w:ascii="Arial" w:hAnsi="Arial" w:cs="Arial"/>
        </w:rPr>
        <w:t>Artificial Neural Networks (</w:t>
      </w:r>
      <w:r w:rsidR="009A26EE" w:rsidRPr="00322F5F">
        <w:rPr>
          <w:rFonts w:ascii="Arial" w:hAnsi="Arial" w:cs="Arial"/>
        </w:rPr>
        <w:t>ANN</w:t>
      </w:r>
      <w:r w:rsidR="00322F5F" w:rsidRPr="00322F5F">
        <w:rPr>
          <w:rFonts w:ascii="Arial" w:hAnsi="Arial" w:cs="Arial"/>
        </w:rPr>
        <w:t>)</w:t>
      </w:r>
      <w:r w:rsidR="009A26EE" w:rsidRPr="00322F5F">
        <w:rPr>
          <w:rFonts w:ascii="Arial" w:hAnsi="Arial" w:cs="Arial"/>
        </w:rPr>
        <w:t xml:space="preserve">, </w:t>
      </w:r>
      <w:r w:rsidR="00322F5F" w:rsidRPr="00322F5F">
        <w:rPr>
          <w:rFonts w:ascii="Arial" w:hAnsi="Arial" w:cs="Arial"/>
        </w:rPr>
        <w:t>Support Vector Machines</w:t>
      </w:r>
      <w:r w:rsidR="00322F5F">
        <w:rPr>
          <w:rFonts w:ascii="Arial" w:hAnsi="Arial" w:cs="Arial"/>
        </w:rPr>
        <w:t xml:space="preserve"> (</w:t>
      </w:r>
      <w:r w:rsidR="009A26EE" w:rsidRPr="003D4748">
        <w:rPr>
          <w:rFonts w:ascii="Arial" w:hAnsi="Arial" w:cs="Arial"/>
        </w:rPr>
        <w:t>SVM</w:t>
      </w:r>
      <w:r w:rsidR="00322F5F">
        <w:rPr>
          <w:rFonts w:ascii="Arial" w:hAnsi="Arial" w:cs="Arial"/>
        </w:rPr>
        <w:t>)</w:t>
      </w:r>
      <w:r w:rsidR="009A26EE" w:rsidRPr="003D4748">
        <w:rPr>
          <w:rFonts w:ascii="Arial" w:hAnsi="Arial" w:cs="Arial"/>
        </w:rPr>
        <w:t xml:space="preserve">, </w:t>
      </w:r>
      <w:r w:rsidR="004E7AA4">
        <w:rPr>
          <w:rFonts w:ascii="Arial" w:hAnsi="Arial" w:cs="Arial"/>
        </w:rPr>
        <w:t>L</w:t>
      </w:r>
      <w:r w:rsidR="009A26EE" w:rsidRPr="003D4748">
        <w:rPr>
          <w:rFonts w:ascii="Arial" w:hAnsi="Arial" w:cs="Arial"/>
        </w:rPr>
        <w:t>ightGBM)</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xml:space="preserve">. Furthermore, the study emphasizes the importance of integrating machine learning models into the educational framework, as they offer valuable insights for curriculum design, teaching methodologies, and student support services. In addition, this study also focusses on </w:t>
      </w:r>
      <w:r w:rsidR="005C03AE" w:rsidRPr="003D4748">
        <w:rPr>
          <w:rFonts w:ascii="Arial" w:hAnsi="Arial" w:cs="Arial"/>
        </w:rPr>
        <w:t xml:space="preserve">Expandable AI, includes </w:t>
      </w:r>
      <w:r w:rsidRPr="003D4748">
        <w:rPr>
          <w:rFonts w:ascii="Arial" w:hAnsi="Arial" w:cs="Arial"/>
        </w:rPr>
        <w:t xml:space="preserve">LIME (Local Interpretable Model-agnostic Explanations) </w:t>
      </w:r>
      <w:r w:rsidR="005C03AE" w:rsidRPr="003D4748">
        <w:rPr>
          <w:rFonts w:ascii="Arial" w:hAnsi="Arial" w:cs="Arial"/>
        </w:rPr>
        <w:t xml:space="preserve">and SHAP (SHapley Additive exPlanations) </w:t>
      </w:r>
      <w:r w:rsidRPr="003D4748">
        <w:rPr>
          <w:rFonts w:ascii="Arial" w:hAnsi="Arial" w:cs="Arial"/>
        </w:rPr>
        <w:t>as well</w:t>
      </w:r>
      <w:r w:rsidR="009A26EE" w:rsidRPr="003D4748">
        <w:rPr>
          <w:rFonts w:ascii="Arial" w:hAnsi="Arial" w:cs="Arial"/>
        </w:rPr>
        <w:t>. Th</w:t>
      </w:r>
      <w:r w:rsidR="005C03AE" w:rsidRPr="003D4748">
        <w:rPr>
          <w:rFonts w:ascii="Arial" w:hAnsi="Arial" w:cs="Arial"/>
        </w:rPr>
        <w:t xml:space="preserve">e </w:t>
      </w:r>
      <w:r w:rsidR="009A26EE" w:rsidRPr="003D4748">
        <w:rPr>
          <w:rFonts w:ascii="Arial" w:hAnsi="Arial" w:cs="Arial"/>
        </w:rPr>
        <w:t xml:space="preserve">LightGBM and Voting Classifier </w:t>
      </w:r>
      <w:r w:rsidR="005C03AE" w:rsidRPr="003D4748">
        <w:rPr>
          <w:rFonts w:ascii="Arial" w:hAnsi="Arial" w:cs="Arial"/>
        </w:rPr>
        <w:t>models</w:t>
      </w:r>
      <w:r w:rsidR="009A26EE" w:rsidRPr="003D4748">
        <w:rPr>
          <w:rFonts w:ascii="Arial" w:hAnsi="Arial" w:cs="Arial"/>
        </w:rPr>
        <w:t xml:space="preserve"> are used to study the impact of XAI</w:t>
      </w:r>
      <w:r w:rsidRPr="003D4748">
        <w:rPr>
          <w:rFonts w:ascii="Arial" w:hAnsi="Arial" w:cs="Arial"/>
        </w:rPr>
        <w:t xml:space="preserve"> and understand how these models predict the value, and which features effect the result and how much. </w:t>
      </w:r>
    </w:p>
    <w:p w14:paraId="0549DB0D" w14:textId="77777777" w:rsidR="00D2103D" w:rsidRPr="003D4748" w:rsidRDefault="00D2103D" w:rsidP="00D2103D">
      <w:pPr>
        <w:jc w:val="both"/>
        <w:rPr>
          <w:rFonts w:ascii="Arial" w:hAnsi="Arial" w:cs="Arial"/>
        </w:rPr>
      </w:pPr>
      <w:r w:rsidRPr="003D4748">
        <w:rPr>
          <w:rFonts w:ascii="Arial" w:hAnsi="Arial" w:cs="Arial"/>
        </w:rPr>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50EC194D" w:rsidR="00D2103D" w:rsidRPr="003D4748" w:rsidRDefault="00D2103D" w:rsidP="00D2103D">
      <w:pPr>
        <w:jc w:val="both"/>
        <w:rPr>
          <w:rFonts w:ascii="Arial" w:hAnsi="Arial" w:cs="Arial"/>
        </w:rPr>
      </w:pPr>
      <w:r w:rsidRPr="003D4748">
        <w:rPr>
          <w:rFonts w:ascii="Arial" w:hAnsi="Arial" w:cs="Arial"/>
        </w:rPr>
        <w:t>Machine learning, a subset of artificial intelligence, has proven to be highly effective in extracting patterns from large datasets, making it an ideal tool for analysing student data</w:t>
      </w:r>
      <w:r w:rsidR="00322F5F">
        <w:rPr>
          <w:rFonts w:ascii="Arial" w:hAnsi="Arial" w:cs="Arial"/>
        </w:rPr>
        <w:t xml:space="preserve"> </w:t>
      </w:r>
      <w:r w:rsidR="00500B1D">
        <w:rPr>
          <w:rFonts w:ascii="Arial" w:hAnsi="Arial" w:cs="Arial"/>
        </w:rPr>
        <w:t>[21],[22]</w:t>
      </w:r>
      <w:r w:rsidR="00322F5F">
        <w:rPr>
          <w:rFonts w:ascii="Arial" w:hAnsi="Arial" w:cs="Arial"/>
        </w:rPr>
        <w:t>.</w:t>
      </w:r>
      <w:r w:rsidRPr="003D4748">
        <w:rPr>
          <w:rFonts w:ascii="Arial" w:hAnsi="Arial" w:cs="Arial"/>
        </w:rPr>
        <w:t xml:space="preserve">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aiming to improve retention rates, optimize teaching methods, and tailor curriculum designs to better meet student needs.</w:t>
      </w:r>
    </w:p>
    <w:p w14:paraId="179A6735" w14:textId="2DD7FBB0" w:rsidR="00D2103D" w:rsidRPr="003D4748" w:rsidRDefault="00D2103D" w:rsidP="00D2103D">
      <w:pPr>
        <w:jc w:val="both"/>
        <w:rPr>
          <w:rFonts w:ascii="Arial" w:hAnsi="Arial" w:cs="Arial"/>
        </w:rPr>
      </w:pPr>
      <w:r w:rsidRPr="003D4748">
        <w:rPr>
          <w:rFonts w:ascii="Arial" w:hAnsi="Arial" w:cs="Arial"/>
        </w:rPr>
        <w:lastRenderedPageBreak/>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w:t>
      </w:r>
      <w:r w:rsidR="00CE19E3">
        <w:rPr>
          <w:rFonts w:ascii="Arial" w:hAnsi="Arial" w:cs="Arial"/>
        </w:rPr>
        <w:t xml:space="preserve"> [23]</w:t>
      </w:r>
      <w:r w:rsidRPr="003D4748">
        <w:rPr>
          <w:rFonts w:ascii="Arial" w:hAnsi="Arial" w:cs="Arial"/>
        </w:rPr>
        <w:t>.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1B22A6B2" w:rsidR="00D2103D" w:rsidRPr="003D4748"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Not just focused on the outcomes of each model, but this study also insight about the expandable AI </w:t>
      </w:r>
      <w:r w:rsidR="00885775">
        <w:rPr>
          <w:rFonts w:ascii="Arial" w:hAnsi="Arial" w:cs="Arial"/>
        </w:rPr>
        <w:t>(</w:t>
      </w:r>
      <w:r w:rsidRPr="003D4748">
        <w:rPr>
          <w:rFonts w:ascii="Arial" w:hAnsi="Arial" w:cs="Arial"/>
        </w:rPr>
        <w:t>XAI</w:t>
      </w:r>
      <w:r w:rsidR="00885775">
        <w:rPr>
          <w:rFonts w:ascii="Arial" w:hAnsi="Arial" w:cs="Arial"/>
        </w:rPr>
        <w:t>)</w:t>
      </w:r>
      <w:r w:rsidRPr="003D4748">
        <w:rPr>
          <w:rFonts w:ascii="Arial" w:hAnsi="Arial" w:cs="Arial"/>
        </w:rPr>
        <w:t xml:space="preserve"> and give a brief introduction to LIME and </w:t>
      </w:r>
      <w:r w:rsidR="003A4E9E">
        <w:rPr>
          <w:rFonts w:ascii="Arial" w:hAnsi="Arial" w:cs="Arial"/>
        </w:rPr>
        <w:t xml:space="preserve">SHAP technique, and, </w:t>
      </w:r>
      <w:r w:rsidRPr="003D4748">
        <w:rPr>
          <w:rFonts w:ascii="Arial" w:hAnsi="Arial" w:cs="Arial"/>
        </w:rPr>
        <w:t xml:space="preserve">how it works to explain the prediction of machine learning models. </w:t>
      </w:r>
    </w:p>
    <w:p w14:paraId="3968015A" w14:textId="77777777" w:rsidR="00D2103D" w:rsidRPr="003D4748" w:rsidRDefault="00D2103D" w:rsidP="00D2103D">
      <w:pPr>
        <w:jc w:val="both"/>
        <w:rPr>
          <w:rFonts w:ascii="Arial" w:hAnsi="Arial" w:cs="Arial"/>
        </w:rPr>
      </w:pPr>
      <w:r w:rsidRPr="003D4748">
        <w:rPr>
          <w:rFonts w:ascii="Arial" w:hAnsi="Arial" w:cs="Arial"/>
        </w:rPr>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lastRenderedPageBreak/>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CE19E3">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Lagrazon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lastRenderedPageBreak/>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lastRenderedPageBreak/>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3D4748" w:rsidRDefault="009C3903" w:rsidP="009C3903">
      <w:pPr>
        <w:ind w:left="720"/>
        <w:jc w:val="both"/>
        <w:rPr>
          <w:rFonts w:ascii="Arial" w:hAnsi="Arial" w:cs="Arial"/>
          <w:i/>
          <w:iCs/>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"Year_of_Admission"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labeled "Current Student" and only 103 for "New Admission 2019-20," this imbalance could introduce bias into the model. Therefore, 103 rows corresponding to "New Admission 2019-20" were removed using dimensionality reduction techniques, and the "Year_of_Admission"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77777777" w:rsidR="001C2C62" w:rsidRPr="003D4748"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p>
    <w:p w14:paraId="01FDEEC8" w14:textId="28932409" w:rsidR="009C3903" w:rsidRPr="003D4748" w:rsidRDefault="009C3903" w:rsidP="001C2C62">
      <w:pPr>
        <w:numPr>
          <w:ilvl w:val="0"/>
          <w:numId w:val="2"/>
        </w:numPr>
        <w:jc w:val="both"/>
        <w:rPr>
          <w:rFonts w:ascii="Arial" w:hAnsi="Arial" w:cs="Arial"/>
        </w:rPr>
      </w:pPr>
      <w:r w:rsidRPr="003D4748">
        <w:rPr>
          <w:rFonts w:ascii="Arial" w:hAnsi="Arial" w:cs="Arial"/>
          <w:b/>
          <w:bCs/>
        </w:rPr>
        <w:lastRenderedPageBreak/>
        <w:t>LightGBM</w:t>
      </w:r>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r w:rsidRPr="003D4748">
        <w:rPr>
          <w:rFonts w:ascii="Arial" w:hAnsi="Arial" w:cs="Arial"/>
          <w:b/>
          <w:bCs/>
        </w:rPr>
        <w:t>XGBoost</w:t>
      </w:r>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(Logistic Regression, ANN, SVM, LightGBM): An ensemble model combining predictions from Logistic Regression, Artificial Neural Networks (ANN), SVM, and LightGBM.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162391E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xml:space="preserve">: The harmonic </w:t>
      </w:r>
      <w:r w:rsidR="005554A0" w:rsidRPr="009C3903">
        <w:rPr>
          <w:rFonts w:ascii="Arial" w:hAnsi="Arial" w:cs="Arial"/>
        </w:rPr>
        <w:t>means</w:t>
      </w:r>
      <w:r w:rsidRPr="009C3903">
        <w:rPr>
          <w:rFonts w:ascii="Arial" w:hAnsi="Arial" w:cs="Arial"/>
        </w:rPr>
        <w:t xml:space="preserve">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1E97B7EB"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r w:rsidR="008F32B7" w:rsidRPr="003D4748">
        <w:rPr>
          <w:rFonts w:ascii="Arial" w:hAnsi="Arial" w:cs="Arial"/>
          <w:b/>
          <w:bCs/>
          <w:color w:val="000000" w:themeColor="text1"/>
          <w:sz w:val="24"/>
          <w:szCs w:val="24"/>
        </w:rPr>
        <w:t xml:space="preserve"> (LIME</w:t>
      </w:r>
      <w:r w:rsidR="009C3903" w:rsidRPr="003D4748">
        <w:rPr>
          <w:rFonts w:ascii="Arial" w:hAnsi="Arial" w:cs="Arial"/>
          <w:b/>
          <w:bCs/>
          <w:color w:val="000000" w:themeColor="text1"/>
          <w:sz w:val="24"/>
          <w:szCs w:val="24"/>
        </w:rPr>
        <w:t xml:space="preserve"> &amp; SHAP</w:t>
      </w:r>
      <w:r w:rsidR="008F32B7" w:rsidRPr="003D4748">
        <w:rPr>
          <w:rFonts w:ascii="Arial" w:hAnsi="Arial" w:cs="Arial"/>
          <w:b/>
          <w:bCs/>
          <w:color w:val="000000" w:themeColor="text1"/>
          <w:sz w:val="24"/>
          <w:szCs w:val="24"/>
        </w:rPr>
        <w:t>)</w:t>
      </w:r>
      <w:bookmarkEnd w:id="15"/>
    </w:p>
    <w:p w14:paraId="313A847D" w14:textId="68D93778" w:rsidR="009C3903" w:rsidRPr="009C3903" w:rsidRDefault="009C3903" w:rsidP="009C3903">
      <w:pPr>
        <w:jc w:val="both"/>
        <w:rPr>
          <w:rFonts w:ascii="Arial" w:hAnsi="Arial" w:cs="Arial"/>
        </w:rPr>
      </w:pPr>
      <w:r w:rsidRPr="009C3903">
        <w:rPr>
          <w:rFonts w:ascii="Arial" w:hAnsi="Arial" w:cs="Arial"/>
        </w:rPr>
        <w:t>This study also explores Explainable AI (XAI) techniques, specifically LIME (Local Interpretable Model-agnostic Explanations) and SHAP (SHapley Additive exPlanations), to improve model transparency and interpretability.</w:t>
      </w:r>
    </w:p>
    <w:p w14:paraId="2CF96DD4" w14:textId="034D2960" w:rsidR="009C3903" w:rsidRPr="009C3903" w:rsidRDefault="009C3903" w:rsidP="009C3903">
      <w:pPr>
        <w:numPr>
          <w:ilvl w:val="0"/>
          <w:numId w:val="39"/>
        </w:numPr>
        <w:jc w:val="both"/>
        <w:rPr>
          <w:rFonts w:ascii="Arial" w:hAnsi="Arial" w:cs="Arial"/>
        </w:rPr>
      </w:pPr>
      <w:r w:rsidRPr="009C3903">
        <w:rPr>
          <w:rFonts w:ascii="Arial" w:hAnsi="Arial" w:cs="Arial"/>
          <w:b/>
          <w:bCs/>
        </w:rPr>
        <w:t>LIME</w:t>
      </w:r>
      <w:r w:rsidRPr="009C3903">
        <w:rPr>
          <w:rFonts w:ascii="Arial" w:hAnsi="Arial" w:cs="Arial"/>
        </w:rPr>
        <w:t xml:space="preserve"> explains individual predictions by </w:t>
      </w:r>
      <w:r w:rsidRPr="003D4748">
        <w:rPr>
          <w:rFonts w:ascii="Arial" w:hAnsi="Arial" w:cs="Arial"/>
        </w:rPr>
        <w:t>analysing</w:t>
      </w:r>
      <w:r w:rsidRPr="009C3903">
        <w:rPr>
          <w:rFonts w:ascii="Arial" w:hAnsi="Arial" w:cs="Arial"/>
        </w:rPr>
        <w:t xml:space="preserve"> the specific features associated with an instance</w:t>
      </w:r>
      <w:r w:rsidR="003403D7">
        <w:rPr>
          <w:rFonts w:ascii="Arial" w:hAnsi="Arial" w:cs="Arial"/>
        </w:rPr>
        <w:t xml:space="preserve"> </w:t>
      </w:r>
      <w:r w:rsidR="00CC6B5B">
        <w:rPr>
          <w:rFonts w:ascii="Arial" w:hAnsi="Arial" w:cs="Arial"/>
        </w:rPr>
        <w:t>[16]</w:t>
      </w:r>
      <w:r w:rsidRPr="009C3903">
        <w:rPr>
          <w:rFonts w:ascii="Arial" w:hAnsi="Arial" w:cs="Arial"/>
        </w:rPr>
        <w:t>. LIME generates an explanation that shows how each feature contributed to the model’s prediction, providing valuable insights into model decision-making.</w:t>
      </w:r>
    </w:p>
    <w:p w14:paraId="77F71D41" w14:textId="530CE6B7" w:rsidR="009C3903" w:rsidRPr="009C3903" w:rsidRDefault="009C3903" w:rsidP="009C3903">
      <w:pPr>
        <w:numPr>
          <w:ilvl w:val="0"/>
          <w:numId w:val="39"/>
        </w:numPr>
        <w:jc w:val="both"/>
        <w:rPr>
          <w:rFonts w:ascii="Arial" w:hAnsi="Arial" w:cs="Arial"/>
        </w:rPr>
      </w:pPr>
      <w:r w:rsidRPr="009C3903">
        <w:rPr>
          <w:rFonts w:ascii="Arial" w:hAnsi="Arial" w:cs="Arial"/>
          <w:b/>
          <w:bCs/>
        </w:rPr>
        <w:t>SHAP</w:t>
      </w:r>
      <w:r w:rsidRPr="009C3903">
        <w:rPr>
          <w:rFonts w:ascii="Arial" w:hAnsi="Arial" w:cs="Arial"/>
        </w:rPr>
        <w:t xml:space="preserve"> offers global and local interpretability by attributing the output of a model to individual features, ensuring that every prediction is explainable and transparent</w:t>
      </w:r>
      <w:r w:rsidR="00CC6B5B">
        <w:rPr>
          <w:rFonts w:ascii="Arial" w:hAnsi="Arial" w:cs="Arial"/>
        </w:rPr>
        <w:t xml:space="preserve"> [17]</w:t>
      </w:r>
      <w:r w:rsidRPr="009C3903">
        <w:rPr>
          <w:rFonts w:ascii="Arial" w:hAnsi="Arial" w:cs="Arial"/>
        </w:rPr>
        <w:t>. SHAP values allow for a deeper understanding of how each feature influences the final prediction across the entire dataset.</w:t>
      </w:r>
    </w:p>
    <w:p w14:paraId="5E2A2C24" w14:textId="77777777" w:rsidR="009C3903" w:rsidRPr="009C3903" w:rsidRDefault="009C3903" w:rsidP="009C3903">
      <w:pPr>
        <w:jc w:val="both"/>
        <w:rPr>
          <w:rFonts w:ascii="Arial" w:hAnsi="Arial" w:cs="Arial"/>
        </w:rPr>
      </w:pPr>
      <w:r w:rsidRPr="009C3903">
        <w:rPr>
          <w:rFonts w:ascii="Arial" w:hAnsi="Arial" w:cs="Arial"/>
        </w:rPr>
        <w:t>These techniques make it easier for both developers and end-users to trust the model, ensuring that decisions are based on clear, understandable reasoning.</w:t>
      </w:r>
    </w:p>
    <w:p w14:paraId="5921C778" w14:textId="3FF0CF67" w:rsidR="00DB5FAF" w:rsidRPr="003D4748" w:rsidRDefault="009C3903" w:rsidP="009C3903">
      <w:pPr>
        <w:jc w:val="both"/>
        <w:rPr>
          <w:rFonts w:ascii="Arial" w:hAnsi="Arial" w:cs="Arial"/>
        </w:rPr>
      </w:pPr>
      <w:r w:rsidRPr="009C3903">
        <w:rPr>
          <w:rFonts w:ascii="Arial" w:hAnsi="Arial" w:cs="Arial"/>
          <w:b/>
          <w:bCs/>
        </w:rPr>
        <w:lastRenderedPageBreak/>
        <w:t>Summary</w:t>
      </w:r>
      <w:r w:rsidRPr="009C3903">
        <w:rPr>
          <w:rFonts w:ascii="Arial" w:hAnsi="Arial" w:cs="Arial"/>
        </w:rPr>
        <w:br/>
        <w:t>By utilizing LIME and SHAP, alongside traditional and ensemble models such as LightGBM and XGBoost, this study enhances model transparency, interpretability, and performance. These tools help ensure that predictions are not only accurate but also explainable, facilitating trust in machine learning-based decisions</w:t>
      </w:r>
      <w:r w:rsidR="00F072FA" w:rsidRPr="003D4748">
        <w:rPr>
          <w:rFonts w:ascii="Arial" w:hAnsi="Arial" w:cs="Arial"/>
        </w:rPr>
        <w:t>.</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Pr="003D4748" w:rsidRDefault="00B55837" w:rsidP="001C2C62">
      <w:pPr>
        <w:jc w:val="both"/>
        <w:rPr>
          <w:rFonts w:ascii="Arial" w:hAnsi="Arial" w:cs="Arial"/>
        </w:rPr>
      </w:pPr>
      <w:r w:rsidRPr="00B55837">
        <w:rPr>
          <w:rFonts w:ascii="Arial" w:hAnsi="Arial" w:cs="Arial"/>
        </w:rPr>
        <w:t xml:space="preserve">Similarly, the testing data was also balanced, following the same preprocessing steps. The total dataset of 1,397 instances was split into a 4:1 ratio for training and testing. This division further confirmed that class imbalance was effectively removed. Initially, the dataset had an imbalance, especially concerning new students, with only 103 records for them. This imbalance could have led to bias in the model. However, after eliminating the rows with such </w:t>
      </w:r>
      <w:r w:rsidRPr="00B55837">
        <w:rPr>
          <w:rFonts w:ascii="Arial" w:hAnsi="Arial" w:cs="Arial"/>
        </w:rPr>
        <w:lastRenderedPageBreak/>
        <w:t>records and removing the "Year_Of_Admission"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6"/>
                    <a:stretch>
                      <a:fillRect/>
                    </a:stretch>
                  </pic:blipFill>
                  <pic:spPr>
                    <a:xfrm>
                      <a:off x="0" y="0"/>
                      <a:ext cx="5731510" cy="978535"/>
                    </a:xfrm>
                    <a:prstGeom prst="rect">
                      <a:avLst/>
                    </a:prstGeom>
                  </pic:spPr>
                </pic:pic>
              </a:graphicData>
            </a:graphic>
          </wp:inline>
        </w:drawing>
      </w:r>
    </w:p>
    <w:p w14:paraId="0AFCD9BC" w14:textId="55535F72" w:rsidR="003740DF" w:rsidRDefault="00344023" w:rsidP="00660771">
      <w:pPr>
        <w:jc w:val="center"/>
        <w:rPr>
          <w:rFonts w:ascii="Arial" w:hAnsi="Arial" w:cs="Arial"/>
        </w:rPr>
      </w:pPr>
      <w:r w:rsidRPr="003D4748">
        <w:rPr>
          <w:rFonts w:ascii="Arial" w:hAnsi="Arial" w:cs="Arial"/>
        </w:rPr>
        <w:t xml:space="preserve">Table </w:t>
      </w:r>
      <w:r w:rsidR="00700D43" w:rsidRPr="003D4748">
        <w:rPr>
          <w:rFonts w:ascii="Arial" w:hAnsi="Arial" w:cs="Arial"/>
        </w:rPr>
        <w:t>7</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LightGBM model achieved a good performance with an accuracy of 0.899, a precision of 0.912, and an F1 Score of 0.89. However, its recall of 0.869 was slightly 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XGBoost, while showing strong performance with an accuracy of 0.893, a precision of 0.906, and an F1 Score of 0.883, had a slightly lower recall (0.861) than both LightGBM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lastRenderedPageBreak/>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17"/>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18"/>
                    <a:stretch>
                      <a:fillRect/>
                    </a:stretch>
                  </pic:blipFill>
                  <pic:spPr>
                    <a:xfrm>
                      <a:off x="0" y="0"/>
                      <a:ext cx="5731510" cy="650875"/>
                    </a:xfrm>
                    <a:prstGeom prst="rect">
                      <a:avLst/>
                    </a:prstGeom>
                  </pic:spPr>
                </pic:pic>
              </a:graphicData>
            </a:graphic>
          </wp:inline>
        </w:drawing>
      </w:r>
    </w:p>
    <w:p w14:paraId="637C46DD" w14:textId="4BD98199" w:rsidR="00B55837" w:rsidRDefault="00432C26" w:rsidP="00B55837">
      <w:pPr>
        <w:jc w:val="center"/>
        <w:rPr>
          <w:rFonts w:ascii="Arial" w:hAnsi="Arial" w:cs="Arial"/>
        </w:rPr>
      </w:pPr>
      <w:r w:rsidRPr="003D4748">
        <w:rPr>
          <w:rFonts w:ascii="Arial" w:hAnsi="Arial" w:cs="Arial"/>
        </w:rPr>
        <w:t xml:space="preserve">Table </w:t>
      </w:r>
      <w:r w:rsidR="00700D43" w:rsidRPr="003D4748">
        <w:rPr>
          <w:rFonts w:ascii="Arial" w:hAnsi="Arial" w:cs="Arial"/>
        </w:rPr>
        <w:t>8</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t>The Voting Classifier had the highest ROC AUC of 0.985, indicating it had the best ability to correctly classify both positive and negative cases across all thresholds. Both LightGBM and XGBoost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lastRenderedPageBreak/>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19"/>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0">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r w:rsidRPr="00D505AB">
        <w:rPr>
          <w:rFonts w:ascii="Arial" w:hAnsi="Arial" w:cs="Arial"/>
        </w:rPr>
        <w:t>LightGBM</w:t>
      </w:r>
      <w:bookmarkEnd w:id="28"/>
    </w:p>
    <w:p w14:paraId="44713E01" w14:textId="498CC36D" w:rsidR="00D505AB" w:rsidRPr="00D505AB" w:rsidRDefault="00D505AB" w:rsidP="00D505AB">
      <w:pPr>
        <w:jc w:val="both"/>
        <w:rPr>
          <w:rFonts w:ascii="Arial" w:hAnsi="Arial" w:cs="Arial"/>
        </w:rPr>
      </w:pPr>
      <w:r w:rsidRPr="00D505AB">
        <w:rPr>
          <w:rFonts w:ascii="Arial" w:hAnsi="Arial" w:cs="Arial"/>
        </w:rPr>
        <w:t>The LightGBM model had 6 false positives, which means 6 instances were incorrectly classified as positive when they were actually negative. It also had 15 false negatives, where the model missed 15 positive cases, classifying them as negative. However, LightGBM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1">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Confusion Matrix for XGBoost</w:t>
      </w:r>
    </w:p>
    <w:p w14:paraId="790B12EB" w14:textId="2E34D6C8" w:rsidR="00D505AB" w:rsidRDefault="00D505AB" w:rsidP="00D505AB">
      <w:pPr>
        <w:jc w:val="both"/>
        <w:rPr>
          <w:rFonts w:ascii="Arial" w:hAnsi="Arial" w:cs="Arial"/>
        </w:rPr>
      </w:pPr>
      <w:r w:rsidRPr="00D505AB">
        <w:rPr>
          <w:rFonts w:ascii="Arial" w:hAnsi="Arial" w:cs="Arial"/>
        </w:rPr>
        <w:t>For the XGBoost model, there were 6 false positives, the same as LightGBM, but the number of false negatives increased to 19, indicating that this model missed more positive instances compared to LightGBM. The true positive count was 112, and the true negatives were 142, which is like LightGBM. While the model performed fairly well overall, the increased false negatives suggest that XGBoost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2"/>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3"/>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r w:rsidRPr="00A30AD9">
        <w:rPr>
          <w:rFonts w:ascii="Arial" w:hAnsi="Arial" w:cs="Arial"/>
          <w:b/>
          <w:bCs/>
        </w:rPr>
        <w:t>LightGBM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4"/>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r>
        <w:rPr>
          <w:rFonts w:ascii="Arial" w:hAnsi="Arial" w:cs="Arial"/>
        </w:rPr>
        <w:t xml:space="preserve">LightGBM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The LightGBM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Mathexam &lt;= 65.00.</w:t>
      </w:r>
    </w:p>
    <w:p w14:paraId="400FCDE1" w14:textId="77777777" w:rsidR="00A30AD9" w:rsidRDefault="00A30AD9" w:rsidP="005B54EA">
      <w:pPr>
        <w:jc w:val="both"/>
        <w:rPr>
          <w:rFonts w:ascii="Arial" w:hAnsi="Arial" w:cs="Arial"/>
        </w:rPr>
      </w:pPr>
      <w:r w:rsidRPr="00A30AD9">
        <w:rPr>
          <w:rFonts w:ascii="Arial" w:hAnsi="Arial" w:cs="Arial"/>
        </w:rPr>
        <w:t>Negative influences come from high scores like Englishexam_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5"/>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Negative impacts are seen with high Englishexam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r w:rsidRPr="00A30AD9">
        <w:rPr>
          <w:rFonts w:ascii="Arial" w:hAnsi="Arial" w:cs="Arial"/>
          <w:b/>
          <w:bCs/>
        </w:rPr>
        <w:t>XGBoost</w:t>
      </w:r>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which helps to gain a deeper understanding of the XGBoost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6"/>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LIME explanation for XGBoost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XGBoost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Mathexam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However, higher scores in Englishexam_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SHapley Additive exPlanations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(SHapley Additive exPlanations) helps to understand how much each feature contributes to a model’s predictions. A higher SHAP value means the feature has more influence. Below is a breakdown of the SHAP importance values for the LightGBM and XGBoost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27"/>
                    <a:stretch>
                      <a:fillRect/>
                    </a:stretch>
                  </pic:blipFill>
                  <pic:spPr>
                    <a:xfrm>
                      <a:off x="0" y="0"/>
                      <a:ext cx="5731510" cy="8410575"/>
                    </a:xfrm>
                    <a:prstGeom prst="rect">
                      <a:avLst/>
                    </a:prstGeom>
                  </pic:spPr>
                </pic:pic>
              </a:graphicData>
            </a:graphic>
          </wp:inline>
        </w:drawing>
      </w:r>
    </w:p>
    <w:p w14:paraId="6135C89A" w14:textId="5D5EB91C"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Pr>
          <w:rFonts w:ascii="Arial" w:hAnsi="Arial" w:cs="Arial"/>
        </w:rPr>
        <w:t>9</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r w:rsidRPr="00EF22A9">
        <w:rPr>
          <w:rFonts w:ascii="Arial" w:hAnsi="Arial" w:cs="Arial"/>
          <w:b/>
          <w:bCs/>
        </w:rPr>
        <w:t>LightGBM Model</w:t>
      </w:r>
    </w:p>
    <w:p w14:paraId="404014E0" w14:textId="77777777" w:rsidR="0019559E" w:rsidRPr="0019559E" w:rsidRDefault="0019559E" w:rsidP="0019559E">
      <w:pPr>
        <w:jc w:val="both"/>
        <w:rPr>
          <w:rFonts w:ascii="Arial" w:hAnsi="Arial" w:cs="Arial"/>
        </w:rPr>
      </w:pPr>
      <w:r w:rsidRPr="0019559E">
        <w:rPr>
          <w:rFonts w:ascii="Arial" w:hAnsi="Arial" w:cs="Arial"/>
        </w:rPr>
        <w:t>In the LightGBM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r w:rsidRPr="0019559E">
        <w:rPr>
          <w:rFonts w:ascii="Arial" w:hAnsi="Arial" w:cs="Arial"/>
        </w:rPr>
        <w:t>Englishexam_: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Lesser influences include Gender and Age_as_of_Academic_Year_1718, while Current_School, Current_Curriculum, and Previous_yearGrade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28"/>
                    <a:stretch>
                      <a:fillRect/>
                    </a:stretch>
                  </pic:blipFill>
                  <pic:spPr>
                    <a:xfrm>
                      <a:off x="0" y="0"/>
                      <a:ext cx="5723815" cy="3468786"/>
                    </a:xfrm>
                    <a:prstGeom prst="rect">
                      <a:avLst/>
                    </a:prstGeom>
                  </pic:spPr>
                </pic:pic>
              </a:graphicData>
            </a:graphic>
          </wp:inline>
        </w:drawing>
      </w:r>
    </w:p>
    <w:p w14:paraId="3455BA4C" w14:textId="3F9D149A"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r>
        <w:t>LightGBM</w:t>
      </w:r>
      <w:r w:rsidRPr="00CE0D50">
        <w:t xml:space="preserve"> Model</w:t>
      </w:r>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r w:rsidRPr="00EF22A9">
        <w:rPr>
          <w:rFonts w:ascii="Arial" w:hAnsi="Arial" w:cs="Arial"/>
          <w:b/>
          <w:bCs/>
        </w:rPr>
        <w:t>XGBoost Model</w:t>
      </w:r>
    </w:p>
    <w:p w14:paraId="5CB00360" w14:textId="77777777" w:rsidR="0019559E" w:rsidRPr="0019559E" w:rsidRDefault="0019559E" w:rsidP="0019559E">
      <w:pPr>
        <w:jc w:val="both"/>
        <w:rPr>
          <w:rFonts w:ascii="Arial" w:hAnsi="Arial" w:cs="Arial"/>
        </w:rPr>
      </w:pPr>
      <w:r w:rsidRPr="0019559E">
        <w:rPr>
          <w:rFonts w:ascii="Arial" w:hAnsi="Arial" w:cs="Arial"/>
        </w:rPr>
        <w:t>For XGBoost,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r w:rsidRPr="0019559E">
        <w:rPr>
          <w:rFonts w:ascii="Arial" w:hAnsi="Arial" w:cs="Arial"/>
        </w:rPr>
        <w:lastRenderedPageBreak/>
        <w:t>Englishexam_: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29"/>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XGBoost Model</w:t>
      </w:r>
      <w:r w:rsidRPr="00D63089">
        <w:t>.</w:t>
      </w:r>
    </w:p>
    <w:p w14:paraId="306843D0" w14:textId="77777777" w:rsidR="00A67334" w:rsidRPr="0019559E" w:rsidRDefault="00A67334" w:rsidP="0019559E">
      <w:pPr>
        <w:jc w:val="both"/>
        <w:rPr>
          <w:rFonts w:ascii="Arial" w:hAnsi="Arial" w:cs="Arial"/>
        </w:rPr>
      </w:pPr>
    </w:p>
    <w:p w14:paraId="51D52DA1" w14:textId="6AD7ADE4" w:rsidR="00EF22A9" w:rsidRPr="003D4748" w:rsidRDefault="0019559E" w:rsidP="003D4748">
      <w:pPr>
        <w:jc w:val="both"/>
        <w:rPr>
          <w:rFonts w:ascii="Arial" w:hAnsi="Arial" w:cs="Arial"/>
        </w:rPr>
      </w:pPr>
      <w:r w:rsidRPr="0019559E">
        <w:rPr>
          <w:rFonts w:ascii="Arial" w:hAnsi="Arial" w:cs="Arial"/>
        </w:rPr>
        <w:t>Similar to LightGBM, demographic features like Gender, Age, and Current_Year have minimal influence. Again, features like Current_School, Current_Curriculum, and Previous_yearGrade have no effect on the prediction (all are 0.00000).</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Among the models tested, the Voting Classifier delivered the best overall performance. It achieved the highest accuracy (0.929), precision (0.941), and F1 Score (0.923), and showed strong results across all evaluation metrics. LightGBM and XGBoost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 xml:space="preserve">To enhance the transparency of these models, LIME and SHAP were used to interpret the results. Both tools identified Math193, Science201, and English193 as key features influencing </w:t>
      </w:r>
      <w:r w:rsidRPr="00A67FF9">
        <w:rPr>
          <w:rFonts w:ascii="Arial" w:hAnsi="Arial" w:cs="Arial"/>
        </w:rPr>
        <w:lastRenderedPageBreak/>
        <w:t>predictions. Lower scores in these subjects increased the likelihood of a negative outcome, 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1A54E51C" w14:textId="2E0AD9B6" w:rsidR="00A67334" w:rsidRPr="003D4748" w:rsidRDefault="0078773D" w:rsidP="00A67334">
      <w:pPr>
        <w:pStyle w:val="Heading1"/>
        <w:rPr>
          <w:rFonts w:ascii="Arial" w:hAnsi="Arial" w:cs="Arial"/>
          <w:b/>
          <w:bCs/>
          <w:color w:val="auto"/>
          <w:sz w:val="36"/>
          <w:szCs w:val="36"/>
        </w:rPr>
      </w:pPr>
      <w:r>
        <w:rPr>
          <w:rFonts w:ascii="Arial" w:hAnsi="Arial" w:cs="Arial"/>
          <w:b/>
          <w:bCs/>
          <w:color w:val="auto"/>
          <w:sz w:val="36"/>
          <w:szCs w:val="36"/>
        </w:rPr>
        <w:t>7</w:t>
      </w:r>
      <w:r w:rsidR="00A67334" w:rsidRPr="003D4748">
        <w:rPr>
          <w:rFonts w:ascii="Arial" w:hAnsi="Arial" w:cs="Arial"/>
          <w:b/>
          <w:bCs/>
          <w:color w:val="auto"/>
          <w:sz w:val="36"/>
          <w:szCs w:val="36"/>
        </w:rPr>
        <w:t>. List of Tables and Figures</w:t>
      </w:r>
    </w:p>
    <w:p w14:paraId="45E61F90" w14:textId="7BDEDAC5"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.1 List of Figures</w:t>
      </w:r>
    </w:p>
    <w:p w14:paraId="2855C097" w14:textId="77777777" w:rsidR="00A67334" w:rsidRPr="00D63089" w:rsidRDefault="00A67334" w:rsidP="00A67334">
      <w:pPr>
        <w:ind w:left="360"/>
      </w:pPr>
      <w:r w:rsidRPr="00D63089">
        <w:t xml:space="preserve">Fig 1: </w:t>
      </w:r>
      <w:r>
        <w:rPr>
          <w:rFonts w:ascii="Arial" w:hAnsi="Arial" w:cs="Arial"/>
        </w:rPr>
        <w:t>The Pipeline</w:t>
      </w:r>
      <w:r w:rsidRPr="00D63089">
        <w:t xml:space="preserve">. </w:t>
      </w:r>
    </w:p>
    <w:p w14:paraId="7CCA1C32" w14:textId="77777777" w:rsidR="00A67334" w:rsidRPr="00D63089" w:rsidRDefault="00A67334" w:rsidP="00A67334">
      <w:pPr>
        <w:ind w:left="360"/>
      </w:pPr>
      <w:r w:rsidRPr="00D63089">
        <w:t xml:space="preserve">Fig 2: </w:t>
      </w:r>
      <w:r>
        <w:t xml:space="preserve">The </w:t>
      </w:r>
      <w:r w:rsidRPr="00D63089">
        <w:t>ROC curve for each model.</w:t>
      </w:r>
    </w:p>
    <w:p w14:paraId="70A8A4F8" w14:textId="77777777" w:rsidR="00A67334" w:rsidRPr="00D63089" w:rsidRDefault="00A67334" w:rsidP="00A67334">
      <w:pPr>
        <w:ind w:left="360"/>
      </w:pPr>
      <w:r w:rsidRPr="00D63089">
        <w:t xml:space="preserve">Fig 3: Confusion Matrix for </w:t>
      </w:r>
      <w:r w:rsidRPr="00D505AB">
        <w:rPr>
          <w:rFonts w:ascii="Arial" w:hAnsi="Arial" w:cs="Arial"/>
        </w:rPr>
        <w:t>LightGBM</w:t>
      </w:r>
      <w:r w:rsidRPr="00D63089">
        <w:t>.</w:t>
      </w:r>
    </w:p>
    <w:p w14:paraId="10CDB336" w14:textId="77777777" w:rsidR="00A67334" w:rsidRDefault="00A67334" w:rsidP="00A67334">
      <w:pPr>
        <w:ind w:left="360"/>
      </w:pPr>
      <w:r w:rsidRPr="00D63089">
        <w:t>Fig 4: Confusion Matrix for XGBoost</w:t>
      </w:r>
      <w:r>
        <w:t>.</w:t>
      </w:r>
    </w:p>
    <w:p w14:paraId="3E60CE7F" w14:textId="77777777" w:rsidR="00A67334" w:rsidRPr="00D63089" w:rsidRDefault="00A67334" w:rsidP="00A67334">
      <w:pPr>
        <w:ind w:left="360"/>
      </w:pPr>
      <w:r w:rsidRPr="00D63089">
        <w:t>Fig 5: Confusion Matrix for Voting Classifier.</w:t>
      </w:r>
    </w:p>
    <w:p w14:paraId="22DEBA9A" w14:textId="77777777" w:rsidR="00A67334" w:rsidRPr="00D63089" w:rsidRDefault="00A67334" w:rsidP="00A67334">
      <w:pPr>
        <w:ind w:left="360"/>
      </w:pPr>
      <w:r w:rsidRPr="00D63089">
        <w:t xml:space="preserve">Fig 6: </w:t>
      </w:r>
      <w:r w:rsidRPr="00CE0D50">
        <w:t>LIME setup for instance 219</w:t>
      </w:r>
      <w:r w:rsidRPr="00D63089">
        <w:t>.</w:t>
      </w:r>
    </w:p>
    <w:p w14:paraId="55A95EF7" w14:textId="77777777" w:rsidR="00A67334" w:rsidRPr="00D63089" w:rsidRDefault="00A67334" w:rsidP="00A67334">
      <w:pPr>
        <w:ind w:left="360"/>
      </w:pPr>
      <w:r w:rsidRPr="00D63089">
        <w:t xml:space="preserve">Fig 7: </w:t>
      </w:r>
      <w:r w:rsidRPr="00CE0D50">
        <w:t xml:space="preserve"> LIME explanation for </w:t>
      </w:r>
      <w:r>
        <w:t>LightGBM</w:t>
      </w:r>
      <w:r w:rsidRPr="00CE0D50">
        <w:t xml:space="preserve"> Model</w:t>
      </w:r>
      <w:r w:rsidRPr="00D63089">
        <w:t>.</w:t>
      </w:r>
    </w:p>
    <w:p w14:paraId="5DAD0C56" w14:textId="77777777" w:rsidR="00A67334" w:rsidRPr="00D63089" w:rsidRDefault="00A67334" w:rsidP="00A67334">
      <w:pPr>
        <w:ind w:left="360"/>
      </w:pPr>
      <w:r w:rsidRPr="00D63089">
        <w:t xml:space="preserve">Fig 8: </w:t>
      </w:r>
      <w:r w:rsidRPr="00CE0D50">
        <w:t xml:space="preserve"> LIME explanation for Voting Classifier Model</w:t>
      </w:r>
      <w:r w:rsidRPr="00D63089">
        <w:t>.</w:t>
      </w:r>
    </w:p>
    <w:p w14:paraId="52BF1A94" w14:textId="77777777" w:rsidR="00A67334" w:rsidRDefault="00A67334" w:rsidP="00A67334">
      <w:pPr>
        <w:ind w:left="360"/>
      </w:pPr>
      <w:r w:rsidRPr="00D63089">
        <w:t xml:space="preserve">Fig 9: </w:t>
      </w:r>
      <w:r w:rsidRPr="00CE0D50">
        <w:t xml:space="preserve"> LIME explanation for XGBoost Model</w:t>
      </w:r>
      <w:r w:rsidRPr="00D63089">
        <w:t>.</w:t>
      </w:r>
    </w:p>
    <w:p w14:paraId="086B89B8" w14:textId="77777777" w:rsidR="00A67334" w:rsidRPr="00D63089" w:rsidRDefault="00A67334" w:rsidP="00A67334">
      <w:pPr>
        <w:ind w:left="360"/>
      </w:pPr>
      <w:r w:rsidRPr="00D63089">
        <w:t xml:space="preserve">Fig </w:t>
      </w:r>
      <w:r>
        <w:t>10</w:t>
      </w:r>
      <w:r w:rsidRPr="00D63089">
        <w:t xml:space="preserve">: </w:t>
      </w:r>
      <w:r w:rsidRPr="00CE0D50">
        <w:t xml:space="preserve"> </w:t>
      </w:r>
      <w:r>
        <w:t>SHAP</w:t>
      </w:r>
      <w:r w:rsidRPr="00CE0D50">
        <w:t xml:space="preserve"> explanation for </w:t>
      </w:r>
      <w:r>
        <w:t>LightGBM</w:t>
      </w:r>
      <w:r w:rsidRPr="00CE0D50">
        <w:t xml:space="preserve"> Model</w:t>
      </w:r>
      <w:r w:rsidRPr="00D63089">
        <w:t>.</w:t>
      </w:r>
    </w:p>
    <w:p w14:paraId="208F052D" w14:textId="77777777" w:rsidR="00A67334" w:rsidRPr="00D63089" w:rsidRDefault="00A67334" w:rsidP="00A67334">
      <w:pPr>
        <w:ind w:left="360"/>
      </w:pPr>
      <w:r w:rsidRPr="00D63089">
        <w:t xml:space="preserve">Fig </w:t>
      </w:r>
      <w:r>
        <w:t>11</w:t>
      </w:r>
      <w:r w:rsidRPr="00D63089">
        <w:t xml:space="preserve">: </w:t>
      </w:r>
      <w:r w:rsidRPr="00CE0D50">
        <w:t xml:space="preserve"> SHAP explanation for XGBoost Model</w:t>
      </w:r>
      <w:r w:rsidRPr="00D63089">
        <w:t>.</w:t>
      </w:r>
    </w:p>
    <w:p w14:paraId="29C66511" w14:textId="77777777" w:rsidR="00A67334" w:rsidRPr="00D63089" w:rsidRDefault="00A67334" w:rsidP="00A67334">
      <w:pPr>
        <w:ind w:left="360"/>
      </w:pPr>
      <w:r w:rsidRPr="00D63089">
        <w:t>Fig 1</w:t>
      </w:r>
      <w:r>
        <w:t>2</w:t>
      </w:r>
      <w:r w:rsidRPr="00D63089">
        <w:t>: 500 Random New Dataset for WebApp.</w:t>
      </w:r>
    </w:p>
    <w:p w14:paraId="3B200F39" w14:textId="77777777" w:rsidR="00A67334" w:rsidRPr="00D63089" w:rsidRDefault="00A67334" w:rsidP="00A67334">
      <w:pPr>
        <w:ind w:left="360"/>
      </w:pPr>
      <w:r w:rsidRPr="00D63089">
        <w:t xml:space="preserve">Fig </w:t>
      </w:r>
      <w:r>
        <w:t>13</w:t>
      </w:r>
      <w:r w:rsidRPr="00D63089">
        <w:t>: WebApp User input pages.</w:t>
      </w:r>
    </w:p>
    <w:p w14:paraId="66658E62" w14:textId="6101A0DA" w:rsidR="00A67334" w:rsidRPr="00A67334" w:rsidRDefault="00A67334" w:rsidP="00A67334">
      <w:pPr>
        <w:ind w:left="360"/>
      </w:pPr>
      <w:r w:rsidRPr="00D63089">
        <w:t xml:space="preserve">Fig </w:t>
      </w:r>
      <w:r>
        <w:t>14</w:t>
      </w:r>
      <w:r w:rsidRPr="00D63089">
        <w:t>: WebApp Result shown after model prediction.</w:t>
      </w:r>
    </w:p>
    <w:p w14:paraId="61143997" w14:textId="368B263B"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 xml:space="preserve">.2 List of Table </w:t>
      </w:r>
    </w:p>
    <w:p w14:paraId="5FF23696" w14:textId="77777777" w:rsidR="00A67334" w:rsidRPr="00D63089" w:rsidRDefault="00A67334" w:rsidP="00A67334">
      <w:pPr>
        <w:ind w:left="360"/>
        <w:rPr>
          <w:rFonts w:ascii="Arial" w:hAnsi="Arial" w:cs="Arial"/>
        </w:rPr>
      </w:pPr>
      <w:r w:rsidRPr="00D63089">
        <w:rPr>
          <w:rFonts w:ascii="Arial" w:hAnsi="Arial" w:cs="Arial"/>
        </w:rPr>
        <w:t xml:space="preserve">Table 1: </w:t>
      </w:r>
      <w:r w:rsidRPr="00D63089">
        <w:t>Categorical features.</w:t>
      </w:r>
    </w:p>
    <w:p w14:paraId="6A250570" w14:textId="77777777" w:rsidR="00A67334" w:rsidRPr="00D63089" w:rsidRDefault="00A67334" w:rsidP="00A67334">
      <w:pPr>
        <w:ind w:left="360"/>
        <w:rPr>
          <w:rFonts w:ascii="Arial" w:hAnsi="Arial" w:cs="Arial"/>
        </w:rPr>
      </w:pPr>
      <w:r w:rsidRPr="00D63089">
        <w:rPr>
          <w:rFonts w:ascii="Arial" w:hAnsi="Arial" w:cs="Arial"/>
        </w:rPr>
        <w:t xml:space="preserve">Table 2: </w:t>
      </w:r>
      <w:r w:rsidRPr="00D63089">
        <w:t>Numerical features.</w:t>
      </w:r>
    </w:p>
    <w:p w14:paraId="294E7793" w14:textId="77777777" w:rsidR="00A67334" w:rsidRPr="00D63089" w:rsidRDefault="00A67334" w:rsidP="00A67334">
      <w:pPr>
        <w:ind w:left="360"/>
        <w:rPr>
          <w:rFonts w:ascii="Arial" w:hAnsi="Arial" w:cs="Arial"/>
        </w:rPr>
      </w:pPr>
      <w:r w:rsidRPr="00D63089">
        <w:rPr>
          <w:rFonts w:ascii="Arial" w:hAnsi="Arial" w:cs="Arial"/>
        </w:rPr>
        <w:t xml:space="preserve">Table 3: </w:t>
      </w:r>
      <w:r w:rsidRPr="00D63089">
        <w:t>Missing values in features.</w:t>
      </w:r>
    </w:p>
    <w:p w14:paraId="424E0CBB" w14:textId="77777777" w:rsidR="00A67334" w:rsidRPr="00D63089" w:rsidRDefault="00A67334" w:rsidP="00A67334">
      <w:pPr>
        <w:ind w:left="360"/>
        <w:rPr>
          <w:rFonts w:ascii="Arial" w:hAnsi="Arial" w:cs="Arial"/>
        </w:rPr>
      </w:pPr>
      <w:r w:rsidRPr="00D63089">
        <w:rPr>
          <w:rFonts w:ascii="Arial" w:hAnsi="Arial" w:cs="Arial"/>
        </w:rPr>
        <w:lastRenderedPageBreak/>
        <w:t xml:space="preserve">Table 4: </w:t>
      </w:r>
      <w:r w:rsidRPr="00D63089">
        <w:t>Categorical values converted into numerical values.</w:t>
      </w:r>
    </w:p>
    <w:p w14:paraId="474B42F7" w14:textId="77777777" w:rsidR="00A67334" w:rsidRPr="00D63089" w:rsidRDefault="00A67334" w:rsidP="00A67334">
      <w:pPr>
        <w:ind w:left="360"/>
        <w:rPr>
          <w:rFonts w:ascii="Arial" w:hAnsi="Arial" w:cs="Arial"/>
        </w:rPr>
      </w:pPr>
      <w:r w:rsidRPr="00D63089">
        <w:rPr>
          <w:rFonts w:ascii="Arial" w:hAnsi="Arial" w:cs="Arial"/>
        </w:rPr>
        <w:t xml:space="preserve">Table 5: </w:t>
      </w:r>
      <w:hyperlink w:anchor="Table5" w:history="1">
        <w:r w:rsidRPr="00D63089">
          <w:t xml:space="preserve">Class distribution </w:t>
        </w:r>
        <w:r>
          <w:t>for</w:t>
        </w:r>
        <w:r w:rsidRPr="00D63089">
          <w:t xml:space="preserve"> Training data.</w:t>
        </w:r>
      </w:hyperlink>
    </w:p>
    <w:p w14:paraId="2D54E030" w14:textId="77777777" w:rsidR="00A67334" w:rsidRPr="00D63089" w:rsidRDefault="00A67334" w:rsidP="00A67334">
      <w:pPr>
        <w:ind w:left="360"/>
        <w:rPr>
          <w:rFonts w:ascii="Arial" w:hAnsi="Arial" w:cs="Arial"/>
        </w:rPr>
      </w:pPr>
      <w:r w:rsidRPr="00D63089">
        <w:rPr>
          <w:rFonts w:ascii="Arial" w:hAnsi="Arial" w:cs="Arial"/>
        </w:rPr>
        <w:t xml:space="preserve">Table 6: </w:t>
      </w:r>
      <w:r w:rsidRPr="00D63089">
        <w:t xml:space="preserve">Class distribution </w:t>
      </w:r>
      <w:r>
        <w:t>for</w:t>
      </w:r>
      <w:r w:rsidRPr="00D63089">
        <w:t xml:space="preserve"> Testing data.</w:t>
      </w:r>
    </w:p>
    <w:p w14:paraId="2C295ED7" w14:textId="77777777" w:rsidR="00A67334" w:rsidRPr="00D63089" w:rsidRDefault="00A67334" w:rsidP="00A67334">
      <w:pPr>
        <w:ind w:left="360"/>
        <w:rPr>
          <w:rFonts w:ascii="Arial" w:hAnsi="Arial" w:cs="Arial"/>
        </w:rPr>
      </w:pPr>
      <w:r w:rsidRPr="00D63089">
        <w:rPr>
          <w:rFonts w:ascii="Arial" w:hAnsi="Arial" w:cs="Arial"/>
        </w:rPr>
        <w:t xml:space="preserve">Table 7: </w:t>
      </w:r>
      <w:r w:rsidRPr="00D63089">
        <w:t>Performance metrics for each model.</w:t>
      </w:r>
    </w:p>
    <w:p w14:paraId="4A2829EF" w14:textId="77777777" w:rsidR="00A67334" w:rsidRPr="00D63089" w:rsidRDefault="00A67334" w:rsidP="00A67334">
      <w:pPr>
        <w:ind w:left="360"/>
        <w:rPr>
          <w:rFonts w:ascii="Arial" w:hAnsi="Arial" w:cs="Arial"/>
        </w:rPr>
      </w:pPr>
      <w:r w:rsidRPr="00D63089">
        <w:rPr>
          <w:rFonts w:ascii="Arial" w:hAnsi="Arial" w:cs="Arial"/>
        </w:rPr>
        <w:t xml:space="preserve">Table 8: </w:t>
      </w:r>
      <w:r w:rsidRPr="00D63089">
        <w:t>Tabular representation of ROC curve for each model.</w:t>
      </w:r>
    </w:p>
    <w:p w14:paraId="01DD88C6" w14:textId="77777777" w:rsidR="00A67334" w:rsidRDefault="00A67334" w:rsidP="00A67334">
      <w:pPr>
        <w:ind w:left="360"/>
        <w:rPr>
          <w:rFonts w:ascii="Arial" w:hAnsi="Arial" w:cs="Arial"/>
        </w:rPr>
      </w:pPr>
      <w:r w:rsidRPr="00D63089">
        <w:rPr>
          <w:rFonts w:ascii="Arial" w:hAnsi="Arial" w:cs="Arial"/>
        </w:rPr>
        <w:t xml:space="preserve">Table 9: </w:t>
      </w:r>
      <w:r w:rsidRPr="00D63089">
        <w:t>The confusion matrix representation for each model.</w:t>
      </w:r>
    </w:p>
    <w:p w14:paraId="2AD4CA54" w14:textId="77777777" w:rsidR="00A67334" w:rsidRPr="00D63089" w:rsidRDefault="00A67334" w:rsidP="00A67334">
      <w:pPr>
        <w:ind w:left="360"/>
        <w:rPr>
          <w:rFonts w:ascii="Arial" w:hAnsi="Arial" w:cs="Arial"/>
        </w:rPr>
      </w:pPr>
      <w:r w:rsidRPr="00D63089">
        <w:rPr>
          <w:rFonts w:ascii="Arial" w:hAnsi="Arial" w:cs="Arial"/>
        </w:rPr>
        <w:t xml:space="preserve">Table </w:t>
      </w:r>
      <w:r>
        <w:rPr>
          <w:rFonts w:ascii="Arial" w:hAnsi="Arial" w:cs="Arial"/>
        </w:rPr>
        <w:t>10</w:t>
      </w:r>
      <w:r w:rsidRPr="00D63089">
        <w:rPr>
          <w:rFonts w:ascii="Arial" w:hAnsi="Arial" w:cs="Arial"/>
        </w:rPr>
        <w:t xml:space="preserve">: </w:t>
      </w:r>
      <w:r w:rsidRPr="00CE0D50">
        <w:rPr>
          <w:rFonts w:ascii="Arial" w:hAnsi="Arial" w:cs="Arial"/>
        </w:rPr>
        <w:t xml:space="preserve"> </w:t>
      </w:r>
      <w:r>
        <w:rPr>
          <w:rFonts w:ascii="Arial" w:hAnsi="Arial" w:cs="Arial"/>
        </w:rPr>
        <w:t>SHAP Importance for</w:t>
      </w:r>
      <w:r w:rsidRPr="00DC27C8">
        <w:rPr>
          <w:rFonts w:ascii="Arial" w:hAnsi="Arial" w:cs="Arial"/>
        </w:rPr>
        <w:t xml:space="preserve"> Model</w:t>
      </w:r>
      <w:r w:rsidRPr="00D63089">
        <w:t>.</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5" w:name="References_9"/>
      <w:r w:rsidR="001C2C62" w:rsidRPr="003D4748">
        <w:rPr>
          <w:rFonts w:ascii="Arial" w:hAnsi="Arial" w:cs="Arial"/>
          <w:b/>
          <w:bCs/>
          <w:color w:val="auto"/>
          <w:sz w:val="36"/>
          <w:szCs w:val="36"/>
        </w:rPr>
        <w:t>References</w:t>
      </w:r>
      <w:bookmarkEnd w:id="35"/>
    </w:p>
    <w:p w14:paraId="09AD21A9" w14:textId="56CDE7FA" w:rsidR="005D034C" w:rsidRPr="003D4748" w:rsidRDefault="005D034C" w:rsidP="005D034C">
      <w:pPr>
        <w:pStyle w:val="ListParagraph"/>
        <w:numPr>
          <w:ilvl w:val="0"/>
          <w:numId w:val="10"/>
        </w:numPr>
        <w:rPr>
          <w:rFonts w:ascii="Arial" w:hAnsi="Arial" w:cs="Arial"/>
        </w:rPr>
      </w:pPr>
      <w:bookmarkStart w:id="36"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[online] 35, p.106908. doi:</w:t>
      </w:r>
      <w:hyperlink r:id="rId30" w:history="1">
        <w:r w:rsidR="00657D18" w:rsidRPr="003D4748">
          <w:rPr>
            <w:rStyle w:val="Hyperlink"/>
            <w:rFonts w:ascii="Arial" w:hAnsi="Arial" w:cs="Arial"/>
          </w:rPr>
          <w:t>https://doi.org/10.1016/j.dib.2021.106908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37" w:name="Ref2"/>
      <w:bookmarkEnd w:id="36"/>
      <w:r w:rsidRPr="003D4748">
        <w:rPr>
          <w:rFonts w:ascii="Arial" w:hAnsi="Arial" w:cs="Arial"/>
        </w:rPr>
        <w:t xml:space="preserve">Ghareeb, S., Hussain, A.J., Al-Jumeily, D., Khan, W., Al-Jumeily,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2(1), p.3. doi:</w:t>
      </w:r>
      <w:hyperlink r:id="rId31" w:history="1">
        <w:r w:rsidRPr="003D4748">
          <w:rPr>
            <w:rStyle w:val="Hyperlink"/>
            <w:rFonts w:ascii="Arial" w:hAnsi="Arial" w:cs="Arial"/>
          </w:rPr>
          <w:t>https://doi.org/10.1007/s43926-022-00023-0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doi: </w:t>
      </w:r>
      <w:hyperlink r:id="rId32"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38" w:name="Ref3"/>
      <w:bookmarkEnd w:id="37"/>
      <w:r w:rsidRPr="003D4748">
        <w:rPr>
          <w:rFonts w:ascii="Arial" w:hAnsi="Arial" w:cs="Arial"/>
        </w:rPr>
        <w:t>Qureshi, R. and Lokhande, P.S. (2024). A Comprehensive Review of Machine Learning techniques used for Designing An Academic Result Predictor And Identifying The Multi-Dimensional Factors Affecting Student’s Academic Results. [online] pp.1–6. doi:</w:t>
      </w:r>
      <w:hyperlink r:id="rId33" w:history="1">
        <w:r w:rsidR="00657D18" w:rsidRPr="003D4748">
          <w:rPr>
            <w:rStyle w:val="Hyperlink"/>
            <w:rFonts w:ascii="Arial" w:hAnsi="Arial" w:cs="Arial"/>
          </w:rPr>
          <w:t>https://doi.org/10.1109/idicaiei61867.2024.10842901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39" w:name="Ref5"/>
      <w:r w:rsidRPr="003D4748">
        <w:rPr>
          <w:rFonts w:ascii="Arial" w:hAnsi="Arial" w:cs="Arial"/>
        </w:rPr>
        <w:t>Chandra S. K and K Santhosh Kumar (2022). Data Preprocessing and Visualizations Using Machine Learning for Student Placement Prediction. 2022 2nd International Conference on Technological Advancements in Computational Sciences (ICTACS). doi:</w:t>
      </w:r>
      <w:hyperlink r:id="rId34" w:history="1">
        <w:r w:rsidRPr="003D4748">
          <w:rPr>
            <w:rStyle w:val="Hyperlink"/>
            <w:rFonts w:ascii="Arial" w:hAnsi="Arial" w:cs="Arial"/>
          </w:rPr>
          <w:t>https://doi.org/10.1109/ictacs56270.2022.9988247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0" w:name="Ref4"/>
      <w:bookmarkEnd w:id="38"/>
      <w:bookmarkEnd w:id="39"/>
      <w:r w:rsidRPr="003D4748">
        <w:rPr>
          <w:rFonts w:ascii="Arial" w:hAnsi="Arial" w:cs="Arial"/>
        </w:rPr>
        <w:t>Ahmed, E. (2024). Student Performance Prediction Using Machine Learning Algorithms. Applied Computational Intelligence and Soft Computing, [online] 2024, p.e4067721. doi:</w:t>
      </w:r>
      <w:hyperlink r:id="rId35" w:history="1">
        <w:r w:rsidR="00657D18" w:rsidRPr="003D4748">
          <w:rPr>
            <w:rStyle w:val="Hyperlink"/>
            <w:rFonts w:ascii="Arial" w:hAnsi="Arial" w:cs="Arial"/>
          </w:rPr>
          <w:t>https://doi.org/10.1155/2024/4067721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1" w:name="Ref6"/>
      <w:bookmarkEnd w:id="40"/>
      <w:r w:rsidRPr="003D4748">
        <w:rPr>
          <w:rFonts w:ascii="Arial" w:hAnsi="Arial" w:cs="Arial"/>
        </w:rPr>
        <w:t>Lagrazon, G.G., Edytha, J., Rossana, M. and Maaliw, R.R. (2023). Ensemble-Based Prediction Model for Enhanced Electronics Engineering Licensure Examination Results Using Student Performance Analysis. [online] doi:</w:t>
      </w:r>
      <w:hyperlink r:id="rId36" w:history="1">
        <w:r w:rsidRPr="003D4748">
          <w:rPr>
            <w:rStyle w:val="Hyperlink"/>
            <w:rFonts w:ascii="Arial" w:hAnsi="Arial" w:cs="Arial"/>
          </w:rPr>
          <w:t>https://doi.org/10.1109/iceeie59078.2023.10334657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2" w:name="Ref7"/>
      <w:bookmarkEnd w:id="41"/>
      <w:r w:rsidRPr="003D4748">
        <w:rPr>
          <w:rFonts w:ascii="Arial" w:hAnsi="Arial" w:cs="Arial"/>
        </w:rPr>
        <w:t>Rimpy, Dhankhar, A. and Solanki, K. (2022). Educational Data Mining tools and Techniques used for Prediction of Student’s Performance: A Study. 2022 10th International Conference on Reliability, Infocom Technologies and Optimization (Trends and Future Directions) (ICRITO), [online] pp.1–5. doi:</w:t>
      </w:r>
      <w:hyperlink r:id="rId37" w:history="1">
        <w:r w:rsidRPr="003D4748">
          <w:rPr>
            <w:rStyle w:val="Hyperlink"/>
            <w:rFonts w:ascii="Arial" w:hAnsi="Arial" w:cs="Arial"/>
          </w:rPr>
          <w:t>https://doi.org/10.1109/icrito56286.2022.9965023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3" w:name="Ref10"/>
      <w:r w:rsidRPr="003D4748">
        <w:rPr>
          <w:rFonts w:ascii="Arial" w:hAnsi="Arial" w:cs="Arial"/>
        </w:rPr>
        <w:t xml:space="preserve">Asthana, P., Mishra, S., Gupta, N., Derawi, M. and Kumar, A. (2023). Prediction of Student’s Performance With Learning Coefficients Using Regression Based Machine </w:t>
      </w:r>
      <w:r w:rsidRPr="003D4748">
        <w:rPr>
          <w:rFonts w:ascii="Arial" w:hAnsi="Arial" w:cs="Arial"/>
        </w:rPr>
        <w:lastRenderedPageBreak/>
        <w:t xml:space="preserve">Learning Models. </w:t>
      </w:r>
      <w:r w:rsidRPr="003D4748">
        <w:rPr>
          <w:rFonts w:ascii="Arial" w:hAnsi="Arial" w:cs="Arial"/>
          <w:i/>
          <w:iCs/>
        </w:rPr>
        <w:t>IEEE Access</w:t>
      </w:r>
      <w:r w:rsidRPr="003D4748">
        <w:rPr>
          <w:rFonts w:ascii="Arial" w:hAnsi="Arial" w:cs="Arial"/>
        </w:rPr>
        <w:t>, 11, pp.72732–72742. doi:</w:t>
      </w:r>
      <w:hyperlink r:id="rId38" w:history="1">
        <w:r w:rsidRPr="003D4748">
          <w:rPr>
            <w:rStyle w:val="Hyperlink"/>
            <w:rFonts w:ascii="Arial" w:hAnsi="Arial" w:cs="Arial"/>
          </w:rPr>
          <w:t>https://doi.org/10.1109/access.2023.3294700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4" w:name="Ref8"/>
      <w:bookmarkEnd w:id="42"/>
      <w:bookmarkEnd w:id="43"/>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[online] (Fall 2023). doi:</w:t>
      </w:r>
      <w:hyperlink r:id="rId39" w:history="1">
        <w:r w:rsidR="00BE1084" w:rsidRPr="003D4748">
          <w:rPr>
            <w:rStyle w:val="Hyperlink"/>
            <w:rFonts w:ascii="Arial" w:hAnsi="Arial" w:cs="Arial"/>
          </w:rPr>
          <w:t>https://doi.org/10.34315/apf1612023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5" w:name="Ref9"/>
      <w:bookmarkEnd w:id="44"/>
      <w:r w:rsidRPr="003D4748">
        <w:rPr>
          <w:rFonts w:ascii="Arial" w:hAnsi="Arial" w:cs="Arial"/>
        </w:rPr>
        <w:t xml:space="preserve">Issah, I., Appiah, O., Appiahene, P. and Inusah,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7, p.100204. doi:</w:t>
      </w:r>
      <w:hyperlink r:id="rId40" w:history="1">
        <w:r w:rsidRPr="003D4748">
          <w:rPr>
            <w:rStyle w:val="Hyperlink"/>
            <w:rFonts w:ascii="Arial" w:hAnsi="Arial" w:cs="Arial"/>
          </w:rPr>
          <w:t>https://doi.org/10.1016/j.dajour.2023.100204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46"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16(3), pp.128–148. doi:</w:t>
      </w:r>
      <w:hyperlink r:id="rId41" w:history="1">
        <w:r w:rsidRPr="003D4748">
          <w:rPr>
            <w:rStyle w:val="Hyperlink"/>
            <w:rFonts w:ascii="Arial" w:hAnsi="Arial" w:cs="Arial"/>
          </w:rPr>
          <w:t>https://doi.org/10.9734/ajrcos/2023/v16i3351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47" w:name="Ref11"/>
      <w:bookmarkEnd w:id="45"/>
      <w:bookmarkEnd w:id="46"/>
      <w:r w:rsidRPr="003D4748">
        <w:rPr>
          <w:rFonts w:ascii="Arial" w:hAnsi="Arial" w:cs="Arial"/>
        </w:rPr>
        <w:t>Mubarak, A.T., Cao, H., Hezam, I.M. and Hao, F. (2022). Modeling students’ performance using graph convolutional networks. 8(3), pp.2183–2201. doi:</w:t>
      </w:r>
      <w:hyperlink r:id="rId42" w:history="1">
        <w:r w:rsidRPr="003D4748">
          <w:rPr>
            <w:rStyle w:val="Hyperlink"/>
            <w:rFonts w:ascii="Arial" w:hAnsi="Arial" w:cs="Arial"/>
          </w:rPr>
          <w:t>https://doi.org/10.1007/s40747-022-00647-3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48" w:name="Ref13"/>
      <w:bookmarkEnd w:id="47"/>
      <w:r w:rsidRPr="003D4748">
        <w:rPr>
          <w:rFonts w:ascii="Arial" w:hAnsi="Arial" w:cs="Arial"/>
        </w:rPr>
        <w:t xml:space="preserve">Mohd Fazil, Angélica Rísquez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pp.1–19. doi:</w:t>
      </w:r>
      <w:hyperlink r:id="rId43" w:history="1">
        <w:r w:rsidRPr="003D4748">
          <w:rPr>
            <w:rStyle w:val="Hyperlink"/>
            <w:rFonts w:ascii="Arial" w:hAnsi="Arial" w:cs="Arial"/>
          </w:rPr>
          <w:t>https://doi.org/10.18608/jla.2024.7985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49" w:name="Ref14"/>
      <w:bookmarkEnd w:id="48"/>
      <w:r w:rsidRPr="003D4748">
        <w:rPr>
          <w:rFonts w:ascii="Arial" w:hAnsi="Arial" w:cs="Arial"/>
        </w:rPr>
        <w:t xml:space="preserve">S, A., V, D., S, M.S. and Srikanth, R. (2023). Systematic Review on Real-Time Students Behavior Monitoring using Machine Learning. </w:t>
      </w:r>
      <w:r w:rsidRPr="003D4748">
        <w:rPr>
          <w:rFonts w:ascii="Arial" w:hAnsi="Arial" w:cs="Arial"/>
          <w:i/>
          <w:iCs/>
        </w:rPr>
        <w:t>2023 International Conference on Inventive Computation Technologies (ICICT)</w:t>
      </w:r>
      <w:r w:rsidRPr="003D4748">
        <w:rPr>
          <w:rFonts w:ascii="Arial" w:hAnsi="Arial" w:cs="Arial"/>
        </w:rPr>
        <w:t>, pp.233–237. doi:</w:t>
      </w:r>
      <w:hyperlink r:id="rId44" w:history="1">
        <w:r w:rsidRPr="003D4748">
          <w:rPr>
            <w:rStyle w:val="Hyperlink"/>
            <w:rFonts w:ascii="Arial" w:hAnsi="Arial" w:cs="Arial"/>
          </w:rPr>
          <w:t>https://doi.org/10.1109/icict57646.2023.10134519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t>S., P.G., Dinesh, G., Gupta, D. and Nair, A.R. (2025). Predicting Student Success in Online Learning Using Machine Learning and Explainable AI. 2025 3rd International Conference on Advancement in Computation &amp; Computer Technologies (InCACCT), [online] pp.566–572. doi:</w:t>
      </w:r>
      <w:hyperlink r:id="rId45" w:history="1">
        <w:r w:rsidRPr="00CA3E86">
          <w:rPr>
            <w:rStyle w:val="Hyperlink"/>
            <w:rFonts w:ascii="Arial" w:hAnsi="Arial" w:cs="Arial"/>
          </w:rPr>
          <w:t>https://doi.org/10.1109/incacct65424.2025.11011419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Ahmed, S., M. Shamim Kaiser, Mohammad Shahadat Hossain and Andersson, K. (2024). A Comparative Analysis of LIME and SHAP Interpreters with Explainable ML-Based Diabetes Predictions. IEEE Access, pp.1–1. doi:</w:t>
      </w:r>
      <w:hyperlink r:id="rId46" w:history="1">
        <w:r w:rsidRPr="00CA3E86">
          <w:rPr>
            <w:rStyle w:val="Hyperlink"/>
            <w:rFonts w:ascii="Arial" w:hAnsi="Arial" w:cs="Arial"/>
          </w:rPr>
          <w:t>https://doi.org/10.1109/access.2024.3422319</w:t>
        </w:r>
      </w:hyperlink>
      <w:bookmarkStart w:id="50" w:name="Ref15"/>
      <w:bookmarkEnd w:id="49"/>
    </w:p>
    <w:p w14:paraId="1E7A0419" w14:textId="77777777" w:rsidR="003403D7" w:rsidRPr="003D4748" w:rsidRDefault="003403D7" w:rsidP="003403D7">
      <w:pPr>
        <w:numPr>
          <w:ilvl w:val="0"/>
          <w:numId w:val="10"/>
        </w:numPr>
        <w:jc w:val="both"/>
        <w:rPr>
          <w:rFonts w:ascii="Arial" w:hAnsi="Arial" w:cs="Arial"/>
        </w:rPr>
      </w:pPr>
      <w:bookmarkStart w:id="51" w:name="Ref18"/>
      <w:bookmarkStart w:id="52" w:name="Ref20"/>
      <w:r w:rsidRPr="003D4748">
        <w:rPr>
          <w:rFonts w:ascii="Arial" w:hAnsi="Arial" w:cs="Arial"/>
        </w:rPr>
        <w:t xml:space="preserve">Mohammad T; Kahakashan A; Md.Hamid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[online] doi:</w:t>
      </w:r>
      <w:hyperlink r:id="rId47" w:history="1">
        <w:r w:rsidRPr="003D4748">
          <w:rPr>
            <w:rStyle w:val="Hyperlink"/>
            <w:rFonts w:ascii="Arial" w:hAnsi="Arial" w:cs="Arial"/>
          </w:rPr>
          <w:t>https://doi.org/10.1109/iCACCESS61735.2024.10499576</w:t>
        </w:r>
      </w:hyperlink>
      <w:bookmarkEnd w:id="51"/>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3" w:name="Ref19"/>
      <w:bookmarkEnd w:id="52"/>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Modeling and Estimation Methods for Student Achievement Recognition Based on XGBoost Algorithm. </w:t>
      </w:r>
      <w:r w:rsidRPr="003D4748">
        <w:rPr>
          <w:rFonts w:ascii="Arial" w:hAnsi="Arial" w:cs="Arial"/>
          <w:i/>
          <w:iCs/>
        </w:rPr>
        <w:t>XGBoost Algorithm</w:t>
      </w:r>
      <w:r w:rsidRPr="003D4748">
        <w:rPr>
          <w:rFonts w:ascii="Arial" w:hAnsi="Arial" w:cs="Arial"/>
        </w:rPr>
        <w:t>, [online] pp.1–6. doi:</w:t>
      </w:r>
      <w:hyperlink r:id="rId48" w:history="1">
        <w:r w:rsidRPr="003D4748">
          <w:rPr>
            <w:rStyle w:val="Hyperlink"/>
            <w:rFonts w:ascii="Arial" w:hAnsi="Arial" w:cs="Arial"/>
          </w:rPr>
          <w:t>https://doi.org/10.1109/easct59475.2023.10392502</w:t>
        </w:r>
      </w:hyperlink>
    </w:p>
    <w:bookmarkEnd w:id="53"/>
    <w:p w14:paraId="037EACC9" w14:textId="13D98CB3" w:rsidR="00500B1D" w:rsidRPr="00500B1D" w:rsidRDefault="003521CF" w:rsidP="00500B1D">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[online] pp.443–456. doi:</w:t>
      </w:r>
      <w:hyperlink r:id="rId49" w:history="1">
        <w:r w:rsidRPr="003D4748">
          <w:rPr>
            <w:rStyle w:val="Hyperlink"/>
            <w:rFonts w:ascii="Arial" w:hAnsi="Arial" w:cs="Arial"/>
          </w:rPr>
          <w:t>https://doi.org/10.1109/cicn63059.2024.10847424</w:t>
        </w:r>
      </w:hyperlink>
      <w:r w:rsidRPr="003D4748">
        <w:rPr>
          <w:rFonts w:ascii="Arial" w:hAnsi="Arial" w:cs="Arial"/>
        </w:rPr>
        <w:t>.</w:t>
      </w:r>
      <w:bookmarkEnd w:id="50"/>
    </w:p>
    <w:p w14:paraId="2D46CBD9" w14:textId="2636B053" w:rsidR="00500B1D" w:rsidRPr="00500B1D" w:rsidRDefault="00500B1D" w:rsidP="00500B1D">
      <w:pPr>
        <w:numPr>
          <w:ilvl w:val="0"/>
          <w:numId w:val="10"/>
        </w:numPr>
        <w:jc w:val="both"/>
        <w:rPr>
          <w:rFonts w:ascii="Arial" w:hAnsi="Arial" w:cs="Arial"/>
        </w:rPr>
      </w:pPr>
      <w:r w:rsidRPr="00500B1D">
        <w:rPr>
          <w:rFonts w:ascii="Arial" w:hAnsi="Arial" w:cs="Arial"/>
        </w:rPr>
        <w:t>Ersozlu, Z., Taheri, S. and Koch, I. (2024). A review of machine learning methods used for educational data. Education and information technologies. doi:</w:t>
      </w:r>
      <w:hyperlink r:id="rId50" w:history="1">
        <w:r w:rsidRPr="001231D5">
          <w:rPr>
            <w:rStyle w:val="Hyperlink"/>
            <w:rFonts w:ascii="Arial" w:hAnsi="Arial" w:cs="Arial"/>
          </w:rPr>
          <w:t>https://doi.org/10.1007/s10639-024-12704-0</w:t>
        </w:r>
      </w:hyperlink>
    </w:p>
    <w:p w14:paraId="16539DCC" w14:textId="0C6B4FAC" w:rsidR="00500B1D" w:rsidRDefault="00500B1D" w:rsidP="00500B1D">
      <w:pPr>
        <w:numPr>
          <w:ilvl w:val="0"/>
          <w:numId w:val="10"/>
        </w:numPr>
        <w:jc w:val="both"/>
        <w:rPr>
          <w:rFonts w:ascii="Arial" w:hAnsi="Arial" w:cs="Arial"/>
        </w:rPr>
      </w:pPr>
      <w:r w:rsidRPr="00500B1D">
        <w:rPr>
          <w:rFonts w:ascii="Arial" w:hAnsi="Arial" w:cs="Arial"/>
        </w:rPr>
        <w:lastRenderedPageBreak/>
        <w:t>Johnston, L.J., Griffin, J.E., Manolopoulou, I. and Jendoubi, T. (2024). Uncovering Student Engagement Patterns in Moodle with Interpretable Machine Learning. arXiv (Cornell University). doi:</w:t>
      </w:r>
      <w:hyperlink r:id="rId51" w:history="1">
        <w:r w:rsidRPr="001231D5">
          <w:rPr>
            <w:rStyle w:val="Hyperlink"/>
            <w:rFonts w:ascii="Arial" w:hAnsi="Arial" w:cs="Arial"/>
          </w:rPr>
          <w:t>https://doi.org/10.48550/arxiv.2412.11826</w:t>
        </w:r>
      </w:hyperlink>
    </w:p>
    <w:p w14:paraId="685EACF5" w14:textId="15CE6FC6" w:rsidR="00500B1D" w:rsidRPr="00EB0FC3" w:rsidRDefault="00CE19E3" w:rsidP="00EB0FC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r w:rsidRPr="00CE19E3">
        <w:rPr>
          <w:rFonts w:ascii="Arial" w:hAnsi="Arial" w:cs="Arial"/>
        </w:rPr>
        <w:t xml:space="preserve">Qadir, H.M., Suleman, M.T., Khan, R.A., Muhammad Sohaib, Hasan, M.J. and Hussain, S.A. (2025). Optimizing learning outcomes: a deep dive into hybrid AI models for adaptive educational feedback. Journal Of Big Data, 12(1). doi: </w:t>
      </w:r>
      <w:hyperlink r:id="rId52" w:history="1">
        <w:r w:rsidRPr="001231D5">
          <w:rPr>
            <w:rStyle w:val="Hyperlink"/>
            <w:rFonts w:ascii="Times New Roman" w:eastAsia="Times New Roman" w:hAnsi="Times New Roman" w:cs="Times New Roman"/>
            <w:kern w:val="0"/>
            <w:sz w:val="24"/>
            <w:szCs w:val="24"/>
            <w:lang w:eastAsia="en-IN"/>
            <w14:ligatures w14:val="none"/>
          </w:rPr>
          <w:t>https://doi.org/10.1186/s40537-025-01187-6</w:t>
        </w:r>
      </w:hyperlink>
      <w:r w:rsidRPr="00CE19E3">
        <w:rPr>
          <w:rFonts w:ascii="Times New Roman" w:eastAsia="Times New Roman" w:hAnsi="Times New Roman" w:cs="Times New Roman"/>
          <w:kern w:val="0"/>
          <w:sz w:val="24"/>
          <w:szCs w:val="24"/>
          <w:lang w:eastAsia="en-IN"/>
          <w14:ligatures w14:val="none"/>
        </w:rPr>
        <w:t>.</w:t>
      </w:r>
    </w:p>
    <w:sectPr w:rsidR="00500B1D" w:rsidRPr="00EB0FC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9DEB9" w14:textId="77777777" w:rsidR="00DF58C3" w:rsidRDefault="00DF58C3" w:rsidP="00434BF3">
      <w:pPr>
        <w:spacing w:after="0" w:line="240" w:lineRule="auto"/>
      </w:pPr>
      <w:r>
        <w:separator/>
      </w:r>
    </w:p>
  </w:endnote>
  <w:endnote w:type="continuationSeparator" w:id="0">
    <w:p w14:paraId="3708BDA7" w14:textId="77777777" w:rsidR="00DF58C3" w:rsidRDefault="00DF58C3"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DECFD" w14:textId="77777777" w:rsidR="00DF58C3" w:rsidRDefault="00DF58C3" w:rsidP="00434BF3">
      <w:pPr>
        <w:spacing w:after="0" w:line="240" w:lineRule="auto"/>
      </w:pPr>
      <w:r>
        <w:separator/>
      </w:r>
    </w:p>
  </w:footnote>
  <w:footnote w:type="continuationSeparator" w:id="0">
    <w:p w14:paraId="3DD68AA9" w14:textId="77777777" w:rsidR="00DF58C3" w:rsidRDefault="00DF58C3"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1"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4"/>
  </w:num>
  <w:num w:numId="2" w16cid:durableId="2045859934">
    <w:abstractNumId w:val="3"/>
  </w:num>
  <w:num w:numId="3" w16cid:durableId="462230858">
    <w:abstractNumId w:val="12"/>
  </w:num>
  <w:num w:numId="4" w16cid:durableId="1012731104">
    <w:abstractNumId w:val="33"/>
  </w:num>
  <w:num w:numId="5" w16cid:durableId="811410790">
    <w:abstractNumId w:val="47"/>
  </w:num>
  <w:num w:numId="6" w16cid:durableId="2088385212">
    <w:abstractNumId w:val="45"/>
  </w:num>
  <w:num w:numId="7" w16cid:durableId="1165632015">
    <w:abstractNumId w:val="38"/>
  </w:num>
  <w:num w:numId="8" w16cid:durableId="1162547234">
    <w:abstractNumId w:val="25"/>
  </w:num>
  <w:num w:numId="9" w16cid:durableId="578373010">
    <w:abstractNumId w:val="42"/>
  </w:num>
  <w:num w:numId="10" w16cid:durableId="1082945277">
    <w:abstractNumId w:val="8"/>
  </w:num>
  <w:num w:numId="11" w16cid:durableId="1755780065">
    <w:abstractNumId w:val="21"/>
  </w:num>
  <w:num w:numId="12" w16cid:durableId="1965115138">
    <w:abstractNumId w:val="4"/>
  </w:num>
  <w:num w:numId="13" w16cid:durableId="870920408">
    <w:abstractNumId w:val="30"/>
  </w:num>
  <w:num w:numId="14" w16cid:durableId="50153444">
    <w:abstractNumId w:val="40"/>
  </w:num>
  <w:num w:numId="15" w16cid:durableId="753546857">
    <w:abstractNumId w:val="29"/>
  </w:num>
  <w:num w:numId="16" w16cid:durableId="424307729">
    <w:abstractNumId w:val="1"/>
  </w:num>
  <w:num w:numId="17" w16cid:durableId="1227566342">
    <w:abstractNumId w:val="11"/>
  </w:num>
  <w:num w:numId="18" w16cid:durableId="951744579">
    <w:abstractNumId w:val="19"/>
  </w:num>
  <w:num w:numId="19" w16cid:durableId="1090155665">
    <w:abstractNumId w:val="32"/>
  </w:num>
  <w:num w:numId="20" w16cid:durableId="204021939">
    <w:abstractNumId w:val="44"/>
  </w:num>
  <w:num w:numId="21" w16cid:durableId="1852601976">
    <w:abstractNumId w:val="31"/>
  </w:num>
  <w:num w:numId="22" w16cid:durableId="1888685643">
    <w:abstractNumId w:val="5"/>
  </w:num>
  <w:num w:numId="23" w16cid:durableId="768236759">
    <w:abstractNumId w:val="7"/>
  </w:num>
  <w:num w:numId="24" w16cid:durableId="2011175043">
    <w:abstractNumId w:val="43"/>
  </w:num>
  <w:num w:numId="25" w16cid:durableId="1101684069">
    <w:abstractNumId w:val="13"/>
  </w:num>
  <w:num w:numId="26" w16cid:durableId="383483465">
    <w:abstractNumId w:val="34"/>
  </w:num>
  <w:num w:numId="27" w16cid:durableId="39592898">
    <w:abstractNumId w:val="10"/>
  </w:num>
  <w:num w:numId="28" w16cid:durableId="471749880">
    <w:abstractNumId w:val="20"/>
  </w:num>
  <w:num w:numId="29" w16cid:durableId="1513837221">
    <w:abstractNumId w:val="26"/>
  </w:num>
  <w:num w:numId="30" w16cid:durableId="2027173096">
    <w:abstractNumId w:val="0"/>
  </w:num>
  <w:num w:numId="31" w16cid:durableId="825509350">
    <w:abstractNumId w:val="35"/>
  </w:num>
  <w:num w:numId="32" w16cid:durableId="867333547">
    <w:abstractNumId w:val="18"/>
  </w:num>
  <w:num w:numId="33" w16cid:durableId="1848784747">
    <w:abstractNumId w:val="39"/>
  </w:num>
  <w:num w:numId="34" w16cid:durableId="2054038939">
    <w:abstractNumId w:val="23"/>
  </w:num>
  <w:num w:numId="35" w16cid:durableId="1178929047">
    <w:abstractNumId w:val="27"/>
  </w:num>
  <w:num w:numId="36" w16cid:durableId="724910721">
    <w:abstractNumId w:val="6"/>
  </w:num>
  <w:num w:numId="37" w16cid:durableId="333531950">
    <w:abstractNumId w:val="37"/>
  </w:num>
  <w:num w:numId="38" w16cid:durableId="200166721">
    <w:abstractNumId w:val="15"/>
  </w:num>
  <w:num w:numId="39" w16cid:durableId="1785231077">
    <w:abstractNumId w:val="16"/>
  </w:num>
  <w:num w:numId="40" w16cid:durableId="695498397">
    <w:abstractNumId w:val="17"/>
  </w:num>
  <w:num w:numId="41" w16cid:durableId="558563610">
    <w:abstractNumId w:val="22"/>
  </w:num>
  <w:num w:numId="42" w16cid:durableId="574824809">
    <w:abstractNumId w:val="41"/>
  </w:num>
  <w:num w:numId="43" w16cid:durableId="114719565">
    <w:abstractNumId w:val="36"/>
  </w:num>
  <w:num w:numId="44" w16cid:durableId="1035080267">
    <w:abstractNumId w:val="9"/>
  </w:num>
  <w:num w:numId="45" w16cid:durableId="340739777">
    <w:abstractNumId w:val="46"/>
  </w:num>
  <w:num w:numId="46" w16cid:durableId="1273434489">
    <w:abstractNumId w:val="28"/>
  </w:num>
  <w:num w:numId="47" w16cid:durableId="1482575966">
    <w:abstractNumId w:val="2"/>
  </w:num>
  <w:num w:numId="48" w16cid:durableId="18432309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54B0"/>
    <w:rsid w:val="001269FC"/>
    <w:rsid w:val="00131775"/>
    <w:rsid w:val="00134176"/>
    <w:rsid w:val="00141F3B"/>
    <w:rsid w:val="00156C1A"/>
    <w:rsid w:val="00161920"/>
    <w:rsid w:val="00162EFB"/>
    <w:rsid w:val="00163872"/>
    <w:rsid w:val="0016631D"/>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866CE"/>
    <w:rsid w:val="00290BD7"/>
    <w:rsid w:val="0029121C"/>
    <w:rsid w:val="002914D4"/>
    <w:rsid w:val="00291704"/>
    <w:rsid w:val="00294F71"/>
    <w:rsid w:val="002A6408"/>
    <w:rsid w:val="002B07E7"/>
    <w:rsid w:val="002B4387"/>
    <w:rsid w:val="002B6E0C"/>
    <w:rsid w:val="002C08E6"/>
    <w:rsid w:val="002C5A04"/>
    <w:rsid w:val="002D138D"/>
    <w:rsid w:val="002D33ED"/>
    <w:rsid w:val="002E17CB"/>
    <w:rsid w:val="002E67D3"/>
    <w:rsid w:val="002F0A12"/>
    <w:rsid w:val="002F2AAA"/>
    <w:rsid w:val="002F30EF"/>
    <w:rsid w:val="002F56F6"/>
    <w:rsid w:val="003032BB"/>
    <w:rsid w:val="0031382F"/>
    <w:rsid w:val="00315B61"/>
    <w:rsid w:val="00315EC3"/>
    <w:rsid w:val="00322F5F"/>
    <w:rsid w:val="003244DE"/>
    <w:rsid w:val="003403D7"/>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6961"/>
    <w:rsid w:val="003A1741"/>
    <w:rsid w:val="003A1A3C"/>
    <w:rsid w:val="003A1FA9"/>
    <w:rsid w:val="003A4E9E"/>
    <w:rsid w:val="003A7D29"/>
    <w:rsid w:val="003B26CE"/>
    <w:rsid w:val="003B6F84"/>
    <w:rsid w:val="003B7035"/>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2FBA"/>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E7AA4"/>
    <w:rsid w:val="004F0EC5"/>
    <w:rsid w:val="004F2447"/>
    <w:rsid w:val="004F279C"/>
    <w:rsid w:val="004F5E05"/>
    <w:rsid w:val="00500B1D"/>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0250"/>
    <w:rsid w:val="005513F3"/>
    <w:rsid w:val="005554A0"/>
    <w:rsid w:val="005556C6"/>
    <w:rsid w:val="005558AD"/>
    <w:rsid w:val="00573F6C"/>
    <w:rsid w:val="005741F5"/>
    <w:rsid w:val="00581D8C"/>
    <w:rsid w:val="00587371"/>
    <w:rsid w:val="00590B20"/>
    <w:rsid w:val="005B3C41"/>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9FE"/>
    <w:rsid w:val="00700D43"/>
    <w:rsid w:val="00702F50"/>
    <w:rsid w:val="00703444"/>
    <w:rsid w:val="007041F9"/>
    <w:rsid w:val="00717AC6"/>
    <w:rsid w:val="007200FE"/>
    <w:rsid w:val="00727D65"/>
    <w:rsid w:val="00733503"/>
    <w:rsid w:val="00735638"/>
    <w:rsid w:val="0073683E"/>
    <w:rsid w:val="007405F5"/>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38D6"/>
    <w:rsid w:val="0081709C"/>
    <w:rsid w:val="00821AA4"/>
    <w:rsid w:val="00823CFF"/>
    <w:rsid w:val="00823DF2"/>
    <w:rsid w:val="00825535"/>
    <w:rsid w:val="00827F09"/>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3816"/>
    <w:rsid w:val="008A41C5"/>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3FF4"/>
    <w:rsid w:val="009848F9"/>
    <w:rsid w:val="009857AA"/>
    <w:rsid w:val="00993F1A"/>
    <w:rsid w:val="00995B6F"/>
    <w:rsid w:val="009A16A0"/>
    <w:rsid w:val="009A26EE"/>
    <w:rsid w:val="009A3738"/>
    <w:rsid w:val="009A7C9E"/>
    <w:rsid w:val="009B1CFF"/>
    <w:rsid w:val="009B3295"/>
    <w:rsid w:val="009B7330"/>
    <w:rsid w:val="009B78B1"/>
    <w:rsid w:val="009C314A"/>
    <w:rsid w:val="009C3903"/>
    <w:rsid w:val="009C3B60"/>
    <w:rsid w:val="009C47F8"/>
    <w:rsid w:val="009D11EB"/>
    <w:rsid w:val="009E15EF"/>
    <w:rsid w:val="009F1382"/>
    <w:rsid w:val="009F3142"/>
    <w:rsid w:val="009F4585"/>
    <w:rsid w:val="009F7EF5"/>
    <w:rsid w:val="00A022B9"/>
    <w:rsid w:val="00A07342"/>
    <w:rsid w:val="00A10638"/>
    <w:rsid w:val="00A1165D"/>
    <w:rsid w:val="00A1246C"/>
    <w:rsid w:val="00A23DD0"/>
    <w:rsid w:val="00A26B9A"/>
    <w:rsid w:val="00A26FEA"/>
    <w:rsid w:val="00A27AA6"/>
    <w:rsid w:val="00A30AD9"/>
    <w:rsid w:val="00A30B52"/>
    <w:rsid w:val="00A35069"/>
    <w:rsid w:val="00A357F6"/>
    <w:rsid w:val="00A35F6C"/>
    <w:rsid w:val="00A40FAD"/>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19E3"/>
    <w:rsid w:val="00CE44AD"/>
    <w:rsid w:val="00CE5D92"/>
    <w:rsid w:val="00CE6746"/>
    <w:rsid w:val="00CF16CB"/>
    <w:rsid w:val="00CF17D7"/>
    <w:rsid w:val="00CF4F1B"/>
    <w:rsid w:val="00CF526C"/>
    <w:rsid w:val="00CF56F2"/>
    <w:rsid w:val="00CF657E"/>
    <w:rsid w:val="00CF7A1E"/>
    <w:rsid w:val="00D0096C"/>
    <w:rsid w:val="00D041AB"/>
    <w:rsid w:val="00D06321"/>
    <w:rsid w:val="00D10AEA"/>
    <w:rsid w:val="00D14518"/>
    <w:rsid w:val="00D167F2"/>
    <w:rsid w:val="00D175B5"/>
    <w:rsid w:val="00D2103D"/>
    <w:rsid w:val="00D2306E"/>
    <w:rsid w:val="00D24606"/>
    <w:rsid w:val="00D2661F"/>
    <w:rsid w:val="00D32527"/>
    <w:rsid w:val="00D335EC"/>
    <w:rsid w:val="00D406BD"/>
    <w:rsid w:val="00D446E8"/>
    <w:rsid w:val="00D505AB"/>
    <w:rsid w:val="00D5172A"/>
    <w:rsid w:val="00D56824"/>
    <w:rsid w:val="00D57543"/>
    <w:rsid w:val="00D604DB"/>
    <w:rsid w:val="00D63089"/>
    <w:rsid w:val="00D651C5"/>
    <w:rsid w:val="00D659F5"/>
    <w:rsid w:val="00D65C52"/>
    <w:rsid w:val="00D6622E"/>
    <w:rsid w:val="00D67526"/>
    <w:rsid w:val="00D67820"/>
    <w:rsid w:val="00D72CE0"/>
    <w:rsid w:val="00D754D7"/>
    <w:rsid w:val="00D7556D"/>
    <w:rsid w:val="00D808AC"/>
    <w:rsid w:val="00D810BC"/>
    <w:rsid w:val="00D84707"/>
    <w:rsid w:val="00D86E12"/>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DF58C3"/>
    <w:rsid w:val="00E00122"/>
    <w:rsid w:val="00E02233"/>
    <w:rsid w:val="00E058C8"/>
    <w:rsid w:val="00E07E12"/>
    <w:rsid w:val="00E15093"/>
    <w:rsid w:val="00E15B9D"/>
    <w:rsid w:val="00E223D8"/>
    <w:rsid w:val="00E22644"/>
    <w:rsid w:val="00E41B0C"/>
    <w:rsid w:val="00E43E4A"/>
    <w:rsid w:val="00E50DFD"/>
    <w:rsid w:val="00E51272"/>
    <w:rsid w:val="00E53418"/>
    <w:rsid w:val="00E6703F"/>
    <w:rsid w:val="00E67351"/>
    <w:rsid w:val="00E72D7E"/>
    <w:rsid w:val="00E76230"/>
    <w:rsid w:val="00E82092"/>
    <w:rsid w:val="00E822EA"/>
    <w:rsid w:val="00E82A88"/>
    <w:rsid w:val="00E857A8"/>
    <w:rsid w:val="00E916E0"/>
    <w:rsid w:val="00E93E92"/>
    <w:rsid w:val="00EA0652"/>
    <w:rsid w:val="00EA0B34"/>
    <w:rsid w:val="00EA7366"/>
    <w:rsid w:val="00EB0FC3"/>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19C"/>
    <w:rsid w:val="00FB5CAE"/>
    <w:rsid w:val="00FC0455"/>
    <w:rsid w:val="00FC236E"/>
    <w:rsid w:val="00FC32D8"/>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15311317">
      <w:bodyDiv w:val="1"/>
      <w:marLeft w:val="0"/>
      <w:marRight w:val="0"/>
      <w:marTop w:val="0"/>
      <w:marBottom w:val="0"/>
      <w:divBdr>
        <w:top w:val="none" w:sz="0" w:space="0" w:color="auto"/>
        <w:left w:val="none" w:sz="0" w:space="0" w:color="auto"/>
        <w:bottom w:val="none" w:sz="0" w:space="0" w:color="auto"/>
        <w:right w:val="none" w:sz="0" w:space="0" w:color="auto"/>
      </w:divBdr>
      <w:divsChild>
        <w:div w:id="142620530">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877353189">
      <w:bodyDiv w:val="1"/>
      <w:marLeft w:val="0"/>
      <w:marRight w:val="0"/>
      <w:marTop w:val="0"/>
      <w:marBottom w:val="0"/>
      <w:divBdr>
        <w:top w:val="none" w:sz="0" w:space="0" w:color="auto"/>
        <w:left w:val="none" w:sz="0" w:space="0" w:color="auto"/>
        <w:bottom w:val="none" w:sz="0" w:space="0" w:color="auto"/>
        <w:right w:val="none" w:sz="0" w:space="0" w:color="auto"/>
      </w:divBdr>
      <w:divsChild>
        <w:div w:id="493567659">
          <w:marLeft w:val="0"/>
          <w:marRight w:val="0"/>
          <w:marTop w:val="0"/>
          <w:marBottom w:val="0"/>
          <w:divBdr>
            <w:top w:val="none" w:sz="0" w:space="0" w:color="auto"/>
            <w:left w:val="none" w:sz="0" w:space="0" w:color="auto"/>
            <w:bottom w:val="none" w:sz="0" w:space="0" w:color="auto"/>
            <w:right w:val="none" w:sz="0" w:space="0" w:color="auto"/>
          </w:divBdr>
        </w:div>
      </w:divsChild>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18696134">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369417">
      <w:bodyDiv w:val="1"/>
      <w:marLeft w:val="0"/>
      <w:marRight w:val="0"/>
      <w:marTop w:val="0"/>
      <w:marBottom w:val="0"/>
      <w:divBdr>
        <w:top w:val="none" w:sz="0" w:space="0" w:color="auto"/>
        <w:left w:val="none" w:sz="0" w:space="0" w:color="auto"/>
        <w:bottom w:val="none" w:sz="0" w:space="0" w:color="auto"/>
        <w:right w:val="none" w:sz="0" w:space="0" w:color="auto"/>
      </w:divBdr>
      <w:divsChild>
        <w:div w:id="888154178">
          <w:marLeft w:val="0"/>
          <w:marRight w:val="0"/>
          <w:marTop w:val="0"/>
          <w:marBottom w:val="0"/>
          <w:divBdr>
            <w:top w:val="none" w:sz="0" w:space="0" w:color="auto"/>
            <w:left w:val="none" w:sz="0" w:space="0" w:color="auto"/>
            <w:bottom w:val="none" w:sz="0" w:space="0" w:color="auto"/>
            <w:right w:val="none" w:sz="0" w:space="0" w:color="auto"/>
          </w:divBdr>
        </w:div>
      </w:divsChild>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34315/apf1612023" TargetMode="External"/><Relationship Id="rId21" Type="http://schemas.openxmlformats.org/officeDocument/2006/relationships/image" Target="media/image13.png"/><Relationship Id="rId34" Type="http://schemas.openxmlformats.org/officeDocument/2006/relationships/hyperlink" Target="https://doi.org/10.1109/ictacs56270.2022.9988247" TargetMode="External"/><Relationship Id="rId42" Type="http://schemas.openxmlformats.org/officeDocument/2006/relationships/hyperlink" Target="https://doi.org/10.1007/s40747-022-00647-3" TargetMode="External"/><Relationship Id="rId47" Type="http://schemas.openxmlformats.org/officeDocument/2006/relationships/hyperlink" Target="https://doi.org/10.1109/iCACCESS61735.2024.10499576" TargetMode="External"/><Relationship Id="rId50" Type="http://schemas.openxmlformats.org/officeDocument/2006/relationships/hyperlink" Target="https://doi.org/10.1007/s10639-024-12704-0" TargetMode="Externa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109/icidca56705.2023.10099503" TargetMode="External"/><Relationship Id="rId37" Type="http://schemas.openxmlformats.org/officeDocument/2006/relationships/hyperlink" Target="https://doi.org/10.1109/icrito56286.2022.9965023" TargetMode="External"/><Relationship Id="rId40" Type="http://schemas.openxmlformats.org/officeDocument/2006/relationships/hyperlink" Target="https://doi.org/10.1016/j.dajour.2023.100204" TargetMode="External"/><Relationship Id="rId45" Type="http://schemas.openxmlformats.org/officeDocument/2006/relationships/hyperlink" Target="https://doi.org/10.1109/incacct65424.2025.11011419"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07/s43926-022-00023-0" TargetMode="External"/><Relationship Id="rId44" Type="http://schemas.openxmlformats.org/officeDocument/2006/relationships/hyperlink" Target="https://doi.org/10.1109/icict57646.2023.10134519" TargetMode="External"/><Relationship Id="rId52" Type="http://schemas.openxmlformats.org/officeDocument/2006/relationships/hyperlink" Target="https://doi.org/10.1186/s40537-025-01187-6"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016/j.dib.2021.106908" TargetMode="External"/><Relationship Id="rId35" Type="http://schemas.openxmlformats.org/officeDocument/2006/relationships/hyperlink" Target="https://doi.org/10.1155/2024/4067721" TargetMode="External"/><Relationship Id="rId43" Type="http://schemas.openxmlformats.org/officeDocument/2006/relationships/hyperlink" Target="https://doi.org/10.18608/jla.2024.7985" TargetMode="External"/><Relationship Id="rId48" Type="http://schemas.openxmlformats.org/officeDocument/2006/relationships/hyperlink" Target="https://doi.org/10.1109/easct59475.2023.10392502" TargetMode="External"/><Relationship Id="rId8" Type="http://schemas.openxmlformats.org/officeDocument/2006/relationships/image" Target="media/image1.png"/><Relationship Id="rId51" Type="http://schemas.openxmlformats.org/officeDocument/2006/relationships/hyperlink" Target="https://doi.org/10.48550/arxiv.2412.11826"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109/idicaiei61867.2024.10842901" TargetMode="External"/><Relationship Id="rId38" Type="http://schemas.openxmlformats.org/officeDocument/2006/relationships/hyperlink" Target="https://doi.org/10.1109/access.2023.3294700" TargetMode="External"/><Relationship Id="rId46" Type="http://schemas.openxmlformats.org/officeDocument/2006/relationships/hyperlink" Target="https://doi.org/10.1109/access.2024.3422319" TargetMode="External"/><Relationship Id="rId20" Type="http://schemas.openxmlformats.org/officeDocument/2006/relationships/image" Target="media/image12.png"/><Relationship Id="rId41" Type="http://schemas.openxmlformats.org/officeDocument/2006/relationships/hyperlink" Target="https://doi.org/10.9734/ajrcos/2023/v16i3351"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09/iceeie59078.2023.10334657" TargetMode="External"/><Relationship Id="rId49" Type="http://schemas.openxmlformats.org/officeDocument/2006/relationships/hyperlink" Target="https://doi.org/10.1109/cicn63059.2024.108474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6997</TotalTime>
  <Pages>27</Pages>
  <Words>7014</Words>
  <Characters>39983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713</cp:revision>
  <dcterms:created xsi:type="dcterms:W3CDTF">2025-02-15T20:56:00Z</dcterms:created>
  <dcterms:modified xsi:type="dcterms:W3CDTF">2025-06-23T12:41:00Z</dcterms:modified>
</cp:coreProperties>
</file>