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Benchmark Metrics</w:t>
      </w:r>
    </w:p>
    <w:p>
      <w:r>
        <w:t>Table comparison of offline rendering engines: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Licensing</w:t>
            </w:r>
          </w:p>
        </w:tc>
        <w:tc>
          <w:tcPr>
            <w:tcW w:type="dxa" w:w="2160"/>
          </w:tcPr>
          <w:p>
            <w:r>
              <w:t>Latency (s)</w:t>
            </w:r>
          </w:p>
        </w:tc>
        <w:tc>
          <w:tcPr>
            <w:tcW w:type="dxa" w:w="2160"/>
          </w:tcPr>
          <w:p>
            <w:r>
              <w:t>Memory (MB)</w:t>
            </w:r>
          </w:p>
        </w:tc>
      </w:tr>
      <w:tr>
        <w:tc>
          <w:tcPr>
            <w:tcW w:type="dxa" w:w="2160"/>
          </w:tcPr>
          <w:p>
            <w:r>
              <w:t>LibreOffice</w:t>
            </w:r>
          </w:p>
        </w:tc>
        <w:tc>
          <w:tcPr>
            <w:tcW w:type="dxa" w:w="2160"/>
          </w:tcPr>
          <w:p>
            <w:r>
              <w:t>MPL-2.0</w:t>
            </w:r>
          </w:p>
        </w:tc>
        <w:tc>
          <w:tcPr>
            <w:tcW w:type="dxa" w:w="2160"/>
          </w:tcPr>
          <w:p>
            <w:r>
              <w:t>1.24</w:t>
            </w:r>
          </w:p>
        </w:tc>
        <w:tc>
          <w:tcPr>
            <w:tcW w:type="dxa" w:w="2160"/>
          </w:tcPr>
          <w:p>
            <w:r>
              <w:t>145</w:t>
            </w:r>
          </w:p>
        </w:tc>
      </w:tr>
      <w:tr>
        <w:tc>
          <w:tcPr>
            <w:tcW w:type="dxa" w:w="2160"/>
          </w:tcPr>
          <w:p>
            <w:r>
              <w:t>Word COM</w:t>
            </w:r>
          </w:p>
        </w:tc>
        <w:tc>
          <w:tcPr>
            <w:tcW w:type="dxa" w:w="2160"/>
          </w:tcPr>
          <w:p>
            <w:r>
              <w:t>Proprietary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82</w:t>
            </w:r>
          </w:p>
        </w:tc>
      </w:tr>
      <w:tr>
        <w:tc>
          <w:tcPr>
            <w:tcW w:type="dxa" w:w="2160"/>
          </w:tcPr>
          <w:p>
            <w:r>
              <w:t>Pure Python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