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16BE3" w14:textId="39ED4267" w:rsidR="00CF3C85" w:rsidRPr="00336A69" w:rsidRDefault="00B91677" w:rsidP="00B91677">
      <w:pPr>
        <w:jc w:val="center"/>
        <w:rPr>
          <w:rFonts w:ascii="Times New Roman" w:hAnsi="Times New Roman" w:cs="Times New Roman"/>
          <w:b/>
          <w:bCs/>
          <w:color w:val="806000" w:themeColor="accent4" w:themeShade="80"/>
          <w:sz w:val="52"/>
          <w:szCs w:val="52"/>
        </w:rPr>
      </w:pPr>
      <w:r w:rsidRPr="00336A69">
        <w:rPr>
          <w:rFonts w:ascii="Times New Roman" w:hAnsi="Times New Roman" w:cs="Times New Roman"/>
          <w:b/>
          <w:bCs/>
          <w:color w:val="806000" w:themeColor="accent4" w:themeShade="80"/>
          <w:sz w:val="52"/>
          <w:szCs w:val="52"/>
        </w:rPr>
        <w:t>Business Plan</w:t>
      </w:r>
    </w:p>
    <w:p w14:paraId="3B434260" w14:textId="7418472E" w:rsidR="00B91677" w:rsidRDefault="00B91677" w:rsidP="00B91677">
      <w:pPr>
        <w:rPr>
          <w:rFonts w:ascii="Times New Roman" w:hAnsi="Times New Roman" w:cs="Times New Roman"/>
          <w:color w:val="806000" w:themeColor="accent4" w:themeShade="80"/>
          <w:sz w:val="28"/>
          <w:szCs w:val="28"/>
        </w:rPr>
      </w:pPr>
    </w:p>
    <w:p w14:paraId="6DD142F6" w14:textId="12DAAFD6" w:rsidR="00B91677" w:rsidRDefault="00336A69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 w:rsidRPr="00336A69"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Executive Summary</w:t>
      </w:r>
    </w:p>
    <w:p w14:paraId="5BECCB7D" w14:textId="77777777" w:rsidR="00336A69" w:rsidRDefault="00336A69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</w:p>
    <w:p w14:paraId="1DCD7B01" w14:textId="327FA55D" w:rsidR="00336A69" w:rsidRDefault="00336A69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Company Overview</w:t>
      </w:r>
    </w:p>
    <w:p w14:paraId="699D365E" w14:textId="7F723B6B" w:rsidR="00336A69" w:rsidRDefault="00336A69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 xml:space="preserve">    </w:t>
      </w: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Mission and Vision</w:t>
      </w:r>
    </w:p>
    <w:p w14:paraId="3022B7C9" w14:textId="2147FEF4" w:rsidR="00336A69" w:rsidRDefault="00336A69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Legan structure and incorporation</w:t>
      </w:r>
    </w:p>
    <w:p w14:paraId="17B3A035" w14:textId="0A9DEB26" w:rsidR="00336A69" w:rsidRDefault="00336A69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Current stage and milestones to date</w:t>
      </w:r>
    </w:p>
    <w:p w14:paraId="568FF1F2" w14:textId="77777777" w:rsidR="00C76CA9" w:rsidRDefault="00336A69" w:rsidP="00C76CA9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Purpose</w:t>
      </w:r>
    </w:p>
    <w:p w14:paraId="01F81D10" w14:textId="4A7DC8DF" w:rsidR="00C76CA9" w:rsidRPr="00C76CA9" w:rsidRDefault="00336A69" w:rsidP="00C76CA9">
      <w:pPr>
        <w:ind w:left="340"/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Problem</w:t>
      </w:r>
    </w:p>
    <w:p w14:paraId="5309F522" w14:textId="384ABB3C" w:rsidR="00C76CA9" w:rsidRDefault="001957CB" w:rsidP="00C76CA9">
      <w:pPr>
        <w:ind w:left="340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Industrial inspections are often time consuming and difficult. Manual inspections in India </w:t>
      </w:r>
      <w:r w:rsidR="00A83C8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usually </w:t>
      </w:r>
      <w:r w:rsidR="00C76CA9" w:rsidRPr="00C76CA9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take weeks per site, and put workers in hazardous environments. Defects missed during inspection lead to leaks, shutdowns, and regulatory penalties.</w:t>
      </w:r>
      <w:r w:rsidR="00C76CA9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</w:p>
    <w:p w14:paraId="26BA7F6A" w14:textId="182984B6" w:rsidR="00C76CA9" w:rsidRDefault="00336A69" w:rsidP="003433C7">
      <w:pPr>
        <w:tabs>
          <w:tab w:val="left" w:pos="1961"/>
        </w:tabs>
        <w:ind w:left="340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Solution</w:t>
      </w:r>
      <w:r w:rsidR="003433C7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ab/>
      </w:r>
    </w:p>
    <w:p w14:paraId="0335ABB0" w14:textId="30515E32" w:rsidR="003433C7" w:rsidRPr="003433C7" w:rsidRDefault="00A83C8C" w:rsidP="003433C7">
      <w:pPr>
        <w:tabs>
          <w:tab w:val="left" w:pos="1961"/>
        </w:tabs>
        <w:ind w:left="34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An AI powered hardware-software solution, using a revolutionary 4 tier architecture (far edge, edge, fog, cloud) that enables intelligent and </w:t>
      </w:r>
      <w:proofErr w:type="gram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cost effective</w:t>
      </w:r>
      <w:proofErr w:type="gram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method to automize inspections in industries, in areas such as </w:t>
      </w:r>
      <w:r w:rsidRPr="00A83C8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BFSI, Manufacturing, Pharma, Oil/ Gas/ Energy, etc.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 w:rsidRPr="00A83C8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Our </w:t>
      </w:r>
      <w:proofErr w:type="gramStart"/>
      <w:r w:rsidRPr="00A83C8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drones</w:t>
      </w:r>
      <w:proofErr w:type="gramEnd"/>
      <w:r w:rsidRPr="00A83C8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complete inspections in hours rather than days, and our proprietary AI model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is able to reduce downtime by as much as 30%, and improve yield by 25%.</w:t>
      </w:r>
    </w:p>
    <w:p w14:paraId="7AB9AB79" w14:textId="526C7B14" w:rsidR="00336A69" w:rsidRDefault="00336A69" w:rsidP="00C76CA9">
      <w:pPr>
        <w:ind w:left="340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Key differentiators</w:t>
      </w:r>
    </w:p>
    <w:p w14:paraId="16253EDF" w14:textId="1A3564B3" w:rsidR="00336A69" w:rsidRPr="008F3D8B" w:rsidRDefault="00336A69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 w:rsidRPr="008F3D8B"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Product and technology</w:t>
      </w:r>
    </w:p>
    <w:p w14:paraId="092E04E6" w14:textId="39314055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Services</w:t>
      </w:r>
    </w:p>
    <w:p w14:paraId="4075A71D" w14:textId="10CD3787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Technology and AI capabilities</w:t>
      </w:r>
    </w:p>
    <w:p w14:paraId="14FE26CD" w14:textId="569D482D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Intellectual property</w:t>
      </w:r>
    </w:p>
    <w:p w14:paraId="3195C10B" w14:textId="7B53EA11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Product roadmap</w:t>
      </w:r>
    </w:p>
    <w:p w14:paraId="1E7B61FC" w14:textId="76683510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Market analysis</w:t>
      </w:r>
    </w:p>
    <w:p w14:paraId="2BA4EBA7" w14:textId="0A879254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Totally addressable market</w:t>
      </w:r>
    </w:p>
    <w:p w14:paraId="7BDEBB2D" w14:textId="35AEDD32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Target segments and verticals</w:t>
      </w:r>
    </w:p>
    <w:p w14:paraId="4BE795E8" w14:textId="34CCF3B9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lastRenderedPageBreak/>
        <w:t xml:space="preserve">     Competitive market</w:t>
      </w:r>
    </w:p>
    <w:p w14:paraId="1599FBB5" w14:textId="0AC7390B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Regulatory environment</w:t>
      </w:r>
    </w:p>
    <w:p w14:paraId="22EF4AED" w14:textId="26FFC905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Business model</w:t>
      </w:r>
    </w:p>
    <w:p w14:paraId="5F403923" w14:textId="7D2858C7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 xml:space="preserve">     </w:t>
      </w: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Revenue streams</w:t>
      </w:r>
    </w:p>
    <w:p w14:paraId="0A00C194" w14:textId="791644AA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Pricing model</w:t>
      </w:r>
    </w:p>
    <w:p w14:paraId="6916B30C" w14:textId="5A35EB7C" w:rsidR="008F3D8B" w:rsidRDefault="008F3D8B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Unit economics</w:t>
      </w:r>
    </w:p>
    <w:p w14:paraId="037B32ED" w14:textId="52FAA4E4" w:rsidR="007554E3" w:rsidRDefault="007554E3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Marketing strategy</w:t>
      </w:r>
    </w:p>
    <w:p w14:paraId="03D7081E" w14:textId="58961AAB" w:rsidR="007554E3" w:rsidRDefault="007554E3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Customer acquisition</w:t>
      </w:r>
    </w:p>
    <w:p w14:paraId="65341FDB" w14:textId="1D832004" w:rsidR="007554E3" w:rsidRDefault="007554E3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Pilot to contract strategy</w:t>
      </w:r>
    </w:p>
    <w:p w14:paraId="46DDAA39" w14:textId="5F42E444" w:rsidR="007554E3" w:rsidRDefault="007554E3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Partnerships</w:t>
      </w:r>
    </w:p>
    <w:p w14:paraId="27CF8C6E" w14:textId="1A0E0C87" w:rsidR="007554E3" w:rsidRDefault="007554E3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Sales and marketing collaterals</w:t>
      </w:r>
    </w:p>
    <w:p w14:paraId="339143B7" w14:textId="1696A7EA" w:rsidR="007554E3" w:rsidRDefault="007554E3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Operations</w:t>
      </w:r>
    </w:p>
    <w:p w14:paraId="22538C24" w14:textId="6EC26E0A" w:rsidR="007554E3" w:rsidRDefault="007554E3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</w:t>
      </w:r>
      <w:r w:rsid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Drone management</w:t>
      </w:r>
    </w:p>
    <w:p w14:paraId="223556B7" w14:textId="7A10BA27" w:rsidR="007A6384" w:rsidRDefault="007A6384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Compliance and safety</w:t>
      </w:r>
    </w:p>
    <w:p w14:paraId="285D792F" w14:textId="51B7B347" w:rsidR="007A6384" w:rsidRDefault="007A6384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Technology infrastructure</w:t>
      </w:r>
    </w:p>
    <w:p w14:paraId="4539458A" w14:textId="5C962801" w:rsidR="007A6384" w:rsidRDefault="007A6384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 w:rsidRPr="007A6384"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Management</w:t>
      </w:r>
    </w:p>
    <w:p w14:paraId="6F90453D" w14:textId="3671A9A4" w:rsidR="007A6384" w:rsidRDefault="007A6384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Founders and key personnel</w:t>
      </w:r>
    </w:p>
    <w:p w14:paraId="43903F71" w14:textId="3C33FE95" w:rsidR="007A6384" w:rsidRDefault="007A6384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Advisors and board</w:t>
      </w:r>
    </w:p>
    <w:p w14:paraId="58BAC5DE" w14:textId="7AF706D3" w:rsidR="007A6384" w:rsidRDefault="007A6384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Hiring plan</w:t>
      </w:r>
    </w:p>
    <w:p w14:paraId="7D24F74D" w14:textId="241D2B58" w:rsidR="007A6384" w:rsidRDefault="007A6384" w:rsidP="00B91677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Financial projections</w:t>
      </w:r>
    </w:p>
    <w:p w14:paraId="19527C80" w14:textId="2DC45B60" w:rsidR="007A6384" w:rsidRP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</w:t>
      </w:r>
      <w:r w:rsidRP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Key Assumptions &amp; Drivers </w:t>
      </w:r>
    </w:p>
    <w:p w14:paraId="0C7EEC7B" w14:textId="5CAB1879" w:rsidR="007A6384" w:rsidRP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</w:t>
      </w:r>
      <w:r w:rsidRP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Profit &amp; Loss Statement </w:t>
      </w:r>
    </w:p>
    <w:p w14:paraId="3AD28C2E" w14:textId="77777777" w:rsid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</w:t>
      </w:r>
      <w:r w:rsidRP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Cash Flow Statement </w:t>
      </w:r>
    </w:p>
    <w:p w14:paraId="2D34B25A" w14:textId="13927775" w:rsidR="007A6384" w:rsidRP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</w:t>
      </w:r>
      <w:r w:rsidRP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Balance Sheet </w:t>
      </w:r>
    </w:p>
    <w:p w14:paraId="4619275A" w14:textId="168CA209" w:rsid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</w:t>
      </w:r>
      <w:r w:rsidRP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Funding Runway</w:t>
      </w:r>
    </w:p>
    <w:p w14:paraId="69BDCE51" w14:textId="7A649419" w:rsid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color w:val="2F5496" w:themeColor="accent1" w:themeShade="BF"/>
          <w:sz w:val="32"/>
          <w:szCs w:val="32"/>
        </w:rPr>
        <w:t>Funding</w:t>
      </w:r>
    </w:p>
    <w:p w14:paraId="3CAB512C" w14:textId="79F11318" w:rsidR="007A6384" w:rsidRP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</w:t>
      </w:r>
      <w:r w:rsidRP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Amount &amp; Structure </w:t>
      </w:r>
    </w:p>
    <w:p w14:paraId="1355E1C0" w14:textId="7E68B1EA" w:rsidR="007A6384" w:rsidRP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lastRenderedPageBreak/>
        <w:t xml:space="preserve">     </w:t>
      </w:r>
      <w:r w:rsidRP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Use of Funds </w:t>
      </w:r>
    </w:p>
    <w:p w14:paraId="2F7BFF08" w14:textId="75155755" w:rsidR="007A6384" w:rsidRPr="007A6384" w:rsidRDefault="007A6384" w:rsidP="007A6384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</w:t>
      </w:r>
      <w:r w:rsidRPr="007A6384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Milestones This Round Funds</w:t>
      </w:r>
    </w:p>
    <w:p w14:paraId="66A4C48E" w14:textId="548F60B0" w:rsidR="007A6384" w:rsidRPr="007554E3" w:rsidRDefault="007A6384" w:rsidP="00B9167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    </w:t>
      </w:r>
    </w:p>
    <w:sectPr w:rsidR="007A6384" w:rsidRPr="007554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C85"/>
    <w:rsid w:val="001957CB"/>
    <w:rsid w:val="001B67D7"/>
    <w:rsid w:val="00336A69"/>
    <w:rsid w:val="003433C7"/>
    <w:rsid w:val="003E1F13"/>
    <w:rsid w:val="007554E3"/>
    <w:rsid w:val="007A6384"/>
    <w:rsid w:val="008F3D8B"/>
    <w:rsid w:val="00A83C8C"/>
    <w:rsid w:val="00B91677"/>
    <w:rsid w:val="00C76CA9"/>
    <w:rsid w:val="00CF3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C6FE5"/>
  <w15:chartTrackingRefBased/>
  <w15:docId w15:val="{B53CBCC1-745C-49EF-A306-CE739EA4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677"/>
  </w:style>
  <w:style w:type="paragraph" w:styleId="Heading1">
    <w:name w:val="heading 1"/>
    <w:basedOn w:val="Normal"/>
    <w:next w:val="Normal"/>
    <w:link w:val="Heading1Char"/>
    <w:uiPriority w:val="9"/>
    <w:qFormat/>
    <w:rsid w:val="00B9167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67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67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6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67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67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67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67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67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677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6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677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677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677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677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677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677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67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B9167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B91677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67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677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677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91677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F3C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677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67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677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B91677"/>
    <w:rPr>
      <w:b/>
      <w:bCs/>
      <w:smallCaps/>
      <w:color w:val="44546A" w:themeColor="text2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91677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CF3C85"/>
    <w:pPr>
      <w:spacing w:after="100"/>
      <w:ind w:left="220"/>
    </w:pPr>
    <w:rPr>
      <w:rFonts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3C85"/>
    <w:pPr>
      <w:spacing w:after="100"/>
    </w:pPr>
    <w:rPr>
      <w:rFonts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CF3C85"/>
    <w:pPr>
      <w:spacing w:after="100"/>
      <w:ind w:left="440"/>
    </w:pPr>
    <w:rPr>
      <w:rFonts w:cs="Times New Roman"/>
      <w:lang w:val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91677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B91677"/>
    <w:rPr>
      <w:b/>
      <w:bCs/>
    </w:rPr>
  </w:style>
  <w:style w:type="character" w:styleId="Emphasis">
    <w:name w:val="Emphasis"/>
    <w:basedOn w:val="DefaultParagraphFont"/>
    <w:uiPriority w:val="20"/>
    <w:qFormat/>
    <w:rsid w:val="00B91677"/>
    <w:rPr>
      <w:i/>
      <w:iCs/>
    </w:rPr>
  </w:style>
  <w:style w:type="paragraph" w:styleId="NoSpacing">
    <w:name w:val="No Spacing"/>
    <w:uiPriority w:val="1"/>
    <w:qFormat/>
    <w:rsid w:val="00B9167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B91677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B9167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B91677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1298</TotalTime>
  <Pages>3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Krishna Chaitanya</dc:creator>
  <cp:keywords/>
  <dc:description/>
  <cp:lastModifiedBy>Sri Krishna Chaitanya</cp:lastModifiedBy>
  <cp:revision>1</cp:revision>
  <dcterms:created xsi:type="dcterms:W3CDTF">2026-06-14T06:05:00Z</dcterms:created>
  <dcterms:modified xsi:type="dcterms:W3CDTF">2026-06-15T03:43:00Z</dcterms:modified>
</cp:coreProperties>
</file>