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8D09" w14:textId="77777777" w:rsidR="004F0AE5" w:rsidRDefault="00000000">
      <w:pPr>
        <w:pStyle w:val="Title"/>
        <w:jc w:val="center"/>
      </w:pPr>
      <w:r>
        <w:t>Pramanik: Project Documentation</w:t>
      </w:r>
    </w:p>
    <w:p w14:paraId="471454A8" w14:textId="77777777" w:rsidR="004F0AE5" w:rsidRDefault="00000000">
      <w:pPr>
        <w:pStyle w:val="Heading1"/>
      </w:pPr>
      <w:r>
        <w:t>Executive Summary</w:t>
      </w:r>
    </w:p>
    <w:p w14:paraId="72008852" w14:textId="77777777" w:rsidR="004F0AE5" w:rsidRDefault="00000000">
      <w:r>
        <w:t>Pramanik is a next-generation automated KYC and compliance verification ecosystem. It leverages agentic AI workflows, high-speed LLM data extraction, and real-time fraud analytics to streamline the onboarding and verification process for businesses. The system minimizes manual intervention while maximizing accuracy and security.</w:t>
      </w:r>
    </w:p>
    <w:p w14:paraId="197AA315" w14:textId="77777777" w:rsidR="004F0AE5" w:rsidRDefault="00000000">
      <w:pPr>
        <w:pStyle w:val="Heading1"/>
      </w:pPr>
      <w:r>
        <w:t>(i) SDG Mapping</w:t>
      </w:r>
    </w:p>
    <w:p w14:paraId="10CF28AF" w14:textId="77777777" w:rsidR="004F0AE5" w:rsidRDefault="00000000">
      <w:r>
        <w:t>The Pramanik project aligns with the following United Nations Sustainable Development Goals:</w:t>
      </w:r>
    </w:p>
    <w:p w14:paraId="7658830F" w14:textId="77777777" w:rsidR="004F0AE5" w:rsidRDefault="00000000">
      <w:pPr>
        <w:pStyle w:val="ListBullet"/>
      </w:pPr>
      <w:r>
        <w:rPr>
          <w:b/>
        </w:rPr>
        <w:t>Goal 8: Decent Work and Economic Growth</w:t>
      </w:r>
      <w:r>
        <w:t>: Enabling faster business transitions and SME onboarding through automated compliance.</w:t>
      </w:r>
    </w:p>
    <w:p w14:paraId="3CA8CD36" w14:textId="77777777" w:rsidR="004F0AE5" w:rsidRDefault="00000000">
      <w:pPr>
        <w:pStyle w:val="ListBullet"/>
      </w:pPr>
      <w:r>
        <w:rPr>
          <w:b/>
        </w:rPr>
        <w:t>Goal 9: Industry, Innovation, and Infrastructure</w:t>
      </w:r>
      <w:r>
        <w:t>: Developing resilient AI-driven infrastructure for business verification.</w:t>
      </w:r>
    </w:p>
    <w:p w14:paraId="32D566B6" w14:textId="77777777" w:rsidR="004F0AE5" w:rsidRDefault="00000000">
      <w:pPr>
        <w:pStyle w:val="ListBullet"/>
      </w:pPr>
      <w:r>
        <w:rPr>
          <w:b/>
        </w:rPr>
        <w:t>Goal 16: Peace, Justice, and Strong Institutions</w:t>
      </w:r>
      <w:r>
        <w:t>: Reducing fraudulent financial activities and enhancing transparency.</w:t>
      </w:r>
    </w:p>
    <w:p w14:paraId="3FD222A4" w14:textId="77777777" w:rsidR="004F0AE5" w:rsidRDefault="00000000">
      <w:pPr>
        <w:pStyle w:val="Heading1"/>
      </w:pPr>
      <w:r>
        <w:t>(ii) Project Scope</w:t>
      </w:r>
    </w:p>
    <w:p w14:paraId="7B87D533" w14:textId="77777777" w:rsidR="004F0AE5" w:rsidRDefault="00000000">
      <w:pPr>
        <w:pStyle w:val="ListBullet"/>
      </w:pPr>
      <w:r>
        <w:t>Automated Extraction: PAN, GST, LEI, and MoA/AoA data using OCR and LLMs.</w:t>
      </w:r>
    </w:p>
    <w:p w14:paraId="250B0DC0" w14:textId="77777777" w:rsidR="004F0AE5" w:rsidRDefault="00000000">
      <w:pPr>
        <w:pStyle w:val="ListBullet"/>
      </w:pPr>
      <w:r>
        <w:t>Fraud Analytics: Risk scoring, anomaly detection, and visual dashboards.</w:t>
      </w:r>
    </w:p>
    <w:p w14:paraId="341B3AEB" w14:textId="77777777" w:rsidR="004F0AE5" w:rsidRDefault="00000000">
      <w:pPr>
        <w:pStyle w:val="ListBullet"/>
      </w:pPr>
      <w:r>
        <w:t>Compliance Engine: Automated validation of legal clauses in company documents.</w:t>
      </w:r>
    </w:p>
    <w:p w14:paraId="13B01DBE" w14:textId="77777777" w:rsidR="004F0AE5" w:rsidRDefault="00000000">
      <w:pPr>
        <w:pStyle w:val="ListBullet"/>
      </w:pPr>
      <w:r>
        <w:t>Voice Assistant: Interactive, low-latency agent for workspace navigation and queries.</w:t>
      </w:r>
    </w:p>
    <w:p w14:paraId="6671C9BA" w14:textId="77777777" w:rsidR="004F0AE5" w:rsidRDefault="00000000">
      <w:pPr>
        <w:pStyle w:val="ListBullet"/>
      </w:pPr>
      <w:r>
        <w:t>Reporting: Automated generation of audit-ready PDF and CSV reports.</w:t>
      </w:r>
    </w:p>
    <w:p w14:paraId="3654DE41" w14:textId="77777777" w:rsidR="004F0AE5" w:rsidRDefault="00000000">
      <w:pPr>
        <w:pStyle w:val="Heading1"/>
      </w:pPr>
      <w:r>
        <w:t>(iii) List of Stakeholders</w:t>
      </w:r>
    </w:p>
    <w:tbl>
      <w:tblPr>
        <w:tblStyle w:val="TableGrid"/>
        <w:tblW w:w="0" w:type="auto"/>
        <w:tblLook w:val="04A0" w:firstRow="1" w:lastRow="0" w:firstColumn="1" w:lastColumn="0" w:noHBand="0" w:noVBand="1"/>
      </w:tblPr>
      <w:tblGrid>
        <w:gridCol w:w="4320"/>
        <w:gridCol w:w="4320"/>
      </w:tblGrid>
      <w:tr w:rsidR="004F0AE5" w14:paraId="70D321F9" w14:textId="77777777">
        <w:tc>
          <w:tcPr>
            <w:tcW w:w="4320" w:type="dxa"/>
          </w:tcPr>
          <w:p w14:paraId="70DF3CDA" w14:textId="77777777" w:rsidR="004F0AE5" w:rsidRDefault="00000000">
            <w:r>
              <w:t>Stakeholder Group</w:t>
            </w:r>
          </w:p>
        </w:tc>
        <w:tc>
          <w:tcPr>
            <w:tcW w:w="4320" w:type="dxa"/>
          </w:tcPr>
          <w:p w14:paraId="3F2E5DD9" w14:textId="77777777" w:rsidR="004F0AE5" w:rsidRDefault="00000000">
            <w:r>
              <w:t>Role / Interest</w:t>
            </w:r>
          </w:p>
        </w:tc>
      </w:tr>
      <w:tr w:rsidR="004F0AE5" w14:paraId="496D525E" w14:textId="77777777">
        <w:tc>
          <w:tcPr>
            <w:tcW w:w="4320" w:type="dxa"/>
          </w:tcPr>
          <w:p w14:paraId="6ECB4CFC" w14:textId="77777777" w:rsidR="004F0AE5" w:rsidRDefault="00000000">
            <w:r>
              <w:t>Financial Institutions</w:t>
            </w:r>
          </w:p>
        </w:tc>
        <w:tc>
          <w:tcPr>
            <w:tcW w:w="4320" w:type="dxa"/>
          </w:tcPr>
          <w:p w14:paraId="08553F62" w14:textId="77777777" w:rsidR="004F0AE5" w:rsidRDefault="00000000">
            <w:r>
              <w:t>Banks and NBFCs requiring automated KYC.</w:t>
            </w:r>
          </w:p>
        </w:tc>
      </w:tr>
      <w:tr w:rsidR="004F0AE5" w14:paraId="736E9B3E" w14:textId="77777777">
        <w:tc>
          <w:tcPr>
            <w:tcW w:w="4320" w:type="dxa"/>
          </w:tcPr>
          <w:p w14:paraId="01FDA9BB" w14:textId="77777777" w:rsidR="004F0AE5" w:rsidRDefault="00000000">
            <w:r>
              <w:t>SMEs &amp; Corporate Entities</w:t>
            </w:r>
          </w:p>
        </w:tc>
        <w:tc>
          <w:tcPr>
            <w:tcW w:w="4320" w:type="dxa"/>
          </w:tcPr>
          <w:p w14:paraId="7B652CA4" w14:textId="77777777" w:rsidR="004F0AE5" w:rsidRDefault="00000000">
            <w:r>
              <w:t>End-users providing documentation for verification.</w:t>
            </w:r>
          </w:p>
        </w:tc>
      </w:tr>
      <w:tr w:rsidR="004F0AE5" w14:paraId="7ED87FCC" w14:textId="77777777">
        <w:tc>
          <w:tcPr>
            <w:tcW w:w="4320" w:type="dxa"/>
          </w:tcPr>
          <w:p w14:paraId="7546A09E" w14:textId="77777777" w:rsidR="004F0AE5" w:rsidRDefault="00000000">
            <w:r>
              <w:t>Compliance Teams</w:t>
            </w:r>
          </w:p>
        </w:tc>
        <w:tc>
          <w:tcPr>
            <w:tcW w:w="4320" w:type="dxa"/>
          </w:tcPr>
          <w:p w14:paraId="318CBA6C" w14:textId="77777777" w:rsidR="004F0AE5" w:rsidRDefault="00000000">
            <w:r>
              <w:t>Internal or external auditors monitoring fraud and accuracy.</w:t>
            </w:r>
          </w:p>
        </w:tc>
      </w:tr>
      <w:tr w:rsidR="004F0AE5" w14:paraId="0DBBD0E9" w14:textId="77777777">
        <w:tc>
          <w:tcPr>
            <w:tcW w:w="4320" w:type="dxa"/>
          </w:tcPr>
          <w:p w14:paraId="52ABA8A6" w14:textId="77777777" w:rsidR="004F0AE5" w:rsidRDefault="00000000">
            <w:r>
              <w:t>Regulators</w:t>
            </w:r>
          </w:p>
        </w:tc>
        <w:tc>
          <w:tcPr>
            <w:tcW w:w="4320" w:type="dxa"/>
          </w:tcPr>
          <w:p w14:paraId="1E71C5BE" w14:textId="77777777" w:rsidR="004F0AE5" w:rsidRDefault="00000000">
            <w:r>
              <w:t>Bodies ensuring adherence to financial and data protocols.</w:t>
            </w:r>
          </w:p>
        </w:tc>
      </w:tr>
    </w:tbl>
    <w:p w14:paraId="794A27AC" w14:textId="77777777" w:rsidR="004F0AE5" w:rsidRDefault="00000000">
      <w:pPr>
        <w:pStyle w:val="Heading1"/>
      </w:pPr>
      <w:r>
        <w:lastRenderedPageBreak/>
        <w:t>(iv) Work Breakdown Structure (WBS)</w:t>
      </w:r>
    </w:p>
    <w:tbl>
      <w:tblPr>
        <w:tblStyle w:val="TableGrid"/>
        <w:tblW w:w="0" w:type="auto"/>
        <w:tblLook w:val="04A0" w:firstRow="1" w:lastRow="0" w:firstColumn="1" w:lastColumn="0" w:noHBand="0" w:noVBand="1"/>
      </w:tblPr>
      <w:tblGrid>
        <w:gridCol w:w="1728"/>
        <w:gridCol w:w="1728"/>
        <w:gridCol w:w="1728"/>
        <w:gridCol w:w="1728"/>
        <w:gridCol w:w="1728"/>
      </w:tblGrid>
      <w:tr w:rsidR="004F0AE5" w14:paraId="1AAD2BFE" w14:textId="77777777">
        <w:tc>
          <w:tcPr>
            <w:tcW w:w="1728" w:type="dxa"/>
          </w:tcPr>
          <w:p w14:paraId="2CE0F80F" w14:textId="77777777" w:rsidR="004F0AE5" w:rsidRDefault="00000000">
            <w:r>
              <w:t>Phase</w:t>
            </w:r>
          </w:p>
        </w:tc>
        <w:tc>
          <w:tcPr>
            <w:tcW w:w="1728" w:type="dxa"/>
          </w:tcPr>
          <w:p w14:paraId="4D99139E" w14:textId="77777777" w:rsidR="004F0AE5" w:rsidRDefault="00000000">
            <w:r>
              <w:t>Activity</w:t>
            </w:r>
          </w:p>
        </w:tc>
        <w:tc>
          <w:tcPr>
            <w:tcW w:w="1728" w:type="dxa"/>
          </w:tcPr>
          <w:p w14:paraId="049268C6" w14:textId="77777777" w:rsidR="004F0AE5" w:rsidRDefault="00000000">
            <w:r>
              <w:t>Resource</w:t>
            </w:r>
          </w:p>
        </w:tc>
        <w:tc>
          <w:tcPr>
            <w:tcW w:w="1728" w:type="dxa"/>
          </w:tcPr>
          <w:p w14:paraId="7FCA1545" w14:textId="77777777" w:rsidR="004F0AE5" w:rsidRDefault="00000000">
            <w:r>
              <w:t>Est. Hours</w:t>
            </w:r>
          </w:p>
        </w:tc>
        <w:tc>
          <w:tcPr>
            <w:tcW w:w="1728" w:type="dxa"/>
          </w:tcPr>
          <w:p w14:paraId="069EF1C1" w14:textId="77777777" w:rsidR="004F0AE5" w:rsidRDefault="00000000">
            <w:r>
              <w:t>Cost (USD)</w:t>
            </w:r>
          </w:p>
        </w:tc>
      </w:tr>
      <w:tr w:rsidR="004F0AE5" w14:paraId="08D95B08" w14:textId="77777777">
        <w:tc>
          <w:tcPr>
            <w:tcW w:w="1728" w:type="dxa"/>
          </w:tcPr>
          <w:p w14:paraId="007D6F91" w14:textId="77777777" w:rsidR="004F0AE5" w:rsidRDefault="00000000">
            <w:r>
              <w:t>Inception</w:t>
            </w:r>
          </w:p>
        </w:tc>
        <w:tc>
          <w:tcPr>
            <w:tcW w:w="1728" w:type="dxa"/>
          </w:tcPr>
          <w:p w14:paraId="672DBB4E" w14:textId="77777777" w:rsidR="004F0AE5" w:rsidRDefault="00000000">
            <w:r>
              <w:t>Requirement Analysis</w:t>
            </w:r>
          </w:p>
        </w:tc>
        <w:tc>
          <w:tcPr>
            <w:tcW w:w="1728" w:type="dxa"/>
          </w:tcPr>
          <w:p w14:paraId="607790ED" w14:textId="77777777" w:rsidR="004F0AE5" w:rsidRDefault="00000000">
            <w:r>
              <w:t>Lead Dev</w:t>
            </w:r>
          </w:p>
        </w:tc>
        <w:tc>
          <w:tcPr>
            <w:tcW w:w="1728" w:type="dxa"/>
          </w:tcPr>
          <w:p w14:paraId="65FFC77C" w14:textId="77777777" w:rsidR="004F0AE5" w:rsidRDefault="00000000">
            <w:r>
              <w:t>20</w:t>
            </w:r>
          </w:p>
        </w:tc>
        <w:tc>
          <w:tcPr>
            <w:tcW w:w="1728" w:type="dxa"/>
          </w:tcPr>
          <w:p w14:paraId="2094D5C3" w14:textId="77777777" w:rsidR="004F0AE5" w:rsidRDefault="00000000">
            <w:r>
              <w:t>$50</w:t>
            </w:r>
          </w:p>
        </w:tc>
      </w:tr>
      <w:tr w:rsidR="004F0AE5" w14:paraId="4AC7C17F" w14:textId="77777777">
        <w:tc>
          <w:tcPr>
            <w:tcW w:w="1728" w:type="dxa"/>
          </w:tcPr>
          <w:p w14:paraId="1585F66F" w14:textId="77777777" w:rsidR="004F0AE5" w:rsidRDefault="00000000">
            <w:r>
              <w:t>Backend</w:t>
            </w:r>
          </w:p>
        </w:tc>
        <w:tc>
          <w:tcPr>
            <w:tcW w:w="1728" w:type="dxa"/>
          </w:tcPr>
          <w:p w14:paraId="4F4BC076" w14:textId="77777777" w:rsidR="004F0AE5" w:rsidRDefault="00000000">
            <w:r>
              <w:t>FastAPI &amp; Routing</w:t>
            </w:r>
          </w:p>
        </w:tc>
        <w:tc>
          <w:tcPr>
            <w:tcW w:w="1728" w:type="dxa"/>
          </w:tcPr>
          <w:p w14:paraId="28235B4A" w14:textId="77777777" w:rsidR="004F0AE5" w:rsidRDefault="00000000">
            <w:r>
              <w:t>Backend Dev</w:t>
            </w:r>
          </w:p>
        </w:tc>
        <w:tc>
          <w:tcPr>
            <w:tcW w:w="1728" w:type="dxa"/>
          </w:tcPr>
          <w:p w14:paraId="6F71F95A" w14:textId="77777777" w:rsidR="004F0AE5" w:rsidRDefault="00000000">
            <w:r>
              <w:t>80</w:t>
            </w:r>
          </w:p>
        </w:tc>
        <w:tc>
          <w:tcPr>
            <w:tcW w:w="1728" w:type="dxa"/>
          </w:tcPr>
          <w:p w14:paraId="0277D8E0" w14:textId="77777777" w:rsidR="004F0AE5" w:rsidRDefault="00000000">
            <w:r>
              <w:t>$150</w:t>
            </w:r>
          </w:p>
        </w:tc>
      </w:tr>
      <w:tr w:rsidR="004F0AE5" w14:paraId="608909CC" w14:textId="77777777">
        <w:tc>
          <w:tcPr>
            <w:tcW w:w="1728" w:type="dxa"/>
          </w:tcPr>
          <w:p w14:paraId="6C5700D9" w14:textId="77777777" w:rsidR="004F0AE5" w:rsidRDefault="00000000">
            <w:r>
              <w:t>Frontend</w:t>
            </w:r>
          </w:p>
        </w:tc>
        <w:tc>
          <w:tcPr>
            <w:tcW w:w="1728" w:type="dxa"/>
          </w:tcPr>
          <w:p w14:paraId="60C88243" w14:textId="77777777" w:rsidR="004F0AE5" w:rsidRDefault="00000000">
            <w:r>
              <w:t>React UI/UX Dev</w:t>
            </w:r>
          </w:p>
        </w:tc>
        <w:tc>
          <w:tcPr>
            <w:tcW w:w="1728" w:type="dxa"/>
          </w:tcPr>
          <w:p w14:paraId="073A20E1" w14:textId="77777777" w:rsidR="004F0AE5" w:rsidRDefault="00000000">
            <w:r>
              <w:t>Frontend Dev</w:t>
            </w:r>
          </w:p>
        </w:tc>
        <w:tc>
          <w:tcPr>
            <w:tcW w:w="1728" w:type="dxa"/>
          </w:tcPr>
          <w:p w14:paraId="5C0C17BA" w14:textId="77777777" w:rsidR="004F0AE5" w:rsidRDefault="00000000">
            <w:r>
              <w:t>100</w:t>
            </w:r>
          </w:p>
        </w:tc>
        <w:tc>
          <w:tcPr>
            <w:tcW w:w="1728" w:type="dxa"/>
          </w:tcPr>
          <w:p w14:paraId="56F7190E" w14:textId="77777777" w:rsidR="004F0AE5" w:rsidRDefault="00000000">
            <w:r>
              <w:t>$150</w:t>
            </w:r>
          </w:p>
        </w:tc>
      </w:tr>
      <w:tr w:rsidR="004F0AE5" w14:paraId="6ECD2240" w14:textId="77777777">
        <w:tc>
          <w:tcPr>
            <w:tcW w:w="1728" w:type="dxa"/>
          </w:tcPr>
          <w:p w14:paraId="0449BD8A" w14:textId="77777777" w:rsidR="004F0AE5" w:rsidRDefault="00000000">
            <w:r>
              <w:t>AI Engine</w:t>
            </w:r>
          </w:p>
        </w:tc>
        <w:tc>
          <w:tcPr>
            <w:tcW w:w="1728" w:type="dxa"/>
          </w:tcPr>
          <w:p w14:paraId="1BF9163A" w14:textId="77777777" w:rsidR="004F0AE5" w:rsidRDefault="00000000">
            <w:r>
              <w:t>OCR &amp; LLM Pipeline</w:t>
            </w:r>
          </w:p>
        </w:tc>
        <w:tc>
          <w:tcPr>
            <w:tcW w:w="1728" w:type="dxa"/>
          </w:tcPr>
          <w:p w14:paraId="3DD6604C" w14:textId="77777777" w:rsidR="004F0AE5" w:rsidRDefault="00000000">
            <w:r>
              <w:t>AI Engineer</w:t>
            </w:r>
          </w:p>
        </w:tc>
        <w:tc>
          <w:tcPr>
            <w:tcW w:w="1728" w:type="dxa"/>
          </w:tcPr>
          <w:p w14:paraId="64392A69" w14:textId="77777777" w:rsidR="004F0AE5" w:rsidRDefault="00000000">
            <w:r>
              <w:t>60</w:t>
            </w:r>
          </w:p>
        </w:tc>
        <w:tc>
          <w:tcPr>
            <w:tcW w:w="1728" w:type="dxa"/>
          </w:tcPr>
          <w:p w14:paraId="001CE014" w14:textId="77777777" w:rsidR="004F0AE5" w:rsidRDefault="00000000">
            <w:r>
              <w:t>$100</w:t>
            </w:r>
          </w:p>
        </w:tc>
      </w:tr>
    </w:tbl>
    <w:p w14:paraId="4D509D04" w14:textId="77777777" w:rsidR="004F0AE5" w:rsidRDefault="00000000">
      <w:pPr>
        <w:pStyle w:val="Heading1"/>
      </w:pPr>
      <w:r>
        <w:t>(v) Auditing &amp; Monitoring</w:t>
      </w:r>
    </w:p>
    <w:p w14:paraId="28A48BE1" w14:textId="77777777" w:rsidR="004F0AE5" w:rsidRDefault="00000000">
      <w:r>
        <w:t>The system implements a continuous feedback loop for performance tracking:</w:t>
      </w:r>
    </w:p>
    <w:p w14:paraId="4B970005" w14:textId="77777777" w:rsidR="004F0AE5" w:rsidRDefault="00000000">
      <w:pPr>
        <w:pStyle w:val="ListBullet"/>
      </w:pPr>
      <w:r>
        <w:t>Accuracy Tracking: Automatic comparison of OCR results against expert-verified ground truth.</w:t>
      </w:r>
    </w:p>
    <w:p w14:paraId="7AE88C04" w14:textId="77777777" w:rsidR="004F0AE5" w:rsidRDefault="00000000">
      <w:pPr>
        <w:pStyle w:val="ListBullet"/>
      </w:pPr>
      <w:r>
        <w:t>Real-time Monitoring: Dashboard for tracking failed extractions and risk anomalies.</w:t>
      </w:r>
    </w:p>
    <w:p w14:paraId="46506B3E" w14:textId="77777777" w:rsidR="004F0AE5" w:rsidRDefault="00000000">
      <w:pPr>
        <w:pStyle w:val="ListBullet"/>
      </w:pPr>
      <w:r>
        <w:t>Audit Log: Immutable record of every document processed and every decision made by the AI agent.</w:t>
      </w:r>
    </w:p>
    <w:p w14:paraId="162EF1AF" w14:textId="77777777" w:rsidR="004F0AE5" w:rsidRDefault="00000000">
      <w:pPr>
        <w:pStyle w:val="Heading1"/>
      </w:pPr>
      <w:r>
        <w:t>(vi) Marketing Strategies</w:t>
      </w:r>
    </w:p>
    <w:p w14:paraId="21FA76FB" w14:textId="77777777" w:rsidR="004F0AE5" w:rsidRDefault="00000000">
      <w:pPr>
        <w:pStyle w:val="ListBullet"/>
      </w:pPr>
      <w:r>
        <w:t>Content Marketing: Educational series on 'The ROI of Automated Compliance'.</w:t>
      </w:r>
    </w:p>
    <w:p w14:paraId="20B33BB3" w14:textId="77777777" w:rsidR="004F0AE5" w:rsidRDefault="00000000">
      <w:pPr>
        <w:pStyle w:val="ListBullet"/>
      </w:pPr>
      <w:r>
        <w:t>Strategic Integration: Partnering with ERP providers as the default verification plugin.</w:t>
      </w:r>
    </w:p>
    <w:p w14:paraId="17060491" w14:textId="77777777" w:rsidR="004F0AE5" w:rsidRDefault="00000000">
      <w:pPr>
        <w:pStyle w:val="ListBullet"/>
      </w:pPr>
      <w:r>
        <w:t>Tiered Pricing: Affordable entry points for startups with high-volume enterprise plans.</w:t>
      </w:r>
    </w:p>
    <w:p w14:paraId="5CE9ED8A" w14:textId="77777777" w:rsidR="004F0AE5" w:rsidRDefault="00000000">
      <w:pPr>
        <w:pStyle w:val="Heading1"/>
      </w:pPr>
      <w:r>
        <w:t>(vii) SWOT Analysis</w:t>
      </w:r>
    </w:p>
    <w:tbl>
      <w:tblPr>
        <w:tblStyle w:val="TableGrid"/>
        <w:tblW w:w="0" w:type="auto"/>
        <w:tblLook w:val="04A0" w:firstRow="1" w:lastRow="0" w:firstColumn="1" w:lastColumn="0" w:noHBand="0" w:noVBand="1"/>
      </w:tblPr>
      <w:tblGrid>
        <w:gridCol w:w="4320"/>
        <w:gridCol w:w="4320"/>
      </w:tblGrid>
      <w:tr w:rsidR="004F0AE5" w14:paraId="0EE1BD30" w14:textId="77777777">
        <w:tc>
          <w:tcPr>
            <w:tcW w:w="4320" w:type="dxa"/>
          </w:tcPr>
          <w:p w14:paraId="154AB02F" w14:textId="77777777" w:rsidR="004F0AE5" w:rsidRDefault="004F0AE5"/>
        </w:tc>
        <w:tc>
          <w:tcPr>
            <w:tcW w:w="4320" w:type="dxa"/>
          </w:tcPr>
          <w:p w14:paraId="6D55C7E0" w14:textId="77777777" w:rsidR="004F0AE5" w:rsidRDefault="004F0AE5"/>
        </w:tc>
      </w:tr>
      <w:tr w:rsidR="004F0AE5" w14:paraId="6CFEE587" w14:textId="77777777">
        <w:tc>
          <w:tcPr>
            <w:tcW w:w="4320" w:type="dxa"/>
          </w:tcPr>
          <w:p w14:paraId="052381A1" w14:textId="77777777" w:rsidR="004F0AE5" w:rsidRDefault="00000000">
            <w:r>
              <w:t>Strengths</w:t>
            </w:r>
          </w:p>
        </w:tc>
        <w:tc>
          <w:tcPr>
            <w:tcW w:w="4320" w:type="dxa"/>
          </w:tcPr>
          <w:p w14:paraId="3E30B0E4" w14:textId="1A52663F" w:rsidR="004F0AE5" w:rsidRDefault="00000000">
            <w:r>
              <w:t>Agentic</w:t>
            </w:r>
            <w:r w:rsidR="009A4AD3">
              <w:t xml:space="preserve"> AI Flow</w:t>
            </w:r>
            <w:r>
              <w:t>, Integrated Fraud Lab, Rapid MoA Analysis.</w:t>
            </w:r>
          </w:p>
        </w:tc>
      </w:tr>
      <w:tr w:rsidR="004F0AE5" w14:paraId="390751FB" w14:textId="77777777">
        <w:tc>
          <w:tcPr>
            <w:tcW w:w="4320" w:type="dxa"/>
          </w:tcPr>
          <w:p w14:paraId="09B86FEC" w14:textId="77777777" w:rsidR="004F0AE5" w:rsidRDefault="00000000">
            <w:r>
              <w:t>Weaknesses</w:t>
            </w:r>
          </w:p>
        </w:tc>
        <w:tc>
          <w:tcPr>
            <w:tcW w:w="4320" w:type="dxa"/>
          </w:tcPr>
          <w:p w14:paraId="03AA583A" w14:textId="77777777" w:rsidR="004F0AE5" w:rsidRDefault="00000000">
            <w:r>
              <w:t>Cloud API Dependency, Early Stage Roadmap.</w:t>
            </w:r>
          </w:p>
        </w:tc>
      </w:tr>
      <w:tr w:rsidR="004F0AE5" w14:paraId="39FB3DBF" w14:textId="77777777">
        <w:tc>
          <w:tcPr>
            <w:tcW w:w="4320" w:type="dxa"/>
          </w:tcPr>
          <w:p w14:paraId="68E0EAC4" w14:textId="77777777" w:rsidR="004F0AE5" w:rsidRDefault="00000000">
            <w:r>
              <w:t>Opportunities</w:t>
            </w:r>
          </w:p>
        </w:tc>
        <w:tc>
          <w:tcPr>
            <w:tcW w:w="4320" w:type="dxa"/>
          </w:tcPr>
          <w:p w14:paraId="179B4037" w14:textId="77777777" w:rsidR="004F0AE5" w:rsidRDefault="00000000">
            <w:r>
              <w:t>Global Regulatory Transition to Digital Verification.</w:t>
            </w:r>
          </w:p>
        </w:tc>
      </w:tr>
      <w:tr w:rsidR="004F0AE5" w14:paraId="130AFC38" w14:textId="77777777">
        <w:tc>
          <w:tcPr>
            <w:tcW w:w="4320" w:type="dxa"/>
          </w:tcPr>
          <w:p w14:paraId="767C91F7" w14:textId="77777777" w:rsidR="004F0AE5" w:rsidRDefault="00000000">
            <w:r>
              <w:t>Threats</w:t>
            </w:r>
          </w:p>
        </w:tc>
        <w:tc>
          <w:tcPr>
            <w:tcW w:w="4320" w:type="dxa"/>
          </w:tcPr>
          <w:p w14:paraId="23F898CF" w14:textId="77777777" w:rsidR="004F0AE5" w:rsidRDefault="00000000">
            <w:r>
              <w:t>Entry of Large Scale Legacy Competitors, Data Privacy Changes.</w:t>
            </w:r>
          </w:p>
        </w:tc>
      </w:tr>
    </w:tbl>
    <w:p w14:paraId="277A9A9B" w14:textId="77777777" w:rsidR="004F0AE5" w:rsidRDefault="00000000">
      <w:pPr>
        <w:pStyle w:val="Heading1"/>
      </w:pPr>
      <w:r>
        <w:t>(viii) Market Analysis</w:t>
      </w:r>
    </w:p>
    <w:p w14:paraId="2589F0DF" w14:textId="71129A9E" w:rsidR="004F0AE5" w:rsidRDefault="00000000">
      <w:r w:rsidRPr="009A4AD3">
        <w:rPr>
          <w:b/>
          <w:bCs/>
        </w:rPr>
        <w:t>Target Audience</w:t>
      </w:r>
      <w:r>
        <w:t>:</w:t>
      </w:r>
      <w:r w:rsidR="009A4AD3">
        <w:t xml:space="preserve"> </w:t>
      </w:r>
      <w:r>
        <w:t xml:space="preserve">Fintech startups, Neo-banks, and </w:t>
      </w:r>
      <w:proofErr w:type="gramStart"/>
      <w:r>
        <w:t>Multi-vendor</w:t>
      </w:r>
      <w:proofErr w:type="gramEnd"/>
      <w:r>
        <w:t xml:space="preserve"> e-commerce platforms.</w:t>
      </w:r>
    </w:p>
    <w:p w14:paraId="37EA5635" w14:textId="71C294E2" w:rsidR="004F0AE5" w:rsidRDefault="00000000">
      <w:r w:rsidRPr="009A4AD3">
        <w:rPr>
          <w:b/>
          <w:bCs/>
        </w:rPr>
        <w:t>Competitors</w:t>
      </w:r>
      <w:r>
        <w:t>:</w:t>
      </w:r>
      <w:r w:rsidR="009A4AD3">
        <w:t xml:space="preserve"> </w:t>
      </w:r>
      <w:proofErr w:type="spellStart"/>
      <w:r>
        <w:t>Sumsub</w:t>
      </w:r>
      <w:proofErr w:type="spellEnd"/>
      <w:r>
        <w:t xml:space="preserve">, </w:t>
      </w:r>
      <w:proofErr w:type="spellStart"/>
      <w:r>
        <w:t>Onfido</w:t>
      </w:r>
      <w:proofErr w:type="spellEnd"/>
      <w:r>
        <w:t xml:space="preserve">, and </w:t>
      </w:r>
      <w:proofErr w:type="spellStart"/>
      <w:r>
        <w:t>Veriff</w:t>
      </w:r>
      <w:proofErr w:type="spellEnd"/>
      <w:r>
        <w:t>.</w:t>
      </w:r>
    </w:p>
    <w:p w14:paraId="33F9F5C3" w14:textId="672427AA" w:rsidR="004F0AE5" w:rsidRDefault="00000000">
      <w:r w:rsidRPr="009A4AD3">
        <w:rPr>
          <w:b/>
          <w:bCs/>
        </w:rPr>
        <w:t>Quality Metrics</w:t>
      </w:r>
      <w:r>
        <w:t>: 95% Extraction Accuracy, &lt;5s Latency for PAN/GST.</w:t>
      </w:r>
    </w:p>
    <w:p w14:paraId="175610C2" w14:textId="77777777" w:rsidR="004F0AE5" w:rsidRDefault="00000000">
      <w:pPr>
        <w:pStyle w:val="Heading1"/>
      </w:pPr>
      <w:r>
        <w:lastRenderedPageBreak/>
        <w:t>(ix) Impact</w:t>
      </w:r>
    </w:p>
    <w:p w14:paraId="5BCDB0ED" w14:textId="77777777" w:rsidR="004F0AE5" w:rsidRDefault="00000000">
      <w:r>
        <w:t>Pramanik significantly lowers the barrier to entry for small businesses by reducing the cost and time required for verification. It enhances financial integrity by proactively identifying fraud before it enters the financial ecosystem.</w:t>
      </w:r>
    </w:p>
    <w:p w14:paraId="7D0954C0" w14:textId="77777777" w:rsidR="004F0AE5" w:rsidRDefault="00000000">
      <w:pPr>
        <w:pStyle w:val="Heading1"/>
      </w:pPr>
      <w:r>
        <w:t>(x) Feedback Collection &amp; Analysis</w:t>
      </w:r>
    </w:p>
    <w:p w14:paraId="6A055617" w14:textId="77777777" w:rsidR="004F0AE5" w:rsidRDefault="00000000">
      <w:r>
        <w:t>Feedback is gathered via three primary channels:</w:t>
      </w:r>
    </w:p>
    <w:p w14:paraId="69C4926F" w14:textId="77777777" w:rsidR="004F0AE5" w:rsidRDefault="00000000">
      <w:pPr>
        <w:pStyle w:val="ListBullet"/>
      </w:pPr>
      <w:r>
        <w:t>User Interface: Interactive prompts for correcting OCR errors.</w:t>
      </w:r>
    </w:p>
    <w:p w14:paraId="3532A39C" w14:textId="77777777" w:rsidR="004F0AE5" w:rsidRDefault="00000000">
      <w:pPr>
        <w:pStyle w:val="ListBullet"/>
      </w:pPr>
      <w:r>
        <w:t>Analytics: Tracking 'Confidence Scores' to identify where the model needs retraining.</w:t>
      </w:r>
    </w:p>
    <w:p w14:paraId="72BB781A" w14:textId="77777777" w:rsidR="004F0AE5" w:rsidRDefault="00000000">
      <w:pPr>
        <w:pStyle w:val="ListBullet"/>
      </w:pPr>
      <w:r>
        <w:t>Interviews: Monthly sync-ups with compliance heads for feature prioritization.</w:t>
      </w:r>
    </w:p>
    <w:p w14:paraId="1CFB74E2" w14:textId="77777777" w:rsidR="004F0AE5" w:rsidRDefault="00000000">
      <w:pPr>
        <w:pStyle w:val="Subtitle"/>
      </w:pPr>
      <w:r>
        <w:br/>
      </w:r>
      <w:r>
        <w:br/>
        <w:t>Confidential - Project Pramanik Documentation</w:t>
      </w:r>
    </w:p>
    <w:sectPr w:rsidR="004F0A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262812">
    <w:abstractNumId w:val="8"/>
  </w:num>
  <w:num w:numId="2" w16cid:durableId="1004820668">
    <w:abstractNumId w:val="6"/>
  </w:num>
  <w:num w:numId="3" w16cid:durableId="337082990">
    <w:abstractNumId w:val="5"/>
  </w:num>
  <w:num w:numId="4" w16cid:durableId="557596551">
    <w:abstractNumId w:val="4"/>
  </w:num>
  <w:num w:numId="5" w16cid:durableId="801272656">
    <w:abstractNumId w:val="7"/>
  </w:num>
  <w:num w:numId="6" w16cid:durableId="861089686">
    <w:abstractNumId w:val="3"/>
  </w:num>
  <w:num w:numId="7" w16cid:durableId="1589121890">
    <w:abstractNumId w:val="2"/>
  </w:num>
  <w:num w:numId="8" w16cid:durableId="1929272103">
    <w:abstractNumId w:val="1"/>
  </w:num>
  <w:num w:numId="9" w16cid:durableId="1505825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AE5"/>
    <w:rsid w:val="007367CF"/>
    <w:rsid w:val="009A4AD3"/>
    <w:rsid w:val="00AA1D8D"/>
    <w:rsid w:val="00B47730"/>
    <w:rsid w:val="00C31C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F9F33"/>
  <w14:defaultImageDpi w14:val="300"/>
  <w15:docId w15:val="{579E0C57-7BFE-4C49-8AE0-70E7194F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Rao</cp:lastModifiedBy>
  <cp:revision>2</cp:revision>
  <dcterms:created xsi:type="dcterms:W3CDTF">2013-12-23T23:15:00Z</dcterms:created>
  <dcterms:modified xsi:type="dcterms:W3CDTF">2026-04-18T17:23:00Z</dcterms:modified>
  <cp:category/>
</cp:coreProperties>
</file>