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CDEE3" w14:textId="15DDD5E0" w:rsidR="00AB7CB4" w:rsidRDefault="003E2C0C" w:rsidP="00052255">
      <w:pPr>
        <w:pStyle w:val="Heading1"/>
        <w:rPr>
          <w:lang w:val="en-CA"/>
        </w:rPr>
      </w:pPr>
      <w:r>
        <w:rPr>
          <w:lang w:val="en-CA"/>
        </w:rPr>
        <w:t>Equity Research Analysis – Dollarama Inc. (DOL.TO)</w:t>
      </w:r>
    </w:p>
    <w:p w14:paraId="2A32C426" w14:textId="4549B741" w:rsidR="00052255" w:rsidRDefault="00052255" w:rsidP="00052255">
      <w:pPr>
        <w:pStyle w:val="Heading2"/>
        <w:rPr>
          <w:lang w:val="en-CA"/>
        </w:rPr>
      </w:pPr>
      <w:r>
        <w:rPr>
          <w:lang w:val="en-CA"/>
        </w:rPr>
        <w:t>Business Model</w:t>
      </w:r>
    </w:p>
    <w:p w14:paraId="272EEF88" w14:textId="46CE509E" w:rsidR="00052255" w:rsidRDefault="001A2422" w:rsidP="00052255">
      <w:pPr>
        <w:rPr>
          <w:lang w:val="en-CA"/>
        </w:rPr>
      </w:pPr>
      <w:r>
        <w:t xml:space="preserve">Dollarama Inc. operates a </w:t>
      </w:r>
      <w:r>
        <w:rPr>
          <w:b/>
          <w:bCs/>
        </w:rPr>
        <w:t>high-volume, low-cost discount retail model</w:t>
      </w:r>
      <w:r>
        <w:t xml:space="preserve"> that focuses on selling everyday consumer goods at fixed, affordable price points. The company generates revenue primarily through a large network of conveniently located stores that offer a limited assortment of frequently purchased items such as household products, snacks, cleaning supplies, and seasonal merchandise. A key element of the model is Dollarama’s </w:t>
      </w:r>
      <w:r>
        <w:rPr>
          <w:b/>
          <w:bCs/>
        </w:rPr>
        <w:t>global sourcing strategy and strong private-label product mix</w:t>
      </w:r>
      <w:r>
        <w:t xml:space="preserve">, which allows the company to purchase goods at low cost and maintain attractive profit margins while still offering low prices to customers. The company also benefits from </w:t>
      </w:r>
      <w:r>
        <w:rPr>
          <w:b/>
          <w:bCs/>
        </w:rPr>
        <w:t>high inventory turnover and a simple store format</w:t>
      </w:r>
      <w:r>
        <w:t xml:space="preserve">, which reduces operating costs and improves efficiency. Additionally, Dollarama’s consistent store expansion and growing international partnerships provide opportunities for continued revenue growth. </w:t>
      </w:r>
      <w:r>
        <w:rPr>
          <w:b/>
          <w:bCs/>
        </w:rPr>
        <w:t>Together, these elements create a scalable and resilient retail model that combines stable demand, cost efficiency, and strong margins—characteristics that are attractive to long-term investors.</w:t>
      </w:r>
    </w:p>
    <w:p w14:paraId="6A806C36" w14:textId="1639D029" w:rsidR="00052255" w:rsidRDefault="00052255" w:rsidP="00052255">
      <w:pPr>
        <w:pStyle w:val="Heading2"/>
        <w:rPr>
          <w:lang w:val="en-CA"/>
        </w:rPr>
      </w:pPr>
      <w:r>
        <w:rPr>
          <w:lang w:val="en-CA"/>
        </w:rPr>
        <w:t>Corporate Governance</w:t>
      </w:r>
    </w:p>
    <w:p w14:paraId="0DAD450F" w14:textId="217680BA" w:rsidR="00052255" w:rsidRDefault="00881A32" w:rsidP="00052255">
      <w:pPr>
        <w:rPr>
          <w:lang w:val="en-CA"/>
        </w:rPr>
      </w:pPr>
      <w:r>
        <w:t xml:space="preserve">Corporate governance at Dollarama Inc. appears strong, supported by a leadership team that has delivered consistent financial performance and long-term shareholder returns. The company has achieved steady revenue growth, strong operating margins, and continued expansion of its store network, reflecting effective strategic management and operational discipline. Leadership also maintains meaningful equity ownership, with the founding Rossy family—led by CEO Neil Rossy—holding a significant stake in the company. This ownership, combined with equity-based executive compensation, aligns management’s interests closely with those of shareholders. </w:t>
      </w:r>
      <w:r>
        <w:rPr>
          <w:b/>
          <w:bCs/>
        </w:rPr>
        <w:t>Overall, Dollarama’s governance structure reflects experienced leadership, strong insider ownership, and a proven record of value creation, positioning the company with governance practices that are generally favorable for long-term investors.</w:t>
      </w:r>
    </w:p>
    <w:p w14:paraId="4D7D7623" w14:textId="1A91EA0E" w:rsidR="00052255" w:rsidRDefault="00052255" w:rsidP="00052255">
      <w:pPr>
        <w:pStyle w:val="Heading2"/>
        <w:rPr>
          <w:lang w:val="en-CA"/>
        </w:rPr>
      </w:pPr>
      <w:r>
        <w:rPr>
          <w:lang w:val="en-CA"/>
        </w:rPr>
        <w:t>Sustainable Competitive Advantage</w:t>
      </w:r>
    </w:p>
    <w:p w14:paraId="6763E8ED" w14:textId="77777777" w:rsidR="007F6861" w:rsidRPr="007F6861" w:rsidRDefault="007F6861" w:rsidP="007F6861">
      <w:pPr>
        <w:rPr>
          <w:lang w:val="en-CA"/>
        </w:rPr>
      </w:pPr>
      <w:r>
        <w:rPr>
          <w:lang w:val="en-CA"/>
        </w:rPr>
        <w:t xml:space="preserve">Dollarama Inc. differentiates itself from competitors through an efficient discount retail model built on scale, cost control, and strong supplier relationships. The company sources a large portion of its products directly from global manufacturers and sells a significant share under private-label brands, allowing it to maintain low costs while protecting profit margins. Its large store network and high purchasing volumes give Dollarama bargaining </w:t>
        <w:lastRenderedPageBreak/>
        <w:t xml:space="preserve">power with suppliers, while fixed price points and a reputation for value help sustain steady customer demand. </w:t>
      </w:r>
      <w:r>
        <w:rPr>
          <w:b/>
          <w:bCs/>
          <w:lang w:val="en-CA"/>
        </w:rPr>
        <w:t>Overall, Dollarama’s competitive advantage lies in its disciplined cost structure, strong sourcing capabilities, and scalable store network, enabling the company to maintain low prices while generating consistently strong margins.</w:t>
      </w:r>
    </w:p>
    <w:p w14:paraId="62F00B32" w14:textId="77777777" w:rsidR="00052255" w:rsidRDefault="00052255" w:rsidP="00052255">
      <w:pPr>
        <w:rPr>
          <w:lang w:val="en-CA"/>
        </w:rPr>
      </w:pPr>
    </w:p>
    <w:p w14:paraId="12FE88B1" w14:textId="7242CEED" w:rsidR="00052255" w:rsidRDefault="00052255" w:rsidP="00052255">
      <w:pPr>
        <w:pStyle w:val="Heading2"/>
        <w:rPr>
          <w:lang w:val="en-CA"/>
        </w:rPr>
      </w:pPr>
      <w:r>
        <w:rPr>
          <w:lang w:val="en-CA"/>
        </w:rPr>
        <w:t>Industry Analysis</w:t>
      </w:r>
    </w:p>
    <w:p w14:paraId="4E2BD400" w14:textId="77777777" w:rsidR="00E124E5" w:rsidRPr="00E124E5" w:rsidRDefault="00E124E5" w:rsidP="00E124E5">
      <w:pPr>
        <w:rPr>
          <w:lang w:val="en-CA"/>
        </w:rPr>
      </w:pPr>
      <w:r>
        <w:rPr>
          <w:lang w:val="en-CA"/>
        </w:rPr>
        <w:t xml:space="preserve">Dollarama Inc. operates in the </w:t>
      </w:r>
      <w:r>
        <w:rPr>
          <w:b/>
          <w:bCs/>
          <w:lang w:val="en-CA"/>
        </w:rPr>
        <w:t>discount variety retail sector</w:t>
      </w:r>
      <w:r>
        <w:rPr>
          <w:lang w:val="en-CA"/>
        </w:rPr>
        <w:t xml:space="preserve">, a segment that has proven resilient and often performs well during periods of economic pressure and high inflation. As household budgets tighten, many consumers shift toward lower-cost retailers, increasing demand for value-oriented stores that offer everyday essentials at affordable prices. This environment has strengthened the position of discount chains relative to traditional retailers. Key competitors in the sector include Dollar Tree and Five Below in the United States, as well as large retailers such as Walmart that compete on price across multiple product categories. However, Dollarama benefits from a particularly strong position in Canada, where it has built a dense store network and strong brand recognition in the discount segment. </w:t>
      </w:r>
      <w:r>
        <w:rPr>
          <w:b/>
          <w:bCs/>
          <w:lang w:val="en-CA"/>
        </w:rPr>
        <w:t>Overall, the discount retail industry remains attractive in the current economic environment, and Dollarama’s scale, operational efficiency, and established market presence position it competitively within a sector that tends to benefit from inflationary and cost-of-living pressures.</w:t>
      </w:r>
    </w:p>
    <w:p w14:paraId="2A14C722" w14:textId="77777777" w:rsidR="002B4CE0" w:rsidRDefault="002B4CE0" w:rsidP="00052255">
      <w:pPr>
        <w:pStyle w:val="Heading2"/>
        <w:rPr>
          <w:lang w:val="en-CA"/>
        </w:rPr>
      </w:pPr>
    </w:p>
    <w:p w14:paraId="21343230" w14:textId="692E2380" w:rsidR="00052255" w:rsidRDefault="00052255" w:rsidP="00052255">
      <w:pPr>
        <w:pStyle w:val="Heading2"/>
        <w:rPr>
          <w:lang w:val="en-CA"/>
        </w:rPr>
      </w:pPr>
      <w:r>
        <w:rPr>
          <w:lang w:val="en-CA"/>
        </w:rPr>
        <w:t>Critical Risk Factor Analysis</w:t>
      </w:r>
    </w:p>
    <w:p w14:paraId="5BD0986C" w14:textId="77777777" w:rsidR="00C02CD7" w:rsidRPr="00C02CD7" w:rsidRDefault="00C02CD7" w:rsidP="00C02CD7">
      <w:pPr>
        <w:rPr>
          <w:lang w:val="en-CA"/>
        </w:rPr>
      </w:pPr>
      <w:r>
        <w:rPr>
          <w:lang w:val="en-CA"/>
        </w:rPr>
        <w:t xml:space="preserve">Dollarama Inc. faces several key risks despite the resilience of the discount retail sector. A primary risk is </w:t>
      </w:r>
      <w:r>
        <w:rPr>
          <w:b/>
          <w:bCs/>
          <w:lang w:val="en-CA"/>
        </w:rPr>
        <w:t>supply chain disruption</w:t>
      </w:r>
      <w:r>
        <w:rPr>
          <w:lang w:val="en-CA"/>
        </w:rPr>
        <w:t xml:space="preserve">, as a significant portion of Dollarama’s merchandise is sourced internationally; geopolitical tensions, shipping disruptions, or trade restrictions could increase costs or limit product availability. </w:t>
      </w:r>
      <w:r>
        <w:rPr>
          <w:b/>
          <w:bCs/>
          <w:lang w:val="en-CA"/>
        </w:rPr>
        <w:t>Currency fluctuations</w:t>
      </w:r>
      <w:r>
        <w:rPr>
          <w:lang w:val="en-CA"/>
        </w:rPr>
        <w:t xml:space="preserve"> also pose a risk because many goods are purchased in U.S. dollars while most revenue is generated in Canadian dollars. Additionally, </w:t>
      </w:r>
      <w:r>
        <w:rPr>
          <w:b/>
          <w:bCs/>
          <w:lang w:val="en-CA"/>
        </w:rPr>
        <w:t>intensifying price competition</w:t>
      </w:r>
      <w:r>
        <w:rPr>
          <w:lang w:val="en-CA"/>
        </w:rPr>
        <w:t xml:space="preserve"> from retailers such as Walmart and Dollar Tree could pressure margins if competitors aggressively lower prices. From a macroeconomic perspective, a severe recession could eventually reduce discretionary purchases even in discount stores. Potential </w:t>
      </w:r>
      <w:r>
        <w:rPr>
          <w:b/>
          <w:bCs/>
          <w:lang w:val="en-CA"/>
        </w:rPr>
        <w:t>Black Swan events</w:t>
      </w:r>
      <w:r>
        <w:rPr>
          <w:lang w:val="en-CA"/>
        </w:rPr>
        <w:t xml:space="preserve"> include major global supply chain shocks, sudden tariff increases on imported goods, or extreme geopolitical disruptions that affect manufacturing regions where Dollarama sources products. </w:t>
      </w:r>
      <w:r>
        <w:rPr>
          <w:b/>
          <w:bCs/>
          <w:lang w:val="en-CA"/>
        </w:rPr>
        <w:t xml:space="preserve">Overall, while Dollarama’s value-oriented model provides some protection during economic downturns, its reliance on global sourcing and price-sensitive </w:t>
        <w:lastRenderedPageBreak/>
        <w:t>consumers exposes the company to external shocks that could affect costs, supply availability, and profitability.</w:t>
      </w:r>
    </w:p>
    <w:p w14:paraId="5DED434A" w14:textId="77777777" w:rsidR="00052255" w:rsidRDefault="00052255" w:rsidP="00052255">
      <w:pPr>
        <w:rPr>
          <w:lang w:val="en-CA"/>
        </w:rPr>
      </w:pPr>
    </w:p>
    <w:p w14:paraId="6B65C5E6" w14:textId="1E462206" w:rsidR="00052255" w:rsidRDefault="00052255" w:rsidP="00052255">
      <w:pPr>
        <w:pStyle w:val="Heading2"/>
        <w:rPr>
          <w:lang w:val="en-CA"/>
        </w:rPr>
      </w:pPr>
      <w:r>
        <w:rPr>
          <w:lang w:val="en-CA"/>
        </w:rPr>
        <w:t>Balance Sheet Analysis</w:t>
      </w:r>
    </w:p>
    <w:p w14:paraId="10D55475" w14:textId="77777777" w:rsidR="00D83233" w:rsidRPr="00D83233" w:rsidRDefault="00D83233" w:rsidP="00D83233">
      <w:pPr>
        <w:rPr>
          <w:lang w:val="en-CA"/>
        </w:rPr>
      </w:pPr>
      <w:r>
        <w:rPr>
          <w:lang w:val="en-CA"/>
        </w:rPr>
        <w:t xml:space="preserve">Based on the attached balance sheet data, Dollarama’s financial position has strengthened noticeably between 2022 and 2025, although leverage remains a significant feature of the capital structure. Total assets increased from approximately </w:t>
      </w:r>
      <w:r>
        <w:rPr>
          <w:b/>
          <w:bCs/>
          <w:lang w:val="en-CA"/>
        </w:rPr>
        <w:t>$4.06 billion in 2022 to $6.48 billion in 2025</w:t>
      </w:r>
      <w:r>
        <w:rPr>
          <w:lang w:val="en-CA"/>
        </w:rPr>
        <w:t xml:space="preserve">, reflecting continued expansion of the company’s store network and operating asset base. Over the same period, </w:t>
      </w:r>
      <w:r>
        <w:rPr>
          <w:b/>
          <w:bCs/>
          <w:lang w:val="en-CA"/>
        </w:rPr>
        <w:t>shareholders’ equity improved substantially</w:t>
      </w:r>
      <w:r>
        <w:rPr>
          <w:lang w:val="en-CA"/>
        </w:rPr>
        <w:t xml:space="preserve">, moving from </w:t>
      </w:r>
      <w:r>
        <w:rPr>
          <w:b/>
          <w:bCs/>
          <w:lang w:val="en-CA"/>
        </w:rPr>
        <w:t>negative $66 million in 2022 to about $1.19 billion in 2025</w:t>
      </w:r>
      <w:r>
        <w:rPr>
          <w:lang w:val="en-CA"/>
        </w:rPr>
        <w:t xml:space="preserve">, which indicates a meaningful improvement in the company’s net worth and overall financial stability. Liquidity has also improved. </w:t>
      </w:r>
      <w:r>
        <w:rPr>
          <w:b/>
          <w:bCs/>
          <w:lang w:val="en-CA"/>
        </w:rPr>
        <w:t>Working capital shifted from negative $195 million in 2022 to positive $187 million in 2025</w:t>
      </w:r>
      <w:r>
        <w:rPr>
          <w:lang w:val="en-CA"/>
        </w:rPr>
        <w:t xml:space="preserve">, while the </w:t>
      </w:r>
      <w:r>
        <w:rPr>
          <w:b/>
          <w:bCs/>
          <w:lang w:val="en-CA"/>
        </w:rPr>
        <w:t>current ratio increased from 0.79x to 1.18x</w:t>
      </w:r>
      <w:r>
        <w:rPr>
          <w:lang w:val="en-CA"/>
        </w:rPr>
        <w:t>, suggesting that Dollarama is in a stronger position to meet its short-term obligations than it was several years earlier.</w:t>
      </w:r>
    </w:p>
    <w:p w14:paraId="6315C9DE" w14:textId="77777777" w:rsidR="00D83233" w:rsidRDefault="00D83233" w:rsidP="00D83233">
      <w:pPr>
        <w:rPr>
          <w:lang w:val="en-CA"/>
        </w:rPr>
      </w:pPr>
      <w:r>
        <w:rPr>
          <w:lang w:val="en-CA"/>
        </w:rPr>
        <w:t xml:space="preserve">From an asset composition perspective, the balance sheet remains heavily weighted toward long-term operating assets. </w:t>
      </w:r>
      <w:r>
        <w:rPr>
          <w:b/>
          <w:bCs/>
          <w:lang w:val="en-CA"/>
        </w:rPr>
        <w:t>Net property, plant, and equipment reached approximately $3.16 billion in 2025</w:t>
      </w:r>
      <w:r>
        <w:rPr>
          <w:lang w:val="en-CA"/>
        </w:rPr>
        <w:t xml:space="preserve">, reflecting the scale of the company’s store network and related infrastructure. </w:t>
      </w:r>
      <w:r>
        <w:rPr>
          <w:b/>
          <w:bCs/>
          <w:lang w:val="en-CA"/>
        </w:rPr>
        <w:t>Inventory of about $921 million</w:t>
      </w:r>
      <w:r>
        <w:rPr>
          <w:lang w:val="en-CA"/>
        </w:rPr>
        <w:t xml:space="preserve"> also represents a significant portion of assets, which is typical for a large retail operation that relies on consistent product availability. Intangible assets remain present but manageable: </w:t>
      </w:r>
      <w:r>
        <w:rPr>
          <w:b/>
          <w:bCs/>
          <w:lang w:val="en-CA"/>
        </w:rPr>
        <w:t>goodwill and other intangible assets total roughly $908 million</w:t>
      </w:r>
      <w:r>
        <w:rPr>
          <w:lang w:val="en-CA"/>
        </w:rPr>
        <w:t xml:space="preserve">, representing about </w:t>
      </w:r>
      <w:r>
        <w:rPr>
          <w:b/>
          <w:bCs/>
          <w:lang w:val="en-CA"/>
        </w:rPr>
        <w:t>14% of total assets</w:t>
      </w:r>
      <w:r>
        <w:rPr>
          <w:lang w:val="en-CA"/>
        </w:rPr>
        <w:t xml:space="preserve">, indicating that the company’s asset base is still largely supported by tangible operating assets rather than acquisitions alone. The primary area of caution remains </w:t>
      </w:r>
      <w:r>
        <w:rPr>
          <w:b/>
          <w:bCs/>
          <w:lang w:val="en-CA"/>
        </w:rPr>
        <w:t>leverage</w:t>
      </w:r>
      <w:r>
        <w:rPr>
          <w:lang w:val="en-CA"/>
        </w:rPr>
        <w:t xml:space="preserve">, as </w:t>
      </w:r>
      <w:r>
        <w:rPr>
          <w:b/>
          <w:bCs/>
          <w:lang w:val="en-CA"/>
        </w:rPr>
        <w:t>total debt increased to approximately $4.71 billion in 2025</w:t>
      </w:r>
      <w:r>
        <w:rPr>
          <w:lang w:val="en-CA"/>
        </w:rPr>
        <w:t xml:space="preserve">, meaning the company continues to rely heavily on debt financing. Overall, Dollarama’s balance sheet is </w:t>
      </w:r>
      <w:r>
        <w:rPr>
          <w:b/>
          <w:bCs/>
          <w:lang w:val="en-CA"/>
        </w:rPr>
        <w:t>considerably stronger and more balanced than in 2022</w:t>
      </w:r>
      <w:r>
        <w:rPr>
          <w:lang w:val="en-CA"/>
        </w:rPr>
        <w:t>, with improved equity and liquidity alongside a substantial tangible asset base, although its elevated debt level remains the key financial risk to monitor.</w:t>
      </w:r>
    </w:p>
    <w:tbl>
      <w:tblPr>
        <w:tblStyle w:val="ListTable3"/>
        <w:tblW w:w="5000" w:type="pct"/>
        <w:tblLook w:val="04A0" w:firstRow="1" w:lastRow="0" w:firstColumn="1" w:lastColumn="0" w:noHBand="0" w:noVBand="1"/>
      </w:tblPr>
      <w:tblGrid>
        <w:gridCol w:w="3115"/>
        <w:gridCol w:w="1311"/>
        <w:gridCol w:w="1150"/>
        <w:gridCol w:w="3774"/>
      </w:tblGrid>
      <w:tr w:rsidR="00715C9E" w:rsidRPr="00E849AE" w14:paraId="6CC6F666" w14:textId="77777777" w:rsidTr="005967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66" w:type="pct"/>
          </w:tcPr>
          <w:p w14:paraId="6E3A0166" w14:textId="77777777" w:rsidR="00715C9E" w:rsidRPr="00E849AE" w:rsidRDefault="00715C9E" w:rsidP="00E849AE">
            <w:pPr>
              <w:pStyle w:val="NoSpacing"/>
              <w:rPr>
                <w:sz w:val="18"/>
                <w:szCs w:val="18"/>
              </w:rPr>
            </w:pPr>
            <w:r>
              <w:rPr>
                <w:sz w:val="18"/>
                <w:szCs w:val="18"/>
              </w:rPr>
              <w:t>Balance Sheet Item</w:t>
            </w:r>
          </w:p>
        </w:tc>
        <w:tc>
          <w:tcPr>
            <w:tcW w:w="701" w:type="pct"/>
          </w:tcPr>
          <w:p w14:paraId="4254A6DB" w14:textId="77777777" w:rsidR="00715C9E" w:rsidRPr="00E849AE" w:rsidRDefault="00715C9E" w:rsidP="00E849AE">
            <w:pPr>
              <w:pStyle w:val="NoSpacing"/>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2022</w:t>
            </w:r>
          </w:p>
        </w:tc>
        <w:tc>
          <w:tcPr>
            <w:tcW w:w="615" w:type="pct"/>
          </w:tcPr>
          <w:p w14:paraId="449202B0" w14:textId="77777777" w:rsidR="00715C9E" w:rsidRPr="00E849AE" w:rsidRDefault="00715C9E" w:rsidP="00E849AE">
            <w:pPr>
              <w:pStyle w:val="NoSpacing"/>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2025</w:t>
            </w:r>
          </w:p>
        </w:tc>
        <w:tc>
          <w:tcPr>
            <w:tcW w:w="2018" w:type="pct"/>
          </w:tcPr>
          <w:p w14:paraId="307DFFB1" w14:textId="77777777" w:rsidR="00715C9E" w:rsidRPr="00E849AE" w:rsidRDefault="00715C9E" w:rsidP="00E849AE">
            <w:pPr>
              <w:pStyle w:val="NoSpacing"/>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Comment</w:t>
            </w:r>
          </w:p>
        </w:tc>
      </w:tr>
      <w:tr w:rsidR="00715C9E" w:rsidRPr="00E849AE" w14:paraId="6A7D9EFA" w14:textId="77777777" w:rsidTr="005967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27E7A3BD" w14:textId="77777777" w:rsidR="00715C9E" w:rsidRPr="00E849AE" w:rsidRDefault="00715C9E" w:rsidP="00E849AE">
            <w:pPr>
              <w:pStyle w:val="NoSpacing"/>
              <w:rPr>
                <w:sz w:val="18"/>
                <w:szCs w:val="18"/>
              </w:rPr>
            </w:pPr>
            <w:r>
              <w:rPr>
                <w:sz w:val="18"/>
                <w:szCs w:val="18"/>
              </w:rPr>
              <w:t>Total Assets</w:t>
            </w:r>
          </w:p>
        </w:tc>
        <w:tc>
          <w:tcPr>
            <w:tcW w:w="701" w:type="pct"/>
          </w:tcPr>
          <w:p w14:paraId="7C8146B9" w14:textId="77777777" w:rsidR="00715C9E" w:rsidRPr="00E849AE" w:rsidRDefault="00715C9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$4.06B</w:t>
            </w:r>
          </w:p>
        </w:tc>
        <w:tc>
          <w:tcPr>
            <w:tcW w:w="615" w:type="pct"/>
          </w:tcPr>
          <w:p w14:paraId="068328D6" w14:textId="77777777" w:rsidR="00715C9E" w:rsidRPr="00E849AE" w:rsidRDefault="00715C9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$6.48B</w:t>
            </w:r>
          </w:p>
        </w:tc>
        <w:tc>
          <w:tcPr>
            <w:tcW w:w="2018" w:type="pct"/>
          </w:tcPr>
          <w:p w14:paraId="70C25682" w14:textId="77777777" w:rsidR="00715C9E" w:rsidRPr="00E849AE" w:rsidRDefault="00715C9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Strong asset growth</w:t>
            </w:r>
          </w:p>
        </w:tc>
      </w:tr>
      <w:tr w:rsidR="00715C9E" w:rsidRPr="00E849AE" w14:paraId="537DA889" w14:textId="77777777" w:rsidTr="00596791">
        <w:tc>
          <w:tcPr>
            <w:cnfStyle w:val="001000000000" w:firstRow="0" w:lastRow="0" w:firstColumn="1" w:lastColumn="0" w:oddVBand="0" w:evenVBand="0" w:oddHBand="0" w:evenHBand="0" w:firstRowFirstColumn="0" w:firstRowLastColumn="0" w:lastRowFirstColumn="0" w:lastRowLastColumn="0"/>
            <w:tcW w:w="1666" w:type="pct"/>
          </w:tcPr>
          <w:p w14:paraId="7048D06F" w14:textId="77777777" w:rsidR="00715C9E" w:rsidRPr="00E849AE" w:rsidRDefault="00715C9E" w:rsidP="00E849AE">
            <w:pPr>
              <w:pStyle w:val="NoSpacing"/>
              <w:rPr>
                <w:sz w:val="18"/>
                <w:szCs w:val="18"/>
              </w:rPr>
            </w:pPr>
            <w:r>
              <w:rPr>
                <w:sz w:val="18"/>
                <w:szCs w:val="18"/>
              </w:rPr>
              <w:t>Stockholders’ Equity</w:t>
            </w:r>
          </w:p>
        </w:tc>
        <w:tc>
          <w:tcPr>
            <w:tcW w:w="701" w:type="pct"/>
          </w:tcPr>
          <w:p w14:paraId="34711694" w14:textId="77777777" w:rsidR="00715C9E" w:rsidRPr="00E849AE" w:rsidRDefault="00715C9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$(0.07)B</w:t>
            </w:r>
          </w:p>
        </w:tc>
        <w:tc>
          <w:tcPr>
            <w:tcW w:w="615" w:type="pct"/>
          </w:tcPr>
          <w:p w14:paraId="717C071A" w14:textId="77777777" w:rsidR="00715C9E" w:rsidRPr="00E849AE" w:rsidRDefault="00715C9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$1.19B</w:t>
            </w:r>
          </w:p>
        </w:tc>
        <w:tc>
          <w:tcPr>
            <w:tcW w:w="2018" w:type="pct"/>
          </w:tcPr>
          <w:p w14:paraId="3E295A65" w14:textId="77777777" w:rsidR="00715C9E" w:rsidRPr="00E849AE" w:rsidRDefault="00715C9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Improved net worth</w:t>
            </w:r>
          </w:p>
        </w:tc>
      </w:tr>
      <w:tr w:rsidR="00715C9E" w:rsidRPr="00E849AE" w14:paraId="7D5D8064" w14:textId="77777777" w:rsidTr="005967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16B7736D" w14:textId="77777777" w:rsidR="00715C9E" w:rsidRPr="00E849AE" w:rsidRDefault="00715C9E" w:rsidP="00E849AE">
            <w:pPr>
              <w:pStyle w:val="NoSpacing"/>
              <w:rPr>
                <w:sz w:val="18"/>
                <w:szCs w:val="18"/>
              </w:rPr>
            </w:pPr>
            <w:r>
              <w:rPr>
                <w:sz w:val="18"/>
                <w:szCs w:val="18"/>
              </w:rPr>
              <w:t>Total Debt</w:t>
            </w:r>
          </w:p>
        </w:tc>
        <w:tc>
          <w:tcPr>
            <w:tcW w:w="701" w:type="pct"/>
          </w:tcPr>
          <w:p w14:paraId="16D3E668" w14:textId="77777777" w:rsidR="00715C9E" w:rsidRPr="00E849AE" w:rsidRDefault="00715C9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$3.61B</w:t>
            </w:r>
          </w:p>
        </w:tc>
        <w:tc>
          <w:tcPr>
            <w:tcW w:w="615" w:type="pct"/>
          </w:tcPr>
          <w:p w14:paraId="5A3AD409" w14:textId="77777777" w:rsidR="00715C9E" w:rsidRPr="00E849AE" w:rsidRDefault="00715C9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$4.71B</w:t>
            </w:r>
          </w:p>
        </w:tc>
        <w:tc>
          <w:tcPr>
            <w:tcW w:w="2018" w:type="pct"/>
          </w:tcPr>
          <w:p w14:paraId="1DE53636" w14:textId="77777777" w:rsidR="00715C9E" w:rsidRPr="00E849AE" w:rsidRDefault="00715C9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Debt remains high</w:t>
            </w:r>
          </w:p>
        </w:tc>
      </w:tr>
      <w:tr w:rsidR="00715C9E" w:rsidRPr="00E849AE" w14:paraId="03DB7855" w14:textId="77777777" w:rsidTr="00596791">
        <w:tc>
          <w:tcPr>
            <w:cnfStyle w:val="001000000000" w:firstRow="0" w:lastRow="0" w:firstColumn="1" w:lastColumn="0" w:oddVBand="0" w:evenVBand="0" w:oddHBand="0" w:evenHBand="0" w:firstRowFirstColumn="0" w:firstRowLastColumn="0" w:lastRowFirstColumn="0" w:lastRowLastColumn="0"/>
            <w:tcW w:w="1666" w:type="pct"/>
          </w:tcPr>
          <w:p w14:paraId="0713872D" w14:textId="77777777" w:rsidR="00715C9E" w:rsidRPr="00E849AE" w:rsidRDefault="00715C9E" w:rsidP="00E849AE">
            <w:pPr>
              <w:pStyle w:val="NoSpacing"/>
              <w:rPr>
                <w:sz w:val="18"/>
                <w:szCs w:val="18"/>
              </w:rPr>
            </w:pPr>
            <w:r>
              <w:rPr>
                <w:sz w:val="18"/>
                <w:szCs w:val="18"/>
              </w:rPr>
              <w:t>Working Capital</w:t>
            </w:r>
          </w:p>
        </w:tc>
        <w:tc>
          <w:tcPr>
            <w:tcW w:w="701" w:type="pct"/>
          </w:tcPr>
          <w:p w14:paraId="13356CCB" w14:textId="77777777" w:rsidR="00715C9E" w:rsidRPr="00E849AE" w:rsidRDefault="00715C9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$(0.19)B</w:t>
            </w:r>
          </w:p>
        </w:tc>
        <w:tc>
          <w:tcPr>
            <w:tcW w:w="615" w:type="pct"/>
          </w:tcPr>
          <w:p w14:paraId="039B5801" w14:textId="77777777" w:rsidR="00715C9E" w:rsidRPr="00E849AE" w:rsidRDefault="00715C9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$0.19B</w:t>
            </w:r>
          </w:p>
        </w:tc>
        <w:tc>
          <w:tcPr>
            <w:tcW w:w="2018" w:type="pct"/>
          </w:tcPr>
          <w:p w14:paraId="798BD0F0" w14:textId="77777777" w:rsidR="00715C9E" w:rsidRPr="00E849AE" w:rsidRDefault="00715C9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Shift from negative to positive</w:t>
            </w:r>
          </w:p>
        </w:tc>
      </w:tr>
      <w:tr w:rsidR="00715C9E" w:rsidRPr="00E849AE" w14:paraId="45F4E320" w14:textId="77777777" w:rsidTr="005967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15A41326" w14:textId="77777777" w:rsidR="00715C9E" w:rsidRPr="00E849AE" w:rsidRDefault="00715C9E" w:rsidP="00E849AE">
            <w:pPr>
              <w:pStyle w:val="NoSpacing"/>
              <w:rPr>
                <w:sz w:val="18"/>
                <w:szCs w:val="18"/>
              </w:rPr>
            </w:pPr>
            <w:r>
              <w:rPr>
                <w:sz w:val="18"/>
                <w:szCs w:val="18"/>
              </w:rPr>
              <w:t>Current Ratio</w:t>
            </w:r>
          </w:p>
        </w:tc>
        <w:tc>
          <w:tcPr>
            <w:tcW w:w="701" w:type="pct"/>
          </w:tcPr>
          <w:p w14:paraId="527F4A1B" w14:textId="77777777" w:rsidR="00715C9E" w:rsidRPr="00E849AE" w:rsidRDefault="00715C9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0.79x</w:t>
            </w:r>
          </w:p>
        </w:tc>
        <w:tc>
          <w:tcPr>
            <w:tcW w:w="615" w:type="pct"/>
          </w:tcPr>
          <w:p w14:paraId="784ADB93" w14:textId="77777777" w:rsidR="00715C9E" w:rsidRPr="00E849AE" w:rsidRDefault="00715C9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1.18x</w:t>
            </w:r>
          </w:p>
        </w:tc>
        <w:tc>
          <w:tcPr>
            <w:tcW w:w="2018" w:type="pct"/>
          </w:tcPr>
          <w:p w14:paraId="6AD69A93" w14:textId="77777777" w:rsidR="00715C9E" w:rsidRPr="00E849AE" w:rsidRDefault="00715C9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Improved liquidity</w:t>
            </w:r>
          </w:p>
        </w:tc>
      </w:tr>
      <w:tr w:rsidR="00715C9E" w:rsidRPr="00E849AE" w14:paraId="39994CF0" w14:textId="77777777" w:rsidTr="00596791">
        <w:tc>
          <w:tcPr>
            <w:cnfStyle w:val="001000000000" w:firstRow="0" w:lastRow="0" w:firstColumn="1" w:lastColumn="0" w:oddVBand="0" w:evenVBand="0" w:oddHBand="0" w:evenHBand="0" w:firstRowFirstColumn="0" w:firstRowLastColumn="0" w:lastRowFirstColumn="0" w:lastRowLastColumn="0"/>
            <w:tcW w:w="1666" w:type="pct"/>
          </w:tcPr>
          <w:p w14:paraId="5EBA27DA" w14:textId="77777777" w:rsidR="00715C9E" w:rsidRPr="00E849AE" w:rsidRDefault="00715C9E" w:rsidP="00E849AE">
            <w:pPr>
              <w:pStyle w:val="NoSpacing"/>
              <w:rPr>
                <w:sz w:val="18"/>
                <w:szCs w:val="18"/>
              </w:rPr>
            </w:pPr>
            <w:r>
              <w:rPr>
                <w:sz w:val="18"/>
                <w:szCs w:val="18"/>
              </w:rPr>
              <w:t>Net PPE</w:t>
            </w:r>
          </w:p>
        </w:tc>
        <w:tc>
          <w:tcPr>
            <w:tcW w:w="701" w:type="pct"/>
          </w:tcPr>
          <w:p w14:paraId="2697BF3F" w14:textId="77777777" w:rsidR="00715C9E" w:rsidRPr="00E849AE" w:rsidRDefault="00715C9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$2.24B</w:t>
            </w:r>
          </w:p>
        </w:tc>
        <w:tc>
          <w:tcPr>
            <w:tcW w:w="615" w:type="pct"/>
          </w:tcPr>
          <w:p w14:paraId="2690A0B1" w14:textId="77777777" w:rsidR="00715C9E" w:rsidRPr="00E849AE" w:rsidRDefault="00715C9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$3.16B</w:t>
            </w:r>
          </w:p>
        </w:tc>
        <w:tc>
          <w:tcPr>
            <w:tcW w:w="2018" w:type="pct"/>
          </w:tcPr>
          <w:p w14:paraId="157160BF" w14:textId="77777777" w:rsidR="00715C9E" w:rsidRPr="00E849AE" w:rsidRDefault="00715C9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Large tangible operating base</w:t>
            </w:r>
          </w:p>
        </w:tc>
      </w:tr>
      <w:tr w:rsidR="00715C9E" w:rsidRPr="00E849AE" w14:paraId="4BC34B0B" w14:textId="77777777" w:rsidTr="005967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49296CF4" w14:textId="77777777" w:rsidR="00715C9E" w:rsidRPr="00E849AE" w:rsidRDefault="00715C9E" w:rsidP="00E849AE">
            <w:pPr>
              <w:pStyle w:val="NoSpacing"/>
              <w:rPr>
                <w:sz w:val="18"/>
                <w:szCs w:val="18"/>
              </w:rPr>
            </w:pPr>
            <w:r>
              <w:rPr>
                <w:sz w:val="18"/>
                <w:szCs w:val="18"/>
              </w:rPr>
              <w:t>Goodwill &amp; Intangibles</w:t>
            </w:r>
          </w:p>
        </w:tc>
        <w:tc>
          <w:tcPr>
            <w:tcW w:w="701" w:type="pct"/>
          </w:tcPr>
          <w:p w14:paraId="55459758" w14:textId="77777777" w:rsidR="00715C9E" w:rsidRPr="00E849AE" w:rsidRDefault="00715C9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$0.89B</w:t>
            </w:r>
          </w:p>
        </w:tc>
        <w:tc>
          <w:tcPr>
            <w:tcW w:w="615" w:type="pct"/>
          </w:tcPr>
          <w:p w14:paraId="69CBE87A" w14:textId="77777777" w:rsidR="00715C9E" w:rsidRPr="00E849AE" w:rsidRDefault="00715C9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$0.91B</w:t>
            </w:r>
          </w:p>
        </w:tc>
        <w:tc>
          <w:tcPr>
            <w:tcW w:w="2018" w:type="pct"/>
          </w:tcPr>
          <w:p w14:paraId="4EA28489" w14:textId="77777777" w:rsidR="00715C9E" w:rsidRPr="00E849AE" w:rsidRDefault="00715C9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Moderate intangible assets</w:t>
            </w:r>
          </w:p>
        </w:tc>
      </w:tr>
      <w:tr w:rsidR="00715C9E" w:rsidRPr="00E849AE" w14:paraId="5FC5ECC4" w14:textId="77777777" w:rsidTr="00596791">
        <w:tc>
          <w:tcPr>
            <w:cnfStyle w:val="001000000000" w:firstRow="0" w:lastRow="0" w:firstColumn="1" w:lastColumn="0" w:oddVBand="0" w:evenVBand="0" w:oddHBand="0" w:evenHBand="0" w:firstRowFirstColumn="0" w:firstRowLastColumn="0" w:lastRowFirstColumn="0" w:lastRowLastColumn="0"/>
            <w:tcW w:w="1666" w:type="pct"/>
          </w:tcPr>
          <w:p w14:paraId="1E22C595" w14:textId="77777777" w:rsidR="00715C9E" w:rsidRPr="00E849AE" w:rsidRDefault="00715C9E" w:rsidP="00E849AE">
            <w:pPr>
              <w:pStyle w:val="NoSpacing"/>
              <w:rPr>
                <w:sz w:val="18"/>
                <w:szCs w:val="18"/>
              </w:rPr>
            </w:pPr>
            <w:r>
              <w:rPr>
                <w:sz w:val="18"/>
                <w:szCs w:val="18"/>
              </w:rPr>
              <w:t>Inventory</w:t>
            </w:r>
          </w:p>
        </w:tc>
        <w:tc>
          <w:tcPr>
            <w:tcW w:w="701" w:type="pct"/>
          </w:tcPr>
          <w:p w14:paraId="37029DC7" w14:textId="77777777" w:rsidR="00715C9E" w:rsidRPr="00E849AE" w:rsidRDefault="00715C9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$0.59B</w:t>
            </w:r>
          </w:p>
        </w:tc>
        <w:tc>
          <w:tcPr>
            <w:tcW w:w="615" w:type="pct"/>
          </w:tcPr>
          <w:p w14:paraId="7A6B9B0E" w14:textId="77777777" w:rsidR="00715C9E" w:rsidRPr="00E849AE" w:rsidRDefault="00715C9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$0.92B</w:t>
            </w:r>
          </w:p>
        </w:tc>
        <w:tc>
          <w:tcPr>
            <w:tcW w:w="2018" w:type="pct"/>
          </w:tcPr>
          <w:p w14:paraId="0D285808" w14:textId="77777777" w:rsidR="00715C9E" w:rsidRPr="00E849AE" w:rsidRDefault="00715C9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Typical for retail model</w:t>
            </w:r>
          </w:p>
        </w:tc>
      </w:tr>
    </w:tbl>
    <w:p w14:paraId="62DC8D51" w14:textId="77777777" w:rsidR="00052255" w:rsidRDefault="00052255" w:rsidP="00052255">
      <w:pPr>
        <w:rPr>
          <w:lang w:val="en-CA"/>
        </w:rPr>
      </w:pPr>
    </w:p>
    <w:p w14:paraId="4FDCD649" w14:textId="77777777" w:rsidR="00052255" w:rsidRDefault="00052255" w:rsidP="00052255">
      <w:pPr>
        <w:rPr>
          <w:lang w:val="en-CA"/>
        </w:rPr>
      </w:pPr>
    </w:p>
    <w:p w14:paraId="7197E43A" w14:textId="27671BC9" w:rsidR="00697278" w:rsidRDefault="00697278" w:rsidP="00697278">
      <w:pPr>
        <w:pStyle w:val="Heading2"/>
        <w:rPr>
          <w:lang w:val="en-CA"/>
        </w:rPr>
      </w:pPr>
      <w:r>
        <w:rPr>
          <w:lang w:val="en-CA"/>
        </w:rPr>
        <w:t>Capital Allocation and Intensity Analysis</w:t>
      </w:r>
    </w:p>
    <w:p w14:paraId="60B636CF" w14:textId="77777777" w:rsidR="00E849AE" w:rsidRPr="00E849AE" w:rsidRDefault="00E849AE" w:rsidP="00E849AE">
      <w:r>
        <w:t>Dollarama’s capital allocation profile is a key strength of the company’s financial model. The business operates with relatively modest capital requirements while generating strong cash flows and attractive returns on investment. Capital expenditures remained moderate relative to revenue, ranging between approximately 3% and 5% of sales in recent years. At the same time, the company generated strong operating cash flows and consistently high levels of free cash flow. This indicates that the business does not require excessive reinvestment simply to maintain operations. Company disclosures further highlight the efficiency of the model: opening a new store requires an investment of roughly $0.92 million, stores typically reach approximately $3.2 million in annual sales within two years, and the average capital payback period is around two years. These characteristics indicate a highly scalable retail model with attractive returns on incremental investment. Management has also demonstrated disciplined capital allocation by balancing store expansion with substantial shareholder returns, particularly through share repurchases. In addition to returning capital to shareholders, the company continues to invest strategically in infrastructure projects such as logistics and distribution capacity to support long</w:t>
        <w:noBreakHyphen/>
        <w:t>term growth. Based on profitability metrics and invested capital levels, estimated returns on invested capital remain exceptionally strong, consistently approaching or exceeding the high</w:t>
        <w:noBreakHyphen/>
        <w:t>30% range. Overall, Dollarama’s capital allocation approach reflects a business that combines moderate capital requirements, rapid payback on growth investments, strong free cash flow generation, and high returns on invested capital—characteristics that support long</w:t>
        <w:noBreakHyphen/>
        <w:t>term shareholder value creation.</w:t>
      </w:r>
    </w:p>
    <w:p w14:paraId="4961885A" w14:textId="77777777" w:rsidR="00E849AE" w:rsidRPr="00E849AE" w:rsidRDefault="00E849AE" w:rsidP="00E849AE">
      <w:pPr>
        <w:rPr>
          <w:b/>
          <w:bCs/>
        </w:rPr>
      </w:pPr>
      <w:r>
        <w:rPr>
          <w:b/>
          <w:bCs/>
        </w:rPr>
        <w:t>Summary of Capital Allocation Metrics</w:t>
      </w:r>
    </w:p>
    <w:tbl>
      <w:tblPr>
        <w:tblStyle w:val="ListTable3"/>
        <w:tblW w:w="0" w:type="auto"/>
        <w:jc w:val="center"/>
        <w:tblLook w:val="04A0" w:firstRow="1" w:lastRow="0" w:firstColumn="1" w:lastColumn="0" w:noHBand="0" w:noVBand="1"/>
      </w:tblPr>
      <w:tblGrid>
        <w:gridCol w:w="602"/>
        <w:gridCol w:w="1084"/>
        <w:gridCol w:w="914"/>
        <w:gridCol w:w="1352"/>
        <w:gridCol w:w="1577"/>
        <w:gridCol w:w="1166"/>
        <w:gridCol w:w="1398"/>
        <w:gridCol w:w="1257"/>
      </w:tblGrid>
      <w:tr w:rsidR="00E849AE" w:rsidRPr="00E849AE" w14:paraId="34F03CB8" w14:textId="77777777" w:rsidTr="0041524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3DB8C6C7" w14:textId="77777777" w:rsidR="00E849AE" w:rsidRPr="00E849AE" w:rsidRDefault="00E849AE" w:rsidP="00E849AE">
            <w:pPr>
              <w:pStyle w:val="NoSpacing"/>
              <w:rPr>
                <w:sz w:val="18"/>
                <w:szCs w:val="18"/>
              </w:rPr>
            </w:pPr>
            <w:r>
              <w:rPr>
                <w:sz w:val="18"/>
                <w:szCs w:val="18"/>
              </w:rPr>
              <w:t>Year</w:t>
            </w:r>
          </w:p>
        </w:tc>
        <w:tc>
          <w:tcPr>
            <w:tcW w:w="0" w:type="auto"/>
            <w:hideMark/>
          </w:tcPr>
          <w:p w14:paraId="74AE9136" w14:textId="77777777" w:rsidR="00E849AE" w:rsidRPr="00E849AE" w:rsidRDefault="00E849AE" w:rsidP="00E849AE">
            <w:pPr>
              <w:pStyle w:val="NoSpacing"/>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Revenue ($B)</w:t>
            </w:r>
          </w:p>
        </w:tc>
        <w:tc>
          <w:tcPr>
            <w:tcW w:w="0" w:type="auto"/>
            <w:hideMark/>
          </w:tcPr>
          <w:p w14:paraId="6805CB69" w14:textId="77777777" w:rsidR="00E849AE" w:rsidRPr="00E849AE" w:rsidRDefault="00E849AE" w:rsidP="00E849AE">
            <w:pPr>
              <w:pStyle w:val="NoSpacing"/>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CapEx ($M)</w:t>
            </w:r>
          </w:p>
        </w:tc>
        <w:tc>
          <w:tcPr>
            <w:tcW w:w="0" w:type="auto"/>
            <w:hideMark/>
          </w:tcPr>
          <w:p w14:paraId="415972A8" w14:textId="77777777" w:rsidR="00E849AE" w:rsidRPr="00E849AE" w:rsidRDefault="00E849AE" w:rsidP="00E849AE">
            <w:pPr>
              <w:pStyle w:val="NoSpacing"/>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CapEx % of Revenue</w:t>
            </w:r>
          </w:p>
        </w:tc>
        <w:tc>
          <w:tcPr>
            <w:tcW w:w="0" w:type="auto"/>
            <w:hideMark/>
          </w:tcPr>
          <w:p w14:paraId="1F906602" w14:textId="77777777" w:rsidR="00E849AE" w:rsidRPr="00E849AE" w:rsidRDefault="00E849AE" w:rsidP="00E849AE">
            <w:pPr>
              <w:pStyle w:val="NoSpacing"/>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Operating Cash Flow ($B)</w:t>
            </w:r>
          </w:p>
        </w:tc>
        <w:tc>
          <w:tcPr>
            <w:tcW w:w="0" w:type="auto"/>
            <w:hideMark/>
          </w:tcPr>
          <w:p w14:paraId="01A61F71" w14:textId="77777777" w:rsidR="00E849AE" w:rsidRPr="00E849AE" w:rsidRDefault="00E849AE" w:rsidP="00E849AE">
            <w:pPr>
              <w:pStyle w:val="NoSpacing"/>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Free Cash Flow ($B)</w:t>
            </w:r>
          </w:p>
        </w:tc>
        <w:tc>
          <w:tcPr>
            <w:tcW w:w="0" w:type="auto"/>
            <w:hideMark/>
          </w:tcPr>
          <w:p w14:paraId="5D10D4D1" w14:textId="77777777" w:rsidR="00E849AE" w:rsidRPr="00E849AE" w:rsidRDefault="00E849AE" w:rsidP="00E849AE">
            <w:pPr>
              <w:pStyle w:val="NoSpacing"/>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Share Buybacks ($B)</w:t>
            </w:r>
          </w:p>
        </w:tc>
        <w:tc>
          <w:tcPr>
            <w:tcW w:w="0" w:type="auto"/>
            <w:hideMark/>
          </w:tcPr>
          <w:p w14:paraId="69C13A8E" w14:textId="77777777" w:rsidR="00E849AE" w:rsidRPr="00E849AE" w:rsidRDefault="00E849AE" w:rsidP="00E849AE">
            <w:pPr>
              <w:pStyle w:val="NoSpacing"/>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Estimated ROIC</w:t>
            </w:r>
          </w:p>
        </w:tc>
      </w:tr>
      <w:tr w:rsidR="00E849AE" w:rsidRPr="00E849AE" w14:paraId="0BEAF402" w14:textId="77777777" w:rsidTr="004152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561E3B" w14:textId="77777777" w:rsidR="00E849AE" w:rsidRPr="00E849AE" w:rsidRDefault="00E849AE" w:rsidP="00E849AE">
            <w:pPr>
              <w:pStyle w:val="NoSpacing"/>
              <w:rPr>
                <w:sz w:val="18"/>
                <w:szCs w:val="18"/>
              </w:rPr>
            </w:pPr>
            <w:r>
              <w:rPr>
                <w:sz w:val="18"/>
                <w:szCs w:val="18"/>
              </w:rPr>
              <w:t>2022</w:t>
            </w:r>
          </w:p>
        </w:tc>
        <w:tc>
          <w:tcPr>
            <w:tcW w:w="0" w:type="auto"/>
            <w:hideMark/>
          </w:tcPr>
          <w:p w14:paraId="25D2B0E6" w14:textId="77777777" w:rsidR="00E849AE" w:rsidRPr="00E849AE" w:rsidRDefault="00E849A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4.33</w:t>
            </w:r>
          </w:p>
        </w:tc>
        <w:tc>
          <w:tcPr>
            <w:tcW w:w="0" w:type="auto"/>
            <w:hideMark/>
          </w:tcPr>
          <w:p w14:paraId="1ED93DF3" w14:textId="77777777" w:rsidR="00E849AE" w:rsidRPr="00E849AE" w:rsidRDefault="00E849A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159.5</w:t>
            </w:r>
          </w:p>
        </w:tc>
        <w:tc>
          <w:tcPr>
            <w:tcW w:w="0" w:type="auto"/>
            <w:hideMark/>
          </w:tcPr>
          <w:p w14:paraId="0F2A5751" w14:textId="77777777" w:rsidR="00E849AE" w:rsidRPr="00E849AE" w:rsidRDefault="00E849A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3.7%</w:t>
            </w:r>
          </w:p>
        </w:tc>
        <w:tc>
          <w:tcPr>
            <w:tcW w:w="0" w:type="auto"/>
            <w:hideMark/>
          </w:tcPr>
          <w:p w14:paraId="66646F34" w14:textId="77777777" w:rsidR="00E849AE" w:rsidRPr="00E849AE" w:rsidRDefault="00E849A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1.16</w:t>
            </w:r>
          </w:p>
        </w:tc>
        <w:tc>
          <w:tcPr>
            <w:tcW w:w="0" w:type="auto"/>
            <w:hideMark/>
          </w:tcPr>
          <w:p w14:paraId="360B013F" w14:textId="77777777" w:rsidR="00E849AE" w:rsidRPr="00E849AE" w:rsidRDefault="00E849A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1.00</w:t>
            </w:r>
          </w:p>
        </w:tc>
        <w:tc>
          <w:tcPr>
            <w:tcW w:w="0" w:type="auto"/>
            <w:hideMark/>
          </w:tcPr>
          <w:p w14:paraId="5F3BA22E" w14:textId="77777777" w:rsidR="00E849AE" w:rsidRPr="00E849AE" w:rsidRDefault="00E849A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1.06</w:t>
            </w:r>
          </w:p>
        </w:tc>
        <w:tc>
          <w:tcPr>
            <w:tcW w:w="0" w:type="auto"/>
            <w:hideMark/>
          </w:tcPr>
          <w:p w14:paraId="0DC9A5D1" w14:textId="77777777" w:rsidR="00E849AE" w:rsidRPr="00E849AE" w:rsidRDefault="00E849A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40.0%</w:t>
            </w:r>
          </w:p>
        </w:tc>
      </w:tr>
      <w:tr w:rsidR="00E849AE" w:rsidRPr="00E849AE" w14:paraId="59593DC1" w14:textId="77777777" w:rsidTr="0041524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9FA33A" w14:textId="77777777" w:rsidR="00E849AE" w:rsidRPr="00E849AE" w:rsidRDefault="00E849AE" w:rsidP="00E849AE">
            <w:pPr>
              <w:pStyle w:val="NoSpacing"/>
              <w:rPr>
                <w:sz w:val="18"/>
                <w:szCs w:val="18"/>
              </w:rPr>
            </w:pPr>
            <w:r>
              <w:rPr>
                <w:sz w:val="18"/>
                <w:szCs w:val="18"/>
              </w:rPr>
              <w:t>2023</w:t>
            </w:r>
          </w:p>
        </w:tc>
        <w:tc>
          <w:tcPr>
            <w:tcW w:w="0" w:type="auto"/>
            <w:hideMark/>
          </w:tcPr>
          <w:p w14:paraId="3A45D23F" w14:textId="77777777" w:rsidR="00E849AE" w:rsidRPr="00E849AE" w:rsidRDefault="00E849A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5.05</w:t>
            </w:r>
          </w:p>
        </w:tc>
        <w:tc>
          <w:tcPr>
            <w:tcW w:w="0" w:type="auto"/>
            <w:hideMark/>
          </w:tcPr>
          <w:p w14:paraId="239F7D20" w14:textId="77777777" w:rsidR="00E849AE" w:rsidRPr="00E849AE" w:rsidRDefault="00E849A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156.8</w:t>
            </w:r>
          </w:p>
        </w:tc>
        <w:tc>
          <w:tcPr>
            <w:tcW w:w="0" w:type="auto"/>
            <w:hideMark/>
          </w:tcPr>
          <w:p w14:paraId="388FFDFB" w14:textId="77777777" w:rsidR="00E849AE" w:rsidRPr="00E849AE" w:rsidRDefault="00E849A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3.1%</w:t>
            </w:r>
          </w:p>
        </w:tc>
        <w:tc>
          <w:tcPr>
            <w:tcW w:w="0" w:type="auto"/>
            <w:hideMark/>
          </w:tcPr>
          <w:p w14:paraId="070F595C" w14:textId="77777777" w:rsidR="00E849AE" w:rsidRPr="00E849AE" w:rsidRDefault="00E849A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0.87</w:t>
            </w:r>
          </w:p>
        </w:tc>
        <w:tc>
          <w:tcPr>
            <w:tcW w:w="0" w:type="auto"/>
            <w:hideMark/>
          </w:tcPr>
          <w:p w14:paraId="72E3C35C" w14:textId="77777777" w:rsidR="00E849AE" w:rsidRPr="00E849AE" w:rsidRDefault="00E849A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0.71</w:t>
            </w:r>
          </w:p>
        </w:tc>
        <w:tc>
          <w:tcPr>
            <w:tcW w:w="0" w:type="auto"/>
            <w:hideMark/>
          </w:tcPr>
          <w:p w14:paraId="26CA8F51" w14:textId="77777777" w:rsidR="00E849AE" w:rsidRPr="00E849AE" w:rsidRDefault="00E849A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0.69</w:t>
            </w:r>
          </w:p>
        </w:tc>
        <w:tc>
          <w:tcPr>
            <w:tcW w:w="0" w:type="auto"/>
            <w:hideMark/>
          </w:tcPr>
          <w:p w14:paraId="43E8E9AC" w14:textId="77777777" w:rsidR="00E849AE" w:rsidRPr="00E849AE" w:rsidRDefault="00E849A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39.1%</w:t>
            </w:r>
          </w:p>
        </w:tc>
      </w:tr>
      <w:tr w:rsidR="00E849AE" w:rsidRPr="00E849AE" w14:paraId="21441A64" w14:textId="77777777" w:rsidTr="004152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A2FFE3" w14:textId="77777777" w:rsidR="00E849AE" w:rsidRPr="00E849AE" w:rsidRDefault="00E849AE" w:rsidP="00E849AE">
            <w:pPr>
              <w:pStyle w:val="NoSpacing"/>
              <w:rPr>
                <w:sz w:val="18"/>
                <w:szCs w:val="18"/>
              </w:rPr>
            </w:pPr>
            <w:r>
              <w:rPr>
                <w:sz w:val="18"/>
                <w:szCs w:val="18"/>
              </w:rPr>
              <w:t>2024</w:t>
            </w:r>
          </w:p>
        </w:tc>
        <w:tc>
          <w:tcPr>
            <w:tcW w:w="0" w:type="auto"/>
            <w:hideMark/>
          </w:tcPr>
          <w:p w14:paraId="3B3F7B16" w14:textId="77777777" w:rsidR="00E849AE" w:rsidRPr="00E849AE" w:rsidRDefault="00E849A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5.87</w:t>
            </w:r>
          </w:p>
        </w:tc>
        <w:tc>
          <w:tcPr>
            <w:tcW w:w="0" w:type="auto"/>
            <w:hideMark/>
          </w:tcPr>
          <w:p w14:paraId="0D61C9BF" w14:textId="77777777" w:rsidR="00E849AE" w:rsidRPr="00E849AE" w:rsidRDefault="00E849A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278.8</w:t>
            </w:r>
          </w:p>
        </w:tc>
        <w:tc>
          <w:tcPr>
            <w:tcW w:w="0" w:type="auto"/>
            <w:hideMark/>
          </w:tcPr>
          <w:p w14:paraId="7B855430" w14:textId="77777777" w:rsidR="00E849AE" w:rsidRPr="00E849AE" w:rsidRDefault="00E849A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4.8%</w:t>
            </w:r>
          </w:p>
        </w:tc>
        <w:tc>
          <w:tcPr>
            <w:tcW w:w="0" w:type="auto"/>
            <w:hideMark/>
          </w:tcPr>
          <w:p w14:paraId="44FBB14B" w14:textId="77777777" w:rsidR="00E849AE" w:rsidRPr="00E849AE" w:rsidRDefault="00E849A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1.53</w:t>
            </w:r>
          </w:p>
        </w:tc>
        <w:tc>
          <w:tcPr>
            <w:tcW w:w="0" w:type="auto"/>
            <w:hideMark/>
          </w:tcPr>
          <w:p w14:paraId="06CD6DD4" w14:textId="77777777" w:rsidR="00E849AE" w:rsidRPr="00E849AE" w:rsidRDefault="00E849A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1.25</w:t>
            </w:r>
          </w:p>
        </w:tc>
        <w:tc>
          <w:tcPr>
            <w:tcW w:w="0" w:type="auto"/>
            <w:hideMark/>
          </w:tcPr>
          <w:p w14:paraId="11FB20DB" w14:textId="77777777" w:rsidR="00E849AE" w:rsidRPr="00E849AE" w:rsidRDefault="00E849A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0.66</w:t>
            </w:r>
          </w:p>
        </w:tc>
        <w:tc>
          <w:tcPr>
            <w:tcW w:w="0" w:type="auto"/>
            <w:hideMark/>
          </w:tcPr>
          <w:p w14:paraId="6A2825EE" w14:textId="77777777" w:rsidR="00E849AE" w:rsidRPr="00E849AE" w:rsidRDefault="00E849AE" w:rsidP="00E849AE">
            <w:pPr>
              <w:pStyle w:val="NoSpacing"/>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42.9%</w:t>
            </w:r>
          </w:p>
        </w:tc>
      </w:tr>
      <w:tr w:rsidR="00E849AE" w:rsidRPr="00E849AE" w14:paraId="484E82CE" w14:textId="77777777" w:rsidTr="0041524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B53CA1" w14:textId="77777777" w:rsidR="00E849AE" w:rsidRPr="00E849AE" w:rsidRDefault="00E849AE" w:rsidP="00E849AE">
            <w:pPr>
              <w:pStyle w:val="NoSpacing"/>
              <w:rPr>
                <w:sz w:val="18"/>
                <w:szCs w:val="18"/>
              </w:rPr>
            </w:pPr>
            <w:r>
              <w:rPr>
                <w:sz w:val="18"/>
                <w:szCs w:val="18"/>
              </w:rPr>
              <w:t>2025</w:t>
            </w:r>
          </w:p>
        </w:tc>
        <w:tc>
          <w:tcPr>
            <w:tcW w:w="0" w:type="auto"/>
            <w:hideMark/>
          </w:tcPr>
          <w:p w14:paraId="5FE3BF35" w14:textId="77777777" w:rsidR="00E849AE" w:rsidRPr="00E849AE" w:rsidRDefault="00E849A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6.41</w:t>
            </w:r>
          </w:p>
        </w:tc>
        <w:tc>
          <w:tcPr>
            <w:tcW w:w="0" w:type="auto"/>
            <w:hideMark/>
          </w:tcPr>
          <w:p w14:paraId="3F2B4279" w14:textId="77777777" w:rsidR="00E849AE" w:rsidRPr="00E849AE" w:rsidRDefault="00E849A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246.9</w:t>
            </w:r>
          </w:p>
        </w:tc>
        <w:tc>
          <w:tcPr>
            <w:tcW w:w="0" w:type="auto"/>
            <w:hideMark/>
          </w:tcPr>
          <w:p w14:paraId="79A1FD36" w14:textId="77777777" w:rsidR="00E849AE" w:rsidRPr="00E849AE" w:rsidRDefault="00E849A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3.8%</w:t>
            </w:r>
          </w:p>
        </w:tc>
        <w:tc>
          <w:tcPr>
            <w:tcW w:w="0" w:type="auto"/>
            <w:hideMark/>
          </w:tcPr>
          <w:p w14:paraId="567BF7FA" w14:textId="77777777" w:rsidR="00E849AE" w:rsidRPr="00E849AE" w:rsidRDefault="00E849A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1.64</w:t>
            </w:r>
          </w:p>
        </w:tc>
        <w:tc>
          <w:tcPr>
            <w:tcW w:w="0" w:type="auto"/>
            <w:hideMark/>
          </w:tcPr>
          <w:p w14:paraId="6CE5194B" w14:textId="77777777" w:rsidR="00E849AE" w:rsidRPr="00E849AE" w:rsidRDefault="00E849A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1.40</w:t>
            </w:r>
          </w:p>
        </w:tc>
        <w:tc>
          <w:tcPr>
            <w:tcW w:w="0" w:type="auto"/>
            <w:hideMark/>
          </w:tcPr>
          <w:p w14:paraId="2C084C88" w14:textId="77777777" w:rsidR="00E849AE" w:rsidRPr="00E849AE" w:rsidRDefault="00E849A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1.09</w:t>
            </w:r>
          </w:p>
        </w:tc>
        <w:tc>
          <w:tcPr>
            <w:tcW w:w="0" w:type="auto"/>
            <w:hideMark/>
          </w:tcPr>
          <w:p w14:paraId="556CC1AA" w14:textId="77777777" w:rsidR="00E849AE" w:rsidRPr="00E849AE" w:rsidRDefault="00E849AE" w:rsidP="00E849AE">
            <w:pPr>
              <w:pStyle w:val="NoSpacing"/>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37.7%</w:t>
            </w:r>
          </w:p>
        </w:tc>
      </w:tr>
    </w:tbl>
    <w:p w14:paraId="2CFCBDC8" w14:textId="77777777" w:rsidR="00415240" w:rsidRDefault="00415240" w:rsidP="00E849AE">
      <w:pPr>
        <w:rPr>
          <w:b/>
          <w:bCs/>
        </w:rPr>
      </w:pPr>
    </w:p>
    <w:p w14:paraId="06FCEFD5" w14:textId="2B45B9FC" w:rsidR="00E849AE" w:rsidRPr="00E849AE" w:rsidRDefault="00E849AE" w:rsidP="00E849AE">
      <w:pPr>
        <w:rPr>
          <w:b/>
          <w:bCs/>
        </w:rPr>
      </w:pPr>
      <w:r>
        <w:rPr>
          <w:b/>
          <w:bCs/>
        </w:rPr>
        <w:t>Capital Allocation Assessment</w:t>
      </w:r>
    </w:p>
    <w:tbl>
      <w:tblPr>
        <w:tblStyle w:val="ListTable3"/>
        <w:tblW w:w="0" w:type="auto"/>
        <w:tblLook w:val="04A0" w:firstRow="1" w:lastRow="0" w:firstColumn="1" w:lastColumn="0" w:noHBand="0" w:noVBand="1"/>
      </w:tblPr>
      <w:tblGrid>
        <w:gridCol w:w="3446"/>
        <w:gridCol w:w="4511"/>
        <w:gridCol w:w="1393"/>
      </w:tblGrid>
      <w:tr w:rsidR="00E849AE" w:rsidRPr="00E849AE" w14:paraId="02BA10EB" w14:textId="77777777" w:rsidTr="00E849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896D6F" w14:textId="77777777" w:rsidR="00E849AE" w:rsidRPr="00E849AE" w:rsidRDefault="00E849AE" w:rsidP="00E849AE">
            <w:pPr>
              <w:spacing w:after="160" w:line="278" w:lineRule="auto"/>
              <w:rPr>
                <w:sz w:val="20"/>
                <w:szCs w:val="20"/>
              </w:rPr>
            </w:pPr>
            <w:r>
              <w:rPr>
                <w:sz w:val="20"/>
                <w:szCs w:val="20"/>
              </w:rPr>
              <w:t>Evaluation Question</w:t>
            </w:r>
          </w:p>
        </w:tc>
        <w:tc>
          <w:tcPr>
            <w:tcW w:w="0" w:type="auto"/>
            <w:hideMark/>
          </w:tcPr>
          <w:p w14:paraId="233817DD" w14:textId="77777777" w:rsidR="00E849AE" w:rsidRPr="00E849AE" w:rsidRDefault="00E849AE" w:rsidP="00E849AE">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Finding</w:t>
            </w:r>
          </w:p>
        </w:tc>
        <w:tc>
          <w:tcPr>
            <w:tcW w:w="0" w:type="auto"/>
            <w:hideMark/>
          </w:tcPr>
          <w:p w14:paraId="39F83946" w14:textId="77777777" w:rsidR="00E849AE" w:rsidRPr="00E849AE" w:rsidRDefault="00E849AE" w:rsidP="00E849AE">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Assessment</w:t>
            </w:r>
          </w:p>
        </w:tc>
      </w:tr>
      <w:tr w:rsidR="00E849AE" w:rsidRPr="00E849AE" w14:paraId="76AEB734" w14:textId="77777777" w:rsidTr="00E84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7BCB9" w14:textId="77777777" w:rsidR="00E849AE" w:rsidRPr="00E849AE" w:rsidRDefault="00E849AE" w:rsidP="00E849AE">
            <w:pPr>
              <w:spacing w:after="160" w:line="278" w:lineRule="auto"/>
              <w:rPr>
                <w:sz w:val="20"/>
                <w:szCs w:val="20"/>
              </w:rPr>
            </w:pPr>
            <w:r>
              <w:rPr>
                <w:sz w:val="20"/>
                <w:szCs w:val="20"/>
              </w:rPr>
              <w:lastRenderedPageBreak/>
              <w:t>Does the company require significant capital to maintain operations?</w:t>
            </w:r>
          </w:p>
        </w:tc>
        <w:tc>
          <w:tcPr>
            <w:tcW w:w="0" w:type="auto"/>
            <w:hideMark/>
          </w:tcPr>
          <w:p w14:paraId="0A7FC547" w14:textId="77777777" w:rsidR="00E849AE" w:rsidRPr="00E849AE" w:rsidRDefault="00E849AE" w:rsidP="00E849AE">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Capital expenditures are relatively low compared with revenue.</w:t>
            </w:r>
          </w:p>
        </w:tc>
        <w:tc>
          <w:tcPr>
            <w:tcW w:w="0" w:type="auto"/>
            <w:hideMark/>
          </w:tcPr>
          <w:p w14:paraId="62BFE485" w14:textId="77777777" w:rsidR="00E849AE" w:rsidRPr="00E849AE" w:rsidRDefault="00E849AE" w:rsidP="00E849AE">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Favorable</w:t>
            </w:r>
          </w:p>
        </w:tc>
      </w:tr>
      <w:tr w:rsidR="00E849AE" w:rsidRPr="00E849AE" w14:paraId="65CC0173" w14:textId="77777777" w:rsidTr="00E849AE">
        <w:tc>
          <w:tcPr>
            <w:cnfStyle w:val="001000000000" w:firstRow="0" w:lastRow="0" w:firstColumn="1" w:lastColumn="0" w:oddVBand="0" w:evenVBand="0" w:oddHBand="0" w:evenHBand="0" w:firstRowFirstColumn="0" w:firstRowLastColumn="0" w:lastRowFirstColumn="0" w:lastRowLastColumn="0"/>
            <w:tcW w:w="0" w:type="auto"/>
            <w:hideMark/>
          </w:tcPr>
          <w:p w14:paraId="27B72D85" w14:textId="77777777" w:rsidR="00E849AE" w:rsidRPr="00E849AE" w:rsidRDefault="00E849AE" w:rsidP="00E849AE">
            <w:pPr>
              <w:spacing w:after="160" w:line="278" w:lineRule="auto"/>
              <w:rPr>
                <w:sz w:val="20"/>
                <w:szCs w:val="20"/>
              </w:rPr>
            </w:pPr>
            <w:r>
              <w:rPr>
                <w:sz w:val="20"/>
                <w:szCs w:val="20"/>
              </w:rPr>
              <w:t>Does the company need to invest capital for growth?</w:t>
            </w:r>
          </w:p>
        </w:tc>
        <w:tc>
          <w:tcPr>
            <w:tcW w:w="0" w:type="auto"/>
            <w:hideMark/>
          </w:tcPr>
          <w:p w14:paraId="395A02E3" w14:textId="77777777" w:rsidR="00E849AE" w:rsidRPr="00E849AE" w:rsidRDefault="00E849AE" w:rsidP="00E849AE">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Yes, but new store investments typically pay back within about two years.</w:t>
            </w:r>
          </w:p>
        </w:tc>
        <w:tc>
          <w:tcPr>
            <w:tcW w:w="0" w:type="auto"/>
            <w:hideMark/>
          </w:tcPr>
          <w:p w14:paraId="4D2D8173" w14:textId="77777777" w:rsidR="00E849AE" w:rsidRPr="00E849AE" w:rsidRDefault="00E849AE" w:rsidP="00E849AE">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Favorable</w:t>
            </w:r>
          </w:p>
        </w:tc>
      </w:tr>
      <w:tr w:rsidR="00E849AE" w:rsidRPr="00E849AE" w14:paraId="5D9986C0" w14:textId="77777777" w:rsidTr="00E84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08F76" w14:textId="77777777" w:rsidR="00E849AE" w:rsidRPr="00E849AE" w:rsidRDefault="00E849AE" w:rsidP="00E849AE">
            <w:pPr>
              <w:spacing w:after="160" w:line="278" w:lineRule="auto"/>
              <w:rPr>
                <w:sz w:val="20"/>
                <w:szCs w:val="20"/>
              </w:rPr>
            </w:pPr>
            <w:r>
              <w:rPr>
                <w:sz w:val="20"/>
                <w:szCs w:val="20"/>
              </w:rPr>
              <w:t>Does management allocate capital efficiently?</w:t>
            </w:r>
          </w:p>
        </w:tc>
        <w:tc>
          <w:tcPr>
            <w:tcW w:w="0" w:type="auto"/>
            <w:hideMark/>
          </w:tcPr>
          <w:p w14:paraId="396C9748" w14:textId="77777777" w:rsidR="00E849AE" w:rsidRPr="00E849AE" w:rsidRDefault="00E849AE" w:rsidP="00E849AE">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Strong free cash flow generation and significant share repurchases indicate disciplined capital allocation.</w:t>
            </w:r>
          </w:p>
        </w:tc>
        <w:tc>
          <w:tcPr>
            <w:tcW w:w="0" w:type="auto"/>
            <w:hideMark/>
          </w:tcPr>
          <w:p w14:paraId="15F470D6" w14:textId="77777777" w:rsidR="00E849AE" w:rsidRPr="00E849AE" w:rsidRDefault="00E849AE" w:rsidP="00E849AE">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Favorable</w:t>
            </w:r>
          </w:p>
        </w:tc>
      </w:tr>
      <w:tr w:rsidR="00E849AE" w:rsidRPr="00E849AE" w14:paraId="5ACB65E9" w14:textId="77777777" w:rsidTr="00E849AE">
        <w:tc>
          <w:tcPr>
            <w:cnfStyle w:val="001000000000" w:firstRow="0" w:lastRow="0" w:firstColumn="1" w:lastColumn="0" w:oddVBand="0" w:evenVBand="0" w:oddHBand="0" w:evenHBand="0" w:firstRowFirstColumn="0" w:firstRowLastColumn="0" w:lastRowFirstColumn="0" w:lastRowLastColumn="0"/>
            <w:tcW w:w="0" w:type="auto"/>
            <w:hideMark/>
          </w:tcPr>
          <w:p w14:paraId="65D358C0" w14:textId="77777777" w:rsidR="00E849AE" w:rsidRPr="00E849AE" w:rsidRDefault="00E849AE" w:rsidP="00E849AE">
            <w:pPr>
              <w:spacing w:after="160" w:line="278" w:lineRule="auto"/>
              <w:rPr>
                <w:sz w:val="20"/>
                <w:szCs w:val="20"/>
              </w:rPr>
            </w:pPr>
            <w:r>
              <w:rPr>
                <w:sz w:val="20"/>
                <w:szCs w:val="20"/>
              </w:rPr>
              <w:t>Does the company generate strong returns on invested capital?</w:t>
            </w:r>
          </w:p>
        </w:tc>
        <w:tc>
          <w:tcPr>
            <w:tcW w:w="0" w:type="auto"/>
            <w:hideMark/>
          </w:tcPr>
          <w:p w14:paraId="7800B841" w14:textId="77777777" w:rsidR="00E849AE" w:rsidRPr="00E849AE" w:rsidRDefault="00E849AE" w:rsidP="00E849AE">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Estimated ROIC consistently approaches or exceeds the high</w:t>
              <w:noBreakHyphen/>
              <w:t>30% range.</w:t>
            </w:r>
          </w:p>
        </w:tc>
        <w:tc>
          <w:tcPr>
            <w:tcW w:w="0" w:type="auto"/>
            <w:hideMark/>
          </w:tcPr>
          <w:p w14:paraId="4EA99524" w14:textId="77777777" w:rsidR="00E849AE" w:rsidRPr="00E849AE" w:rsidRDefault="00E849AE" w:rsidP="00E849AE">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Strong Positive</w:t>
            </w:r>
          </w:p>
        </w:tc>
      </w:tr>
    </w:tbl>
    <w:p w14:paraId="242D33DA" w14:textId="77777777" w:rsidR="007A1856" w:rsidRDefault="007A1856" w:rsidP="00E849AE"/>
    <w:p w14:paraId="62A972A3" w14:textId="3F7C71F9" w:rsidR="00E849AE" w:rsidRPr="00E849AE" w:rsidRDefault="00E849AE" w:rsidP="00E849AE">
      <w:r>
        <w:t>Dollarama demonstrates an attractive capital allocation model characterized by moderate capital requirements, rapid payback on store investments, strong and consistent free cash flow generation, and very high returns on invested capital. Together, these factors indicate that management deploys capital efficiently while maintaining the financial flexibility to expand the store network and return substantial capital to shareholders.</w:t>
      </w:r>
    </w:p>
    <w:p w14:paraId="0BD6B31E" w14:textId="77777777" w:rsidR="00697278" w:rsidRDefault="00697278" w:rsidP="00697278">
      <w:pPr>
        <w:rPr>
          <w:lang w:val="en-CA"/>
        </w:rPr>
      </w:pPr>
    </w:p>
    <w:p w14:paraId="7C29DDC1" w14:textId="37B374D5" w:rsidR="00697278" w:rsidRDefault="00697278" w:rsidP="00FF3114">
      <w:pPr>
        <w:pStyle w:val="Heading2"/>
        <w:rPr>
          <w:lang w:val="en-CA"/>
        </w:rPr>
      </w:pPr>
      <w:r>
        <w:rPr>
          <w:lang w:val="en-CA"/>
        </w:rPr>
        <w:t>Income Statement Analysis</w:t>
      </w:r>
    </w:p>
    <w:p w14:paraId="220D173A" w14:textId="77777777" w:rsidR="0035179A" w:rsidRPr="0035179A" w:rsidRDefault="0035179A" w:rsidP="0035179A">
      <w:r>
        <w:t>Dollarama delivered strong and consistent financial performance between 2022 and 2025, with revenue, operating income, and net income all increasing steadily. Revenue grew from approximately $4.33 billion in 2022 to $6.41 billion in 2025, reflecting continued store expansion and sustained demand for value-oriented retail products. Profitability expanded alongside revenue, with operating income increasing from roughly $0.98 billion to $1.71 billion and net income rising from $0.66 billion to approximately $1.17 billion over the same period. These results indicate strong operating leverage within the company’s retail model.</w:t>
      </w:r>
    </w:p>
    <w:p w14:paraId="6B40DFB0" w14:textId="77777777" w:rsidR="0035179A" w:rsidRPr="0035179A" w:rsidRDefault="0035179A" w:rsidP="0035179A">
      <w:r>
        <w:t>Margins improved across all major profitability metrics. Gross margin remained stable and strong near the mid</w:t>
        <w:noBreakHyphen/>
        <w:t>40% range, while operating margin expanded from 22.7% in 2022 to 26.7% in 2025. Net profit margin increased from 15.3% to 18.2%, demonstrating that a larger portion of revenue is translating into bottom</w:t>
        <w:noBreakHyphen/>
        <w:t>line earnings. EBITDA margins also improved from 29.6% to 33.5%, reinforcing the strength of Dollarama’s operating model.</w:t>
      </w:r>
    </w:p>
    <w:p w14:paraId="32D2580D" w14:textId="77777777" w:rsidR="0035179A" w:rsidRPr="0035179A" w:rsidRDefault="0035179A" w:rsidP="0035179A">
      <w:r>
        <w:t xml:space="preserve">Earnings per share rose significantly during the period, increasing from approximately $2.18 in 2022 to about $4.16 in 2025. This growth reflects both higher net income and the company’s ongoing share repurchase program. Dollarama also demonstrates strong cash generation, with free cash flow reaching roughly $1.40 billion in 2025. Overall, the income </w:t>
        <w:lastRenderedPageBreak/>
        <w:t>statement indicates a scalable business model characterized by steady revenue growth, improving margins, and strong conversion of earnings into cash.</w:t>
      </w:r>
    </w:p>
    <w:p w14:paraId="4A88C0F7" w14:textId="77777777" w:rsidR="0035179A" w:rsidRPr="0035179A" w:rsidRDefault="0035179A" w:rsidP="00C05A67">
      <w:pPr>
        <w:keepNext/>
        <w:rPr>
          <w:b/>
          <w:bCs/>
        </w:rPr>
      </w:pPr>
      <w:r>
        <w:rPr>
          <w:b/>
          <w:bCs/>
        </w:rPr>
        <w:t>Revenue and Profit Growth</w:t>
      </w:r>
    </w:p>
    <w:tbl>
      <w:tblPr>
        <w:tblStyle w:val="ListTable3"/>
        <w:tblW w:w="0" w:type="auto"/>
        <w:jc w:val="center"/>
        <w:tblLook w:val="0420" w:firstRow="1" w:lastRow="0" w:firstColumn="0" w:lastColumn="0" w:noHBand="0" w:noVBand="1"/>
      </w:tblPr>
      <w:tblGrid>
        <w:gridCol w:w="601"/>
        <w:gridCol w:w="1276"/>
        <w:gridCol w:w="1528"/>
        <w:gridCol w:w="2028"/>
        <w:gridCol w:w="1516"/>
        <w:gridCol w:w="1160"/>
      </w:tblGrid>
      <w:tr w:rsidR="0035179A" w:rsidRPr="0035179A" w14:paraId="77812846" w14:textId="77777777" w:rsidTr="00415240">
        <w:trPr>
          <w:cnfStyle w:val="100000000000" w:firstRow="1" w:lastRow="0" w:firstColumn="0" w:lastColumn="0" w:oddVBand="0" w:evenVBand="0" w:oddHBand="0" w:evenHBand="0" w:firstRowFirstColumn="0" w:firstRowLastColumn="0" w:lastRowFirstColumn="0" w:lastRowLastColumn="0"/>
          <w:jc w:val="center"/>
        </w:trPr>
        <w:tc>
          <w:tcPr>
            <w:tcW w:w="0" w:type="auto"/>
            <w:vAlign w:val="bottom"/>
            <w:hideMark/>
          </w:tcPr>
          <w:p w14:paraId="7B5FA030" w14:textId="77777777" w:rsidR="0035179A" w:rsidRPr="0035179A" w:rsidRDefault="0035179A" w:rsidP="00C05A67">
            <w:pPr>
              <w:keepNext/>
              <w:spacing w:line="278" w:lineRule="auto"/>
              <w:jc w:val="center"/>
              <w:rPr>
                <w:sz w:val="18"/>
                <w:szCs w:val="18"/>
              </w:rPr>
            </w:pPr>
            <w:r>
              <w:rPr>
                <w:sz w:val="18"/>
                <w:szCs w:val="18"/>
              </w:rPr>
              <w:t>Year</w:t>
            </w:r>
          </w:p>
        </w:tc>
        <w:tc>
          <w:tcPr>
            <w:tcW w:w="0" w:type="auto"/>
            <w:vAlign w:val="bottom"/>
            <w:hideMark/>
          </w:tcPr>
          <w:p w14:paraId="1E915730" w14:textId="77777777" w:rsidR="0035179A" w:rsidRPr="0035179A" w:rsidRDefault="0035179A" w:rsidP="00C05A67">
            <w:pPr>
              <w:keepNext/>
              <w:spacing w:line="278" w:lineRule="auto"/>
              <w:jc w:val="center"/>
              <w:rPr>
                <w:sz w:val="18"/>
                <w:szCs w:val="18"/>
              </w:rPr>
            </w:pPr>
            <w:r>
              <w:rPr>
                <w:sz w:val="18"/>
                <w:szCs w:val="18"/>
              </w:rPr>
              <w:t>Revenue ($B)</w:t>
            </w:r>
          </w:p>
        </w:tc>
        <w:tc>
          <w:tcPr>
            <w:tcW w:w="0" w:type="auto"/>
            <w:vAlign w:val="bottom"/>
            <w:hideMark/>
          </w:tcPr>
          <w:p w14:paraId="48CA88C1" w14:textId="77777777" w:rsidR="0035179A" w:rsidRPr="0035179A" w:rsidRDefault="0035179A" w:rsidP="00C05A67">
            <w:pPr>
              <w:keepNext/>
              <w:spacing w:line="278" w:lineRule="auto"/>
              <w:jc w:val="center"/>
              <w:rPr>
                <w:sz w:val="18"/>
                <w:szCs w:val="18"/>
              </w:rPr>
            </w:pPr>
            <w:r>
              <w:rPr>
                <w:sz w:val="18"/>
                <w:szCs w:val="18"/>
              </w:rPr>
              <w:t>Gross Profit ($B)</w:t>
            </w:r>
          </w:p>
        </w:tc>
        <w:tc>
          <w:tcPr>
            <w:tcW w:w="0" w:type="auto"/>
            <w:vAlign w:val="bottom"/>
            <w:hideMark/>
          </w:tcPr>
          <w:p w14:paraId="1CED366C" w14:textId="77777777" w:rsidR="0035179A" w:rsidRPr="0035179A" w:rsidRDefault="0035179A" w:rsidP="00C05A67">
            <w:pPr>
              <w:keepNext/>
              <w:spacing w:line="278" w:lineRule="auto"/>
              <w:jc w:val="center"/>
              <w:rPr>
                <w:sz w:val="18"/>
                <w:szCs w:val="18"/>
              </w:rPr>
            </w:pPr>
            <w:r>
              <w:rPr>
                <w:sz w:val="18"/>
                <w:szCs w:val="18"/>
              </w:rPr>
              <w:t>Operating Income ($B)</w:t>
            </w:r>
          </w:p>
        </w:tc>
        <w:tc>
          <w:tcPr>
            <w:tcW w:w="0" w:type="auto"/>
            <w:vAlign w:val="bottom"/>
            <w:hideMark/>
          </w:tcPr>
          <w:p w14:paraId="534D8CB3" w14:textId="77777777" w:rsidR="0035179A" w:rsidRPr="0035179A" w:rsidRDefault="0035179A" w:rsidP="00C05A67">
            <w:pPr>
              <w:keepNext/>
              <w:spacing w:line="278" w:lineRule="auto"/>
              <w:jc w:val="center"/>
              <w:rPr>
                <w:sz w:val="18"/>
                <w:szCs w:val="18"/>
              </w:rPr>
            </w:pPr>
            <w:r>
              <w:rPr>
                <w:sz w:val="18"/>
                <w:szCs w:val="18"/>
              </w:rPr>
              <w:t>Net Income ($B)</w:t>
            </w:r>
          </w:p>
        </w:tc>
        <w:tc>
          <w:tcPr>
            <w:tcW w:w="0" w:type="auto"/>
            <w:vAlign w:val="bottom"/>
            <w:hideMark/>
          </w:tcPr>
          <w:p w14:paraId="611B8318" w14:textId="77777777" w:rsidR="0035179A" w:rsidRPr="0035179A" w:rsidRDefault="0035179A" w:rsidP="00C05A67">
            <w:pPr>
              <w:keepNext/>
              <w:spacing w:line="278" w:lineRule="auto"/>
              <w:jc w:val="center"/>
              <w:rPr>
                <w:sz w:val="18"/>
                <w:szCs w:val="18"/>
              </w:rPr>
            </w:pPr>
            <w:r>
              <w:rPr>
                <w:sz w:val="18"/>
                <w:szCs w:val="18"/>
              </w:rPr>
              <w:t>EBITDA ($B)</w:t>
            </w:r>
          </w:p>
        </w:tc>
      </w:tr>
      <w:tr w:rsidR="0035179A" w:rsidRPr="0035179A" w14:paraId="65ACAA03" w14:textId="77777777" w:rsidTr="00415240">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30F30F99" w14:textId="77777777" w:rsidR="0035179A" w:rsidRPr="0035179A" w:rsidRDefault="0035179A" w:rsidP="00C05A67">
            <w:pPr>
              <w:keepNext/>
              <w:spacing w:line="278" w:lineRule="auto"/>
              <w:rPr>
                <w:sz w:val="18"/>
                <w:szCs w:val="18"/>
              </w:rPr>
            </w:pPr>
            <w:r>
              <w:rPr>
                <w:sz w:val="18"/>
                <w:szCs w:val="18"/>
              </w:rPr>
              <w:t>2022</w:t>
            </w:r>
          </w:p>
        </w:tc>
        <w:tc>
          <w:tcPr>
            <w:tcW w:w="0" w:type="auto"/>
            <w:hideMark/>
          </w:tcPr>
          <w:p w14:paraId="77AA3852" w14:textId="77777777" w:rsidR="0035179A" w:rsidRPr="0035179A" w:rsidRDefault="0035179A" w:rsidP="00C05A67">
            <w:pPr>
              <w:keepNext/>
              <w:spacing w:line="278" w:lineRule="auto"/>
              <w:rPr>
                <w:sz w:val="18"/>
                <w:szCs w:val="18"/>
              </w:rPr>
            </w:pPr>
            <w:r>
              <w:rPr>
                <w:sz w:val="18"/>
                <w:szCs w:val="18"/>
              </w:rPr>
              <w:t>4.33</w:t>
            </w:r>
          </w:p>
        </w:tc>
        <w:tc>
          <w:tcPr>
            <w:tcW w:w="0" w:type="auto"/>
            <w:hideMark/>
          </w:tcPr>
          <w:p w14:paraId="583F9687" w14:textId="77777777" w:rsidR="0035179A" w:rsidRPr="0035179A" w:rsidRDefault="0035179A" w:rsidP="00C05A67">
            <w:pPr>
              <w:keepNext/>
              <w:spacing w:line="278" w:lineRule="auto"/>
              <w:rPr>
                <w:sz w:val="18"/>
                <w:szCs w:val="18"/>
              </w:rPr>
            </w:pPr>
            <w:r>
              <w:rPr>
                <w:sz w:val="18"/>
                <w:szCs w:val="18"/>
              </w:rPr>
              <w:t>1.90</w:t>
            </w:r>
          </w:p>
        </w:tc>
        <w:tc>
          <w:tcPr>
            <w:tcW w:w="0" w:type="auto"/>
            <w:hideMark/>
          </w:tcPr>
          <w:p w14:paraId="1A7E92E2" w14:textId="77777777" w:rsidR="0035179A" w:rsidRPr="0035179A" w:rsidRDefault="0035179A" w:rsidP="00C05A67">
            <w:pPr>
              <w:keepNext/>
              <w:spacing w:line="278" w:lineRule="auto"/>
              <w:rPr>
                <w:sz w:val="18"/>
                <w:szCs w:val="18"/>
              </w:rPr>
            </w:pPr>
            <w:r>
              <w:rPr>
                <w:sz w:val="18"/>
                <w:szCs w:val="18"/>
              </w:rPr>
              <w:t>0.98</w:t>
            </w:r>
          </w:p>
        </w:tc>
        <w:tc>
          <w:tcPr>
            <w:tcW w:w="0" w:type="auto"/>
            <w:hideMark/>
          </w:tcPr>
          <w:p w14:paraId="04D5B9C7" w14:textId="77777777" w:rsidR="0035179A" w:rsidRPr="0035179A" w:rsidRDefault="0035179A" w:rsidP="00C05A67">
            <w:pPr>
              <w:keepNext/>
              <w:spacing w:line="278" w:lineRule="auto"/>
              <w:rPr>
                <w:sz w:val="18"/>
                <w:szCs w:val="18"/>
              </w:rPr>
            </w:pPr>
            <w:r>
              <w:rPr>
                <w:sz w:val="18"/>
                <w:szCs w:val="18"/>
              </w:rPr>
              <w:t>0.66</w:t>
            </w:r>
          </w:p>
        </w:tc>
        <w:tc>
          <w:tcPr>
            <w:tcW w:w="0" w:type="auto"/>
            <w:hideMark/>
          </w:tcPr>
          <w:p w14:paraId="1644BA52" w14:textId="77777777" w:rsidR="0035179A" w:rsidRPr="0035179A" w:rsidRDefault="0035179A" w:rsidP="00C05A67">
            <w:pPr>
              <w:keepNext/>
              <w:spacing w:line="278" w:lineRule="auto"/>
              <w:rPr>
                <w:sz w:val="18"/>
                <w:szCs w:val="18"/>
              </w:rPr>
            </w:pPr>
            <w:r>
              <w:rPr>
                <w:sz w:val="18"/>
                <w:szCs w:val="18"/>
              </w:rPr>
              <w:t>1.28</w:t>
            </w:r>
          </w:p>
        </w:tc>
      </w:tr>
      <w:tr w:rsidR="0035179A" w:rsidRPr="0035179A" w14:paraId="25E1DBBF" w14:textId="77777777" w:rsidTr="00415240">
        <w:trPr>
          <w:jc w:val="center"/>
        </w:trPr>
        <w:tc>
          <w:tcPr>
            <w:tcW w:w="0" w:type="auto"/>
            <w:hideMark/>
          </w:tcPr>
          <w:p w14:paraId="2C032735" w14:textId="77777777" w:rsidR="0035179A" w:rsidRPr="0035179A" w:rsidRDefault="0035179A" w:rsidP="00C05A67">
            <w:pPr>
              <w:keepNext/>
              <w:spacing w:line="278" w:lineRule="auto"/>
              <w:rPr>
                <w:sz w:val="18"/>
                <w:szCs w:val="18"/>
              </w:rPr>
            </w:pPr>
            <w:r>
              <w:rPr>
                <w:sz w:val="18"/>
                <w:szCs w:val="18"/>
              </w:rPr>
              <w:t>2023</w:t>
            </w:r>
          </w:p>
        </w:tc>
        <w:tc>
          <w:tcPr>
            <w:tcW w:w="0" w:type="auto"/>
            <w:hideMark/>
          </w:tcPr>
          <w:p w14:paraId="1003E83C" w14:textId="77777777" w:rsidR="0035179A" w:rsidRPr="0035179A" w:rsidRDefault="0035179A" w:rsidP="00C05A67">
            <w:pPr>
              <w:keepNext/>
              <w:spacing w:line="278" w:lineRule="auto"/>
              <w:rPr>
                <w:sz w:val="18"/>
                <w:szCs w:val="18"/>
              </w:rPr>
            </w:pPr>
            <w:r>
              <w:rPr>
                <w:sz w:val="18"/>
                <w:szCs w:val="18"/>
              </w:rPr>
              <w:t>5.05</w:t>
            </w:r>
          </w:p>
        </w:tc>
        <w:tc>
          <w:tcPr>
            <w:tcW w:w="0" w:type="auto"/>
            <w:hideMark/>
          </w:tcPr>
          <w:p w14:paraId="00F10052" w14:textId="77777777" w:rsidR="0035179A" w:rsidRPr="0035179A" w:rsidRDefault="0035179A" w:rsidP="00C05A67">
            <w:pPr>
              <w:keepNext/>
              <w:spacing w:line="278" w:lineRule="auto"/>
              <w:rPr>
                <w:sz w:val="18"/>
                <w:szCs w:val="18"/>
              </w:rPr>
            </w:pPr>
            <w:r>
              <w:rPr>
                <w:sz w:val="18"/>
                <w:szCs w:val="18"/>
              </w:rPr>
              <w:t>2.21</w:t>
            </w:r>
          </w:p>
        </w:tc>
        <w:tc>
          <w:tcPr>
            <w:tcW w:w="0" w:type="auto"/>
            <w:hideMark/>
          </w:tcPr>
          <w:p w14:paraId="38A5F7F2" w14:textId="77777777" w:rsidR="0035179A" w:rsidRPr="0035179A" w:rsidRDefault="0035179A" w:rsidP="00C05A67">
            <w:pPr>
              <w:keepNext/>
              <w:spacing w:line="278" w:lineRule="auto"/>
              <w:rPr>
                <w:sz w:val="18"/>
                <w:szCs w:val="18"/>
              </w:rPr>
            </w:pPr>
            <w:r>
              <w:rPr>
                <w:sz w:val="18"/>
                <w:szCs w:val="18"/>
              </w:rPr>
              <w:t>1.19</w:t>
            </w:r>
          </w:p>
        </w:tc>
        <w:tc>
          <w:tcPr>
            <w:tcW w:w="0" w:type="auto"/>
            <w:hideMark/>
          </w:tcPr>
          <w:p w14:paraId="5225D48F" w14:textId="77777777" w:rsidR="0035179A" w:rsidRPr="0035179A" w:rsidRDefault="0035179A" w:rsidP="00C05A67">
            <w:pPr>
              <w:keepNext/>
              <w:spacing w:line="278" w:lineRule="auto"/>
              <w:rPr>
                <w:sz w:val="18"/>
                <w:szCs w:val="18"/>
              </w:rPr>
            </w:pPr>
            <w:r>
              <w:rPr>
                <w:sz w:val="18"/>
                <w:szCs w:val="18"/>
              </w:rPr>
              <w:t>0.80</w:t>
            </w:r>
          </w:p>
        </w:tc>
        <w:tc>
          <w:tcPr>
            <w:tcW w:w="0" w:type="auto"/>
            <w:hideMark/>
          </w:tcPr>
          <w:p w14:paraId="1058487F" w14:textId="77777777" w:rsidR="0035179A" w:rsidRPr="0035179A" w:rsidRDefault="0035179A" w:rsidP="00C05A67">
            <w:pPr>
              <w:keepNext/>
              <w:spacing w:line="278" w:lineRule="auto"/>
              <w:rPr>
                <w:sz w:val="18"/>
                <w:szCs w:val="18"/>
              </w:rPr>
            </w:pPr>
            <w:r>
              <w:rPr>
                <w:sz w:val="18"/>
                <w:szCs w:val="18"/>
              </w:rPr>
              <w:t>1.53</w:t>
            </w:r>
          </w:p>
        </w:tc>
      </w:tr>
      <w:tr w:rsidR="0035179A" w:rsidRPr="0035179A" w14:paraId="73FFDD93" w14:textId="77777777" w:rsidTr="00415240">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64B7FD49" w14:textId="77777777" w:rsidR="0035179A" w:rsidRPr="0035179A" w:rsidRDefault="0035179A" w:rsidP="00C05A67">
            <w:pPr>
              <w:keepNext/>
              <w:spacing w:line="278" w:lineRule="auto"/>
              <w:rPr>
                <w:sz w:val="18"/>
                <w:szCs w:val="18"/>
              </w:rPr>
            </w:pPr>
            <w:r>
              <w:rPr>
                <w:sz w:val="18"/>
                <w:szCs w:val="18"/>
              </w:rPr>
              <w:t>2024</w:t>
            </w:r>
          </w:p>
        </w:tc>
        <w:tc>
          <w:tcPr>
            <w:tcW w:w="0" w:type="auto"/>
            <w:hideMark/>
          </w:tcPr>
          <w:p w14:paraId="017CBDA1" w14:textId="77777777" w:rsidR="0035179A" w:rsidRPr="0035179A" w:rsidRDefault="0035179A" w:rsidP="00C05A67">
            <w:pPr>
              <w:keepNext/>
              <w:spacing w:line="278" w:lineRule="auto"/>
              <w:rPr>
                <w:sz w:val="18"/>
                <w:szCs w:val="18"/>
              </w:rPr>
            </w:pPr>
            <w:r>
              <w:rPr>
                <w:sz w:val="18"/>
                <w:szCs w:val="18"/>
              </w:rPr>
              <w:t>5.87</w:t>
            </w:r>
          </w:p>
        </w:tc>
        <w:tc>
          <w:tcPr>
            <w:tcW w:w="0" w:type="auto"/>
            <w:hideMark/>
          </w:tcPr>
          <w:p w14:paraId="29837061" w14:textId="77777777" w:rsidR="0035179A" w:rsidRPr="0035179A" w:rsidRDefault="0035179A" w:rsidP="00C05A67">
            <w:pPr>
              <w:keepNext/>
              <w:spacing w:line="278" w:lineRule="auto"/>
              <w:rPr>
                <w:sz w:val="18"/>
                <w:szCs w:val="18"/>
              </w:rPr>
            </w:pPr>
            <w:r>
              <w:rPr>
                <w:sz w:val="18"/>
                <w:szCs w:val="18"/>
              </w:rPr>
              <w:t>2.61</w:t>
            </w:r>
          </w:p>
        </w:tc>
        <w:tc>
          <w:tcPr>
            <w:tcW w:w="0" w:type="auto"/>
            <w:hideMark/>
          </w:tcPr>
          <w:p w14:paraId="327AF722" w14:textId="77777777" w:rsidR="0035179A" w:rsidRPr="0035179A" w:rsidRDefault="0035179A" w:rsidP="00C05A67">
            <w:pPr>
              <w:keepNext/>
              <w:spacing w:line="278" w:lineRule="auto"/>
              <w:rPr>
                <w:sz w:val="18"/>
                <w:szCs w:val="18"/>
              </w:rPr>
            </w:pPr>
            <w:r>
              <w:rPr>
                <w:sz w:val="18"/>
                <w:szCs w:val="18"/>
              </w:rPr>
              <w:t>1.52</w:t>
            </w:r>
          </w:p>
        </w:tc>
        <w:tc>
          <w:tcPr>
            <w:tcW w:w="0" w:type="auto"/>
            <w:hideMark/>
          </w:tcPr>
          <w:p w14:paraId="326793AE" w14:textId="77777777" w:rsidR="0035179A" w:rsidRPr="0035179A" w:rsidRDefault="0035179A" w:rsidP="00C05A67">
            <w:pPr>
              <w:keepNext/>
              <w:spacing w:line="278" w:lineRule="auto"/>
              <w:rPr>
                <w:sz w:val="18"/>
                <w:szCs w:val="18"/>
              </w:rPr>
            </w:pPr>
            <w:r>
              <w:rPr>
                <w:sz w:val="18"/>
                <w:szCs w:val="18"/>
              </w:rPr>
              <w:t>1.01</w:t>
            </w:r>
          </w:p>
        </w:tc>
        <w:tc>
          <w:tcPr>
            <w:tcW w:w="0" w:type="auto"/>
            <w:hideMark/>
          </w:tcPr>
          <w:p w14:paraId="4A993E82" w14:textId="77777777" w:rsidR="0035179A" w:rsidRPr="0035179A" w:rsidRDefault="0035179A" w:rsidP="00C05A67">
            <w:pPr>
              <w:keepNext/>
              <w:spacing w:line="278" w:lineRule="auto"/>
              <w:rPr>
                <w:sz w:val="18"/>
                <w:szCs w:val="18"/>
              </w:rPr>
            </w:pPr>
            <w:r>
              <w:rPr>
                <w:sz w:val="18"/>
                <w:szCs w:val="18"/>
              </w:rPr>
              <w:t>1.88</w:t>
            </w:r>
          </w:p>
        </w:tc>
      </w:tr>
      <w:tr w:rsidR="0035179A" w:rsidRPr="0035179A" w14:paraId="74EB6B9D" w14:textId="77777777" w:rsidTr="00415240">
        <w:trPr>
          <w:jc w:val="center"/>
        </w:trPr>
        <w:tc>
          <w:tcPr>
            <w:tcW w:w="0" w:type="auto"/>
            <w:hideMark/>
          </w:tcPr>
          <w:p w14:paraId="39E4388E" w14:textId="77777777" w:rsidR="0035179A" w:rsidRPr="0035179A" w:rsidRDefault="0035179A" w:rsidP="00AA7C81">
            <w:pPr>
              <w:spacing w:line="278" w:lineRule="auto"/>
              <w:rPr>
                <w:sz w:val="18"/>
                <w:szCs w:val="18"/>
              </w:rPr>
            </w:pPr>
            <w:r>
              <w:rPr>
                <w:sz w:val="18"/>
                <w:szCs w:val="18"/>
              </w:rPr>
              <w:t>2025</w:t>
            </w:r>
          </w:p>
        </w:tc>
        <w:tc>
          <w:tcPr>
            <w:tcW w:w="0" w:type="auto"/>
            <w:hideMark/>
          </w:tcPr>
          <w:p w14:paraId="035A65A6" w14:textId="77777777" w:rsidR="0035179A" w:rsidRPr="0035179A" w:rsidRDefault="0035179A" w:rsidP="00AA7C81">
            <w:pPr>
              <w:spacing w:line="278" w:lineRule="auto"/>
              <w:rPr>
                <w:sz w:val="18"/>
                <w:szCs w:val="18"/>
              </w:rPr>
            </w:pPr>
            <w:r>
              <w:rPr>
                <w:sz w:val="18"/>
                <w:szCs w:val="18"/>
              </w:rPr>
              <w:t>6.41</w:t>
            </w:r>
          </w:p>
        </w:tc>
        <w:tc>
          <w:tcPr>
            <w:tcW w:w="0" w:type="auto"/>
            <w:hideMark/>
          </w:tcPr>
          <w:p w14:paraId="3DFA3E69" w14:textId="77777777" w:rsidR="0035179A" w:rsidRPr="0035179A" w:rsidRDefault="0035179A" w:rsidP="00AA7C81">
            <w:pPr>
              <w:spacing w:line="278" w:lineRule="auto"/>
              <w:rPr>
                <w:sz w:val="18"/>
                <w:szCs w:val="18"/>
              </w:rPr>
            </w:pPr>
            <w:r>
              <w:rPr>
                <w:sz w:val="18"/>
                <w:szCs w:val="18"/>
              </w:rPr>
              <w:t>2.90</w:t>
            </w:r>
          </w:p>
        </w:tc>
        <w:tc>
          <w:tcPr>
            <w:tcW w:w="0" w:type="auto"/>
            <w:hideMark/>
          </w:tcPr>
          <w:p w14:paraId="44392952" w14:textId="77777777" w:rsidR="0035179A" w:rsidRPr="0035179A" w:rsidRDefault="0035179A" w:rsidP="00AA7C81">
            <w:pPr>
              <w:spacing w:line="278" w:lineRule="auto"/>
              <w:rPr>
                <w:sz w:val="18"/>
                <w:szCs w:val="18"/>
              </w:rPr>
            </w:pPr>
            <w:r>
              <w:rPr>
                <w:sz w:val="18"/>
                <w:szCs w:val="18"/>
              </w:rPr>
              <w:t>1.71</w:t>
            </w:r>
          </w:p>
        </w:tc>
        <w:tc>
          <w:tcPr>
            <w:tcW w:w="0" w:type="auto"/>
            <w:hideMark/>
          </w:tcPr>
          <w:p w14:paraId="5FF30D32" w14:textId="77777777" w:rsidR="0035179A" w:rsidRPr="0035179A" w:rsidRDefault="0035179A" w:rsidP="00AA7C81">
            <w:pPr>
              <w:spacing w:line="278" w:lineRule="auto"/>
              <w:rPr>
                <w:sz w:val="18"/>
                <w:szCs w:val="18"/>
              </w:rPr>
            </w:pPr>
            <w:r>
              <w:rPr>
                <w:sz w:val="18"/>
                <w:szCs w:val="18"/>
              </w:rPr>
              <w:t>1.17</w:t>
            </w:r>
          </w:p>
        </w:tc>
        <w:tc>
          <w:tcPr>
            <w:tcW w:w="0" w:type="auto"/>
            <w:hideMark/>
          </w:tcPr>
          <w:p w14:paraId="0A4E3246" w14:textId="77777777" w:rsidR="0035179A" w:rsidRPr="0035179A" w:rsidRDefault="0035179A" w:rsidP="00AA7C81">
            <w:pPr>
              <w:spacing w:line="278" w:lineRule="auto"/>
              <w:rPr>
                <w:sz w:val="18"/>
                <w:szCs w:val="18"/>
              </w:rPr>
            </w:pPr>
            <w:r>
              <w:rPr>
                <w:sz w:val="18"/>
                <w:szCs w:val="18"/>
              </w:rPr>
              <w:t>2.15</w:t>
            </w:r>
          </w:p>
        </w:tc>
      </w:tr>
    </w:tbl>
    <w:p w14:paraId="068C4B1E" w14:textId="77777777" w:rsidR="0035179A" w:rsidRPr="0035179A" w:rsidRDefault="0035179A" w:rsidP="004C4F9C">
      <w:pPr>
        <w:keepNext/>
        <w:rPr>
          <w:b/>
          <w:bCs/>
        </w:rPr>
      </w:pPr>
      <w:r>
        <w:rPr>
          <w:b/>
          <w:bCs/>
        </w:rPr>
        <w:t>Profitability Margins</w:t>
      </w:r>
    </w:p>
    <w:tbl>
      <w:tblPr>
        <w:tblStyle w:val="ListTable3"/>
        <w:tblW w:w="0" w:type="auto"/>
        <w:jc w:val="center"/>
        <w:tblLook w:val="0420" w:firstRow="1" w:lastRow="0" w:firstColumn="0" w:lastColumn="0" w:noHBand="0" w:noVBand="1"/>
      </w:tblPr>
      <w:tblGrid>
        <w:gridCol w:w="601"/>
        <w:gridCol w:w="1286"/>
        <w:gridCol w:w="1615"/>
        <w:gridCol w:w="1103"/>
        <w:gridCol w:w="1403"/>
      </w:tblGrid>
      <w:tr w:rsidR="0035179A" w:rsidRPr="0035179A" w14:paraId="595A1F32" w14:textId="77777777" w:rsidTr="00415240">
        <w:trPr>
          <w:cnfStyle w:val="100000000000" w:firstRow="1" w:lastRow="0" w:firstColumn="0" w:lastColumn="0" w:oddVBand="0" w:evenVBand="0" w:oddHBand="0" w:evenHBand="0" w:firstRowFirstColumn="0" w:firstRowLastColumn="0" w:lastRowFirstColumn="0" w:lastRowLastColumn="0"/>
          <w:jc w:val="center"/>
        </w:trPr>
        <w:tc>
          <w:tcPr>
            <w:tcW w:w="0" w:type="auto"/>
            <w:vAlign w:val="bottom"/>
            <w:hideMark/>
          </w:tcPr>
          <w:p w14:paraId="4F2A72B9" w14:textId="77777777" w:rsidR="0035179A" w:rsidRPr="0035179A" w:rsidRDefault="0035179A" w:rsidP="006B2605">
            <w:pPr>
              <w:keepNext/>
              <w:spacing w:line="278" w:lineRule="auto"/>
              <w:jc w:val="center"/>
              <w:rPr>
                <w:sz w:val="18"/>
                <w:szCs w:val="18"/>
              </w:rPr>
            </w:pPr>
            <w:r>
              <w:rPr>
                <w:sz w:val="18"/>
                <w:szCs w:val="18"/>
              </w:rPr>
              <w:t>Year</w:t>
            </w:r>
          </w:p>
        </w:tc>
        <w:tc>
          <w:tcPr>
            <w:tcW w:w="0" w:type="auto"/>
            <w:vAlign w:val="bottom"/>
            <w:hideMark/>
          </w:tcPr>
          <w:p w14:paraId="2A7FFF38" w14:textId="77777777" w:rsidR="0035179A" w:rsidRPr="0035179A" w:rsidRDefault="0035179A" w:rsidP="006B2605">
            <w:pPr>
              <w:keepNext/>
              <w:spacing w:line="278" w:lineRule="auto"/>
              <w:jc w:val="center"/>
              <w:rPr>
                <w:sz w:val="18"/>
                <w:szCs w:val="18"/>
              </w:rPr>
            </w:pPr>
            <w:r>
              <w:rPr>
                <w:sz w:val="18"/>
                <w:szCs w:val="18"/>
              </w:rPr>
              <w:t>Gross Margin</w:t>
            </w:r>
          </w:p>
        </w:tc>
        <w:tc>
          <w:tcPr>
            <w:tcW w:w="0" w:type="auto"/>
            <w:vAlign w:val="bottom"/>
            <w:hideMark/>
          </w:tcPr>
          <w:p w14:paraId="0B6EE349" w14:textId="77777777" w:rsidR="0035179A" w:rsidRPr="0035179A" w:rsidRDefault="0035179A" w:rsidP="006B2605">
            <w:pPr>
              <w:keepNext/>
              <w:spacing w:line="278" w:lineRule="auto"/>
              <w:jc w:val="center"/>
              <w:rPr>
                <w:sz w:val="18"/>
                <w:szCs w:val="18"/>
              </w:rPr>
            </w:pPr>
            <w:r>
              <w:rPr>
                <w:sz w:val="18"/>
                <w:szCs w:val="18"/>
              </w:rPr>
              <w:t>Operating Margin</w:t>
            </w:r>
          </w:p>
        </w:tc>
        <w:tc>
          <w:tcPr>
            <w:tcW w:w="0" w:type="auto"/>
            <w:vAlign w:val="bottom"/>
            <w:hideMark/>
          </w:tcPr>
          <w:p w14:paraId="38121620" w14:textId="77777777" w:rsidR="0035179A" w:rsidRPr="0035179A" w:rsidRDefault="0035179A" w:rsidP="006B2605">
            <w:pPr>
              <w:keepNext/>
              <w:spacing w:line="278" w:lineRule="auto"/>
              <w:jc w:val="center"/>
              <w:rPr>
                <w:sz w:val="18"/>
                <w:szCs w:val="18"/>
              </w:rPr>
            </w:pPr>
            <w:r>
              <w:rPr>
                <w:sz w:val="18"/>
                <w:szCs w:val="18"/>
              </w:rPr>
              <w:t>Net Margin</w:t>
            </w:r>
          </w:p>
        </w:tc>
        <w:tc>
          <w:tcPr>
            <w:tcW w:w="0" w:type="auto"/>
            <w:vAlign w:val="bottom"/>
            <w:hideMark/>
          </w:tcPr>
          <w:p w14:paraId="28E7A2B7" w14:textId="77777777" w:rsidR="0035179A" w:rsidRPr="0035179A" w:rsidRDefault="0035179A" w:rsidP="006B2605">
            <w:pPr>
              <w:keepNext/>
              <w:spacing w:line="278" w:lineRule="auto"/>
              <w:jc w:val="center"/>
              <w:rPr>
                <w:sz w:val="18"/>
                <w:szCs w:val="18"/>
              </w:rPr>
            </w:pPr>
            <w:r>
              <w:rPr>
                <w:sz w:val="18"/>
                <w:szCs w:val="18"/>
              </w:rPr>
              <w:t>EBITDA Margin</w:t>
            </w:r>
          </w:p>
        </w:tc>
      </w:tr>
      <w:tr w:rsidR="0035179A" w:rsidRPr="0035179A" w14:paraId="12DE2E58" w14:textId="77777777" w:rsidTr="00415240">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716B9D66" w14:textId="77777777" w:rsidR="0035179A" w:rsidRPr="0035179A" w:rsidRDefault="0035179A" w:rsidP="006B2605">
            <w:pPr>
              <w:keepNext/>
              <w:spacing w:line="278" w:lineRule="auto"/>
              <w:rPr>
                <w:sz w:val="18"/>
                <w:szCs w:val="18"/>
              </w:rPr>
            </w:pPr>
            <w:r>
              <w:rPr>
                <w:sz w:val="18"/>
                <w:szCs w:val="18"/>
              </w:rPr>
              <w:t>2022</w:t>
            </w:r>
          </w:p>
        </w:tc>
        <w:tc>
          <w:tcPr>
            <w:tcW w:w="0" w:type="auto"/>
            <w:hideMark/>
          </w:tcPr>
          <w:p w14:paraId="488242E6" w14:textId="77777777" w:rsidR="0035179A" w:rsidRPr="0035179A" w:rsidRDefault="0035179A" w:rsidP="006B2605">
            <w:pPr>
              <w:keepNext/>
              <w:spacing w:line="278" w:lineRule="auto"/>
              <w:rPr>
                <w:sz w:val="18"/>
                <w:szCs w:val="18"/>
              </w:rPr>
            </w:pPr>
            <w:r>
              <w:rPr>
                <w:sz w:val="18"/>
                <w:szCs w:val="18"/>
              </w:rPr>
              <w:t>44.0%</w:t>
            </w:r>
          </w:p>
        </w:tc>
        <w:tc>
          <w:tcPr>
            <w:tcW w:w="0" w:type="auto"/>
            <w:hideMark/>
          </w:tcPr>
          <w:p w14:paraId="484D3A4F" w14:textId="77777777" w:rsidR="0035179A" w:rsidRPr="0035179A" w:rsidRDefault="0035179A" w:rsidP="006B2605">
            <w:pPr>
              <w:keepNext/>
              <w:spacing w:line="278" w:lineRule="auto"/>
              <w:rPr>
                <w:sz w:val="18"/>
                <w:szCs w:val="18"/>
              </w:rPr>
            </w:pPr>
            <w:r>
              <w:rPr>
                <w:sz w:val="18"/>
                <w:szCs w:val="18"/>
              </w:rPr>
              <w:t>22.7%</w:t>
            </w:r>
          </w:p>
        </w:tc>
        <w:tc>
          <w:tcPr>
            <w:tcW w:w="0" w:type="auto"/>
            <w:hideMark/>
          </w:tcPr>
          <w:p w14:paraId="55C2D0D9" w14:textId="77777777" w:rsidR="0035179A" w:rsidRPr="0035179A" w:rsidRDefault="0035179A" w:rsidP="006B2605">
            <w:pPr>
              <w:keepNext/>
              <w:spacing w:line="278" w:lineRule="auto"/>
              <w:rPr>
                <w:sz w:val="18"/>
                <w:szCs w:val="18"/>
              </w:rPr>
            </w:pPr>
            <w:r>
              <w:rPr>
                <w:sz w:val="18"/>
                <w:szCs w:val="18"/>
              </w:rPr>
              <w:t>15.3%</w:t>
            </w:r>
          </w:p>
        </w:tc>
        <w:tc>
          <w:tcPr>
            <w:tcW w:w="0" w:type="auto"/>
            <w:hideMark/>
          </w:tcPr>
          <w:p w14:paraId="2DD3011B" w14:textId="77777777" w:rsidR="0035179A" w:rsidRPr="0035179A" w:rsidRDefault="0035179A" w:rsidP="006B2605">
            <w:pPr>
              <w:keepNext/>
              <w:spacing w:line="278" w:lineRule="auto"/>
              <w:rPr>
                <w:sz w:val="18"/>
                <w:szCs w:val="18"/>
              </w:rPr>
            </w:pPr>
            <w:r>
              <w:rPr>
                <w:sz w:val="18"/>
                <w:szCs w:val="18"/>
              </w:rPr>
              <w:t>29.6%</w:t>
            </w:r>
          </w:p>
        </w:tc>
      </w:tr>
      <w:tr w:rsidR="0035179A" w:rsidRPr="0035179A" w14:paraId="2BD40AE5" w14:textId="77777777" w:rsidTr="00415240">
        <w:trPr>
          <w:jc w:val="center"/>
        </w:trPr>
        <w:tc>
          <w:tcPr>
            <w:tcW w:w="0" w:type="auto"/>
            <w:hideMark/>
          </w:tcPr>
          <w:p w14:paraId="70A4AF05" w14:textId="77777777" w:rsidR="0035179A" w:rsidRPr="0035179A" w:rsidRDefault="0035179A" w:rsidP="006B2605">
            <w:pPr>
              <w:keepNext/>
              <w:spacing w:line="278" w:lineRule="auto"/>
              <w:rPr>
                <w:sz w:val="18"/>
                <w:szCs w:val="18"/>
              </w:rPr>
            </w:pPr>
            <w:r>
              <w:rPr>
                <w:sz w:val="18"/>
                <w:szCs w:val="18"/>
              </w:rPr>
              <w:t>2023</w:t>
            </w:r>
          </w:p>
        </w:tc>
        <w:tc>
          <w:tcPr>
            <w:tcW w:w="0" w:type="auto"/>
            <w:hideMark/>
          </w:tcPr>
          <w:p w14:paraId="78DB56D6" w14:textId="77777777" w:rsidR="0035179A" w:rsidRPr="0035179A" w:rsidRDefault="0035179A" w:rsidP="006B2605">
            <w:pPr>
              <w:keepNext/>
              <w:spacing w:line="278" w:lineRule="auto"/>
              <w:rPr>
                <w:sz w:val="18"/>
                <w:szCs w:val="18"/>
              </w:rPr>
            </w:pPr>
            <w:r>
              <w:rPr>
                <w:sz w:val="18"/>
                <w:szCs w:val="18"/>
              </w:rPr>
              <w:t>43.6%</w:t>
            </w:r>
          </w:p>
        </w:tc>
        <w:tc>
          <w:tcPr>
            <w:tcW w:w="0" w:type="auto"/>
            <w:hideMark/>
          </w:tcPr>
          <w:p w14:paraId="119F520C" w14:textId="77777777" w:rsidR="0035179A" w:rsidRPr="0035179A" w:rsidRDefault="0035179A" w:rsidP="006B2605">
            <w:pPr>
              <w:keepNext/>
              <w:spacing w:line="278" w:lineRule="auto"/>
              <w:rPr>
                <w:sz w:val="18"/>
                <w:szCs w:val="18"/>
              </w:rPr>
            </w:pPr>
            <w:r>
              <w:rPr>
                <w:sz w:val="18"/>
                <w:szCs w:val="18"/>
              </w:rPr>
              <w:t>23.6%</w:t>
            </w:r>
          </w:p>
        </w:tc>
        <w:tc>
          <w:tcPr>
            <w:tcW w:w="0" w:type="auto"/>
            <w:hideMark/>
          </w:tcPr>
          <w:p w14:paraId="281B450B" w14:textId="77777777" w:rsidR="0035179A" w:rsidRPr="0035179A" w:rsidRDefault="0035179A" w:rsidP="006B2605">
            <w:pPr>
              <w:keepNext/>
              <w:spacing w:line="278" w:lineRule="auto"/>
              <w:rPr>
                <w:sz w:val="18"/>
                <w:szCs w:val="18"/>
              </w:rPr>
            </w:pPr>
            <w:r>
              <w:rPr>
                <w:sz w:val="18"/>
                <w:szCs w:val="18"/>
              </w:rPr>
              <w:t>15.9%</w:t>
            </w:r>
          </w:p>
        </w:tc>
        <w:tc>
          <w:tcPr>
            <w:tcW w:w="0" w:type="auto"/>
            <w:hideMark/>
          </w:tcPr>
          <w:p w14:paraId="393470B1" w14:textId="77777777" w:rsidR="0035179A" w:rsidRPr="0035179A" w:rsidRDefault="0035179A" w:rsidP="006B2605">
            <w:pPr>
              <w:keepNext/>
              <w:spacing w:line="278" w:lineRule="auto"/>
              <w:rPr>
                <w:sz w:val="18"/>
                <w:szCs w:val="18"/>
              </w:rPr>
            </w:pPr>
            <w:r>
              <w:rPr>
                <w:sz w:val="18"/>
                <w:szCs w:val="18"/>
              </w:rPr>
              <w:t>30.3%</w:t>
            </w:r>
          </w:p>
        </w:tc>
      </w:tr>
      <w:tr w:rsidR="0035179A" w:rsidRPr="0035179A" w14:paraId="13C859F7" w14:textId="77777777" w:rsidTr="00415240">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00B2CFCF" w14:textId="77777777" w:rsidR="0035179A" w:rsidRPr="0035179A" w:rsidRDefault="0035179A" w:rsidP="006B2605">
            <w:pPr>
              <w:keepNext/>
              <w:spacing w:line="278" w:lineRule="auto"/>
              <w:rPr>
                <w:sz w:val="18"/>
                <w:szCs w:val="18"/>
              </w:rPr>
            </w:pPr>
            <w:r>
              <w:rPr>
                <w:sz w:val="18"/>
                <w:szCs w:val="18"/>
              </w:rPr>
              <w:t>2024</w:t>
            </w:r>
          </w:p>
        </w:tc>
        <w:tc>
          <w:tcPr>
            <w:tcW w:w="0" w:type="auto"/>
            <w:hideMark/>
          </w:tcPr>
          <w:p w14:paraId="66DAD8CA" w14:textId="77777777" w:rsidR="0035179A" w:rsidRPr="0035179A" w:rsidRDefault="0035179A" w:rsidP="006B2605">
            <w:pPr>
              <w:keepNext/>
              <w:spacing w:line="278" w:lineRule="auto"/>
              <w:rPr>
                <w:sz w:val="18"/>
                <w:szCs w:val="18"/>
              </w:rPr>
            </w:pPr>
            <w:r>
              <w:rPr>
                <w:sz w:val="18"/>
                <w:szCs w:val="18"/>
              </w:rPr>
              <w:t>44.5%</w:t>
            </w:r>
          </w:p>
        </w:tc>
        <w:tc>
          <w:tcPr>
            <w:tcW w:w="0" w:type="auto"/>
            <w:hideMark/>
          </w:tcPr>
          <w:p w14:paraId="74BBBE1C" w14:textId="77777777" w:rsidR="0035179A" w:rsidRPr="0035179A" w:rsidRDefault="0035179A" w:rsidP="006B2605">
            <w:pPr>
              <w:keepNext/>
              <w:spacing w:line="278" w:lineRule="auto"/>
              <w:rPr>
                <w:sz w:val="18"/>
                <w:szCs w:val="18"/>
              </w:rPr>
            </w:pPr>
            <w:r>
              <w:rPr>
                <w:sz w:val="18"/>
                <w:szCs w:val="18"/>
              </w:rPr>
              <w:t>25.9%</w:t>
            </w:r>
          </w:p>
        </w:tc>
        <w:tc>
          <w:tcPr>
            <w:tcW w:w="0" w:type="auto"/>
            <w:hideMark/>
          </w:tcPr>
          <w:p w14:paraId="61791FB9" w14:textId="77777777" w:rsidR="0035179A" w:rsidRPr="0035179A" w:rsidRDefault="0035179A" w:rsidP="006B2605">
            <w:pPr>
              <w:keepNext/>
              <w:spacing w:line="278" w:lineRule="auto"/>
              <w:rPr>
                <w:sz w:val="18"/>
                <w:szCs w:val="18"/>
              </w:rPr>
            </w:pPr>
            <w:r>
              <w:rPr>
                <w:sz w:val="18"/>
                <w:szCs w:val="18"/>
              </w:rPr>
              <w:t>17.2%</w:t>
            </w:r>
          </w:p>
        </w:tc>
        <w:tc>
          <w:tcPr>
            <w:tcW w:w="0" w:type="auto"/>
            <w:hideMark/>
          </w:tcPr>
          <w:p w14:paraId="7EC2D73E" w14:textId="77777777" w:rsidR="0035179A" w:rsidRPr="0035179A" w:rsidRDefault="0035179A" w:rsidP="006B2605">
            <w:pPr>
              <w:keepNext/>
              <w:spacing w:line="278" w:lineRule="auto"/>
              <w:rPr>
                <w:sz w:val="18"/>
                <w:szCs w:val="18"/>
              </w:rPr>
            </w:pPr>
            <w:r>
              <w:rPr>
                <w:sz w:val="18"/>
                <w:szCs w:val="18"/>
              </w:rPr>
              <w:t>32.1%</w:t>
            </w:r>
          </w:p>
        </w:tc>
      </w:tr>
      <w:tr w:rsidR="0035179A" w:rsidRPr="0035179A" w14:paraId="13C0C4FA" w14:textId="77777777" w:rsidTr="00415240">
        <w:trPr>
          <w:jc w:val="center"/>
        </w:trPr>
        <w:tc>
          <w:tcPr>
            <w:tcW w:w="0" w:type="auto"/>
            <w:hideMark/>
          </w:tcPr>
          <w:p w14:paraId="083016B3" w14:textId="77777777" w:rsidR="0035179A" w:rsidRPr="0035179A" w:rsidRDefault="0035179A" w:rsidP="006B2605">
            <w:pPr>
              <w:spacing w:line="278" w:lineRule="auto"/>
              <w:rPr>
                <w:sz w:val="18"/>
                <w:szCs w:val="18"/>
              </w:rPr>
            </w:pPr>
            <w:r>
              <w:rPr>
                <w:sz w:val="18"/>
                <w:szCs w:val="18"/>
              </w:rPr>
              <w:t>2025</w:t>
            </w:r>
          </w:p>
        </w:tc>
        <w:tc>
          <w:tcPr>
            <w:tcW w:w="0" w:type="auto"/>
            <w:hideMark/>
          </w:tcPr>
          <w:p w14:paraId="37E38CD2" w14:textId="77777777" w:rsidR="0035179A" w:rsidRPr="0035179A" w:rsidRDefault="0035179A" w:rsidP="006B2605">
            <w:pPr>
              <w:spacing w:line="278" w:lineRule="auto"/>
              <w:rPr>
                <w:sz w:val="18"/>
                <w:szCs w:val="18"/>
              </w:rPr>
            </w:pPr>
            <w:r>
              <w:rPr>
                <w:sz w:val="18"/>
                <w:szCs w:val="18"/>
              </w:rPr>
              <w:t>45.1%</w:t>
            </w:r>
          </w:p>
        </w:tc>
        <w:tc>
          <w:tcPr>
            <w:tcW w:w="0" w:type="auto"/>
            <w:hideMark/>
          </w:tcPr>
          <w:p w14:paraId="2F9E2C2E" w14:textId="77777777" w:rsidR="0035179A" w:rsidRPr="0035179A" w:rsidRDefault="0035179A" w:rsidP="006B2605">
            <w:pPr>
              <w:spacing w:line="278" w:lineRule="auto"/>
              <w:rPr>
                <w:sz w:val="18"/>
                <w:szCs w:val="18"/>
              </w:rPr>
            </w:pPr>
            <w:r>
              <w:rPr>
                <w:sz w:val="18"/>
                <w:szCs w:val="18"/>
              </w:rPr>
              <w:t>26.7%</w:t>
            </w:r>
          </w:p>
        </w:tc>
        <w:tc>
          <w:tcPr>
            <w:tcW w:w="0" w:type="auto"/>
            <w:hideMark/>
          </w:tcPr>
          <w:p w14:paraId="6211BD05" w14:textId="77777777" w:rsidR="0035179A" w:rsidRPr="0035179A" w:rsidRDefault="0035179A" w:rsidP="006B2605">
            <w:pPr>
              <w:spacing w:line="278" w:lineRule="auto"/>
              <w:rPr>
                <w:sz w:val="18"/>
                <w:szCs w:val="18"/>
              </w:rPr>
            </w:pPr>
            <w:r>
              <w:rPr>
                <w:sz w:val="18"/>
                <w:szCs w:val="18"/>
              </w:rPr>
              <w:t>18.2%</w:t>
            </w:r>
          </w:p>
        </w:tc>
        <w:tc>
          <w:tcPr>
            <w:tcW w:w="0" w:type="auto"/>
            <w:hideMark/>
          </w:tcPr>
          <w:p w14:paraId="5D8D60A0" w14:textId="77777777" w:rsidR="0035179A" w:rsidRPr="0035179A" w:rsidRDefault="0035179A" w:rsidP="006B2605">
            <w:pPr>
              <w:spacing w:line="278" w:lineRule="auto"/>
              <w:rPr>
                <w:sz w:val="18"/>
                <w:szCs w:val="18"/>
              </w:rPr>
            </w:pPr>
            <w:r>
              <w:rPr>
                <w:sz w:val="18"/>
                <w:szCs w:val="18"/>
              </w:rPr>
              <w:t>33.5%</w:t>
            </w:r>
          </w:p>
        </w:tc>
      </w:tr>
    </w:tbl>
    <w:p w14:paraId="6495A844" w14:textId="77777777" w:rsidR="00C05A67" w:rsidRDefault="00C05A67" w:rsidP="004C4F9C">
      <w:pPr>
        <w:keepNext/>
        <w:rPr>
          <w:b/>
          <w:bCs/>
        </w:rPr>
      </w:pPr>
    </w:p>
    <w:p w14:paraId="65515F0B" w14:textId="489A5AAE" w:rsidR="0035179A" w:rsidRPr="0035179A" w:rsidRDefault="0035179A" w:rsidP="004C4F9C">
      <w:pPr>
        <w:keepNext/>
        <w:rPr>
          <w:b/>
          <w:bCs/>
        </w:rPr>
      </w:pPr>
      <w:r>
        <w:rPr>
          <w:b/>
          <w:bCs/>
        </w:rPr>
        <w:t>Earnings and Cash Generation</w:t>
      </w:r>
    </w:p>
    <w:tbl>
      <w:tblPr>
        <w:tblStyle w:val="ListTable3"/>
        <w:tblW w:w="0" w:type="auto"/>
        <w:jc w:val="center"/>
        <w:tblLook w:val="04A0" w:firstRow="1" w:lastRow="0" w:firstColumn="1" w:lastColumn="0" w:noHBand="0" w:noVBand="1"/>
      </w:tblPr>
      <w:tblGrid>
        <w:gridCol w:w="601"/>
        <w:gridCol w:w="1043"/>
        <w:gridCol w:w="1516"/>
        <w:gridCol w:w="1811"/>
        <w:gridCol w:w="1507"/>
      </w:tblGrid>
      <w:tr w:rsidR="0035179A" w:rsidRPr="0035179A" w14:paraId="0CFACF6B" w14:textId="77777777" w:rsidTr="0041524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DB819FC" w14:textId="77777777" w:rsidR="0035179A" w:rsidRPr="0035179A" w:rsidRDefault="0035179A" w:rsidP="00C05A67">
            <w:pPr>
              <w:keepNext/>
              <w:spacing w:line="278" w:lineRule="auto"/>
              <w:jc w:val="center"/>
              <w:rPr>
                <w:sz w:val="18"/>
                <w:szCs w:val="18"/>
              </w:rPr>
            </w:pPr>
            <w:r>
              <w:rPr>
                <w:sz w:val="18"/>
                <w:szCs w:val="18"/>
              </w:rPr>
              <w:t>Year</w:t>
            </w:r>
          </w:p>
        </w:tc>
        <w:tc>
          <w:tcPr>
            <w:tcW w:w="0" w:type="auto"/>
            <w:vAlign w:val="bottom"/>
            <w:hideMark/>
          </w:tcPr>
          <w:p w14:paraId="1AC9D574" w14:textId="77777777" w:rsidR="0035179A" w:rsidRPr="0035179A" w:rsidRDefault="0035179A" w:rsidP="00C05A67">
            <w:pPr>
              <w:keepNext/>
              <w:spacing w:line="278" w:lineRule="auto"/>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EPS (CAD)</w:t>
            </w:r>
          </w:p>
        </w:tc>
        <w:tc>
          <w:tcPr>
            <w:tcW w:w="0" w:type="auto"/>
            <w:vAlign w:val="bottom"/>
            <w:hideMark/>
          </w:tcPr>
          <w:p w14:paraId="4C0E9530" w14:textId="77777777" w:rsidR="0035179A" w:rsidRPr="0035179A" w:rsidRDefault="0035179A" w:rsidP="00C05A67">
            <w:pPr>
              <w:keepNext/>
              <w:spacing w:line="278" w:lineRule="auto"/>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Net Income ($B)</w:t>
            </w:r>
          </w:p>
        </w:tc>
        <w:tc>
          <w:tcPr>
            <w:tcW w:w="0" w:type="auto"/>
            <w:vAlign w:val="bottom"/>
            <w:hideMark/>
          </w:tcPr>
          <w:p w14:paraId="667E284E" w14:textId="77777777" w:rsidR="0035179A" w:rsidRPr="0035179A" w:rsidRDefault="0035179A" w:rsidP="00C05A67">
            <w:pPr>
              <w:keepNext/>
              <w:spacing w:line="278" w:lineRule="auto"/>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Free Cash Flow ($B)</w:t>
            </w:r>
          </w:p>
        </w:tc>
        <w:tc>
          <w:tcPr>
            <w:tcW w:w="0" w:type="auto"/>
            <w:vAlign w:val="bottom"/>
            <w:hideMark/>
          </w:tcPr>
          <w:p w14:paraId="10DD1853" w14:textId="77777777" w:rsidR="0035179A" w:rsidRPr="0035179A" w:rsidRDefault="0035179A" w:rsidP="00C05A67">
            <w:pPr>
              <w:keepNext/>
              <w:spacing w:line="278" w:lineRule="auto"/>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FCF Conversion</w:t>
            </w:r>
          </w:p>
        </w:tc>
      </w:tr>
      <w:tr w:rsidR="0035179A" w:rsidRPr="0035179A" w14:paraId="4B33F1CB" w14:textId="77777777" w:rsidTr="004152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F3F63E" w14:textId="77777777" w:rsidR="0035179A" w:rsidRPr="0035179A" w:rsidRDefault="0035179A" w:rsidP="00C05A67">
            <w:pPr>
              <w:keepNext/>
              <w:spacing w:line="278" w:lineRule="auto"/>
              <w:rPr>
                <w:sz w:val="18"/>
                <w:szCs w:val="18"/>
              </w:rPr>
            </w:pPr>
            <w:r>
              <w:rPr>
                <w:sz w:val="18"/>
                <w:szCs w:val="18"/>
              </w:rPr>
              <w:t>2022</w:t>
            </w:r>
          </w:p>
        </w:tc>
        <w:tc>
          <w:tcPr>
            <w:tcW w:w="0" w:type="auto"/>
            <w:hideMark/>
          </w:tcPr>
          <w:p w14:paraId="063A6F1C" w14:textId="77777777" w:rsidR="0035179A" w:rsidRPr="0035179A" w:rsidRDefault="0035179A" w:rsidP="00C05A67">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2.18</w:t>
            </w:r>
          </w:p>
        </w:tc>
        <w:tc>
          <w:tcPr>
            <w:tcW w:w="0" w:type="auto"/>
            <w:hideMark/>
          </w:tcPr>
          <w:p w14:paraId="0AC53CB3" w14:textId="77777777" w:rsidR="0035179A" w:rsidRPr="0035179A" w:rsidRDefault="0035179A" w:rsidP="00C05A67">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0.66</w:t>
            </w:r>
          </w:p>
        </w:tc>
        <w:tc>
          <w:tcPr>
            <w:tcW w:w="0" w:type="auto"/>
            <w:hideMark/>
          </w:tcPr>
          <w:p w14:paraId="4BB642FE" w14:textId="77777777" w:rsidR="0035179A" w:rsidRPr="0035179A" w:rsidRDefault="0035179A" w:rsidP="00C05A67">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1.00</w:t>
            </w:r>
          </w:p>
        </w:tc>
        <w:tc>
          <w:tcPr>
            <w:tcW w:w="0" w:type="auto"/>
            <w:hideMark/>
          </w:tcPr>
          <w:p w14:paraId="2A34EB4F" w14:textId="77777777" w:rsidR="0035179A" w:rsidRPr="0035179A" w:rsidRDefault="0035179A" w:rsidP="00C05A67">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211%</w:t>
            </w:r>
          </w:p>
        </w:tc>
      </w:tr>
      <w:tr w:rsidR="0035179A" w:rsidRPr="0035179A" w14:paraId="7C0CAF66" w14:textId="77777777" w:rsidTr="0041524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CFC626" w14:textId="77777777" w:rsidR="0035179A" w:rsidRPr="0035179A" w:rsidRDefault="0035179A" w:rsidP="00C05A67">
            <w:pPr>
              <w:keepNext/>
              <w:spacing w:line="278" w:lineRule="auto"/>
              <w:rPr>
                <w:sz w:val="18"/>
                <w:szCs w:val="18"/>
              </w:rPr>
            </w:pPr>
            <w:r>
              <w:rPr>
                <w:sz w:val="18"/>
                <w:szCs w:val="18"/>
              </w:rPr>
              <w:t>2023</w:t>
            </w:r>
          </w:p>
        </w:tc>
        <w:tc>
          <w:tcPr>
            <w:tcW w:w="0" w:type="auto"/>
            <w:hideMark/>
          </w:tcPr>
          <w:p w14:paraId="17F16BA3" w14:textId="77777777" w:rsidR="0035179A" w:rsidRPr="0035179A" w:rsidRDefault="0035179A" w:rsidP="00C05A67">
            <w:pPr>
              <w:keepNext/>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2.76</w:t>
            </w:r>
          </w:p>
        </w:tc>
        <w:tc>
          <w:tcPr>
            <w:tcW w:w="0" w:type="auto"/>
            <w:hideMark/>
          </w:tcPr>
          <w:p w14:paraId="23BAF8CD" w14:textId="77777777" w:rsidR="0035179A" w:rsidRPr="0035179A" w:rsidRDefault="0035179A" w:rsidP="00C05A67">
            <w:pPr>
              <w:keepNext/>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0.80</w:t>
            </w:r>
          </w:p>
        </w:tc>
        <w:tc>
          <w:tcPr>
            <w:tcW w:w="0" w:type="auto"/>
            <w:hideMark/>
          </w:tcPr>
          <w:p w14:paraId="56E786DF" w14:textId="77777777" w:rsidR="0035179A" w:rsidRPr="0035179A" w:rsidRDefault="0035179A" w:rsidP="00C05A67">
            <w:pPr>
              <w:keepNext/>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0.71</w:t>
            </w:r>
          </w:p>
        </w:tc>
        <w:tc>
          <w:tcPr>
            <w:tcW w:w="0" w:type="auto"/>
            <w:hideMark/>
          </w:tcPr>
          <w:p w14:paraId="0B2DEDE9" w14:textId="77777777" w:rsidR="0035179A" w:rsidRPr="0035179A" w:rsidRDefault="0035179A" w:rsidP="00C05A67">
            <w:pPr>
              <w:keepNext/>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156%</w:t>
            </w:r>
          </w:p>
        </w:tc>
      </w:tr>
      <w:tr w:rsidR="0035179A" w:rsidRPr="0035179A" w14:paraId="52C97583" w14:textId="77777777" w:rsidTr="004152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B1DF42" w14:textId="77777777" w:rsidR="0035179A" w:rsidRPr="0035179A" w:rsidRDefault="0035179A" w:rsidP="00C05A67">
            <w:pPr>
              <w:keepNext/>
              <w:spacing w:line="278" w:lineRule="auto"/>
              <w:rPr>
                <w:sz w:val="18"/>
                <w:szCs w:val="18"/>
              </w:rPr>
            </w:pPr>
            <w:r>
              <w:rPr>
                <w:sz w:val="18"/>
                <w:szCs w:val="18"/>
              </w:rPr>
              <w:t>2024</w:t>
            </w:r>
          </w:p>
        </w:tc>
        <w:tc>
          <w:tcPr>
            <w:tcW w:w="0" w:type="auto"/>
            <w:hideMark/>
          </w:tcPr>
          <w:p w14:paraId="7BCE9C8C" w14:textId="77777777" w:rsidR="0035179A" w:rsidRPr="0035179A" w:rsidRDefault="0035179A" w:rsidP="00C05A67">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3.56</w:t>
            </w:r>
          </w:p>
        </w:tc>
        <w:tc>
          <w:tcPr>
            <w:tcW w:w="0" w:type="auto"/>
            <w:hideMark/>
          </w:tcPr>
          <w:p w14:paraId="4058A231" w14:textId="77777777" w:rsidR="0035179A" w:rsidRPr="0035179A" w:rsidRDefault="0035179A" w:rsidP="00C05A67">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1.01</w:t>
            </w:r>
          </w:p>
        </w:tc>
        <w:tc>
          <w:tcPr>
            <w:tcW w:w="0" w:type="auto"/>
            <w:hideMark/>
          </w:tcPr>
          <w:p w14:paraId="23530B0B" w14:textId="77777777" w:rsidR="0035179A" w:rsidRPr="0035179A" w:rsidRDefault="0035179A" w:rsidP="00C05A67">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1.25</w:t>
            </w:r>
          </w:p>
        </w:tc>
        <w:tc>
          <w:tcPr>
            <w:tcW w:w="0" w:type="auto"/>
            <w:hideMark/>
          </w:tcPr>
          <w:p w14:paraId="43DB6549" w14:textId="77777777" w:rsidR="0035179A" w:rsidRPr="0035179A" w:rsidRDefault="0035179A" w:rsidP="00C05A67">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70%</w:t>
            </w:r>
          </w:p>
        </w:tc>
      </w:tr>
      <w:tr w:rsidR="0035179A" w:rsidRPr="0035179A" w14:paraId="5C34482E" w14:textId="77777777" w:rsidTr="0041524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AE142F" w14:textId="77777777" w:rsidR="0035179A" w:rsidRPr="0035179A" w:rsidRDefault="0035179A" w:rsidP="00C05A67">
            <w:pPr>
              <w:spacing w:line="278" w:lineRule="auto"/>
              <w:rPr>
                <w:sz w:val="18"/>
                <w:szCs w:val="18"/>
              </w:rPr>
            </w:pPr>
            <w:r>
              <w:rPr>
                <w:sz w:val="18"/>
                <w:szCs w:val="18"/>
              </w:rPr>
              <w:t>2025</w:t>
            </w:r>
          </w:p>
        </w:tc>
        <w:tc>
          <w:tcPr>
            <w:tcW w:w="0" w:type="auto"/>
            <w:hideMark/>
          </w:tcPr>
          <w:p w14:paraId="524910A3" w14:textId="77777777" w:rsidR="0035179A" w:rsidRPr="0035179A" w:rsidRDefault="0035179A" w:rsidP="00C05A6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4.16</w:t>
            </w:r>
          </w:p>
        </w:tc>
        <w:tc>
          <w:tcPr>
            <w:tcW w:w="0" w:type="auto"/>
            <w:hideMark/>
          </w:tcPr>
          <w:p w14:paraId="58101495" w14:textId="77777777" w:rsidR="0035179A" w:rsidRPr="0035179A" w:rsidRDefault="0035179A" w:rsidP="00C05A6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1.17</w:t>
            </w:r>
          </w:p>
        </w:tc>
        <w:tc>
          <w:tcPr>
            <w:tcW w:w="0" w:type="auto"/>
            <w:hideMark/>
          </w:tcPr>
          <w:p w14:paraId="7BF26A06" w14:textId="77777777" w:rsidR="0035179A" w:rsidRPr="0035179A" w:rsidRDefault="0035179A" w:rsidP="00C05A6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1.40</w:t>
            </w:r>
          </w:p>
        </w:tc>
        <w:tc>
          <w:tcPr>
            <w:tcW w:w="0" w:type="auto"/>
            <w:hideMark/>
          </w:tcPr>
          <w:p w14:paraId="1DDA567A" w14:textId="77777777" w:rsidR="0035179A" w:rsidRPr="0035179A" w:rsidRDefault="0035179A" w:rsidP="00C05A67">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86%</w:t>
            </w:r>
          </w:p>
        </w:tc>
      </w:tr>
    </w:tbl>
    <w:p w14:paraId="40E0DDB3" w14:textId="77777777" w:rsidR="00C05A67" w:rsidRDefault="00C05A67" w:rsidP="0035179A">
      <w:pPr>
        <w:rPr>
          <w:b/>
          <w:bCs/>
        </w:rPr>
      </w:pPr>
    </w:p>
    <w:p w14:paraId="37324EE4" w14:textId="7ABD07CB" w:rsidR="00FF3114" w:rsidRDefault="0035179A" w:rsidP="0035179A">
      <w:pPr>
        <w:rPr>
          <w:lang w:val="en-CA"/>
        </w:rPr>
      </w:pPr>
      <w:r>
        <w:t>Dollarama’s income statement demonstrates strong and improving profitability across all major financial metrics. The company continues to generate steady revenue growth, expanding operating margins, and rising earnings per share while maintaining strong free cash flow. Together, these indicators highlight a scalable and highly efficient retail operating model that continues to generate increasing value for shareholders.</w:t>
      </w:r>
    </w:p>
    <w:p w14:paraId="1E72CBA1" w14:textId="77777777" w:rsidR="00FF3114" w:rsidRDefault="00FF3114" w:rsidP="00FF3114">
      <w:pPr>
        <w:rPr>
          <w:lang w:val="en-CA"/>
        </w:rPr>
      </w:pPr>
    </w:p>
    <w:p w14:paraId="0C521A7E" w14:textId="54ECE9DF" w:rsidR="00FF3114" w:rsidRDefault="00FF3114" w:rsidP="00FF3114">
      <w:pPr>
        <w:pStyle w:val="Heading2"/>
        <w:rPr>
          <w:lang w:val="en-CA"/>
        </w:rPr>
      </w:pPr>
      <w:r>
        <w:rPr>
          <w:lang w:val="en-CA"/>
        </w:rPr>
        <w:t>Trend Analysis</w:t>
      </w:r>
    </w:p>
    <w:p w14:paraId="4227BB86" w14:textId="77777777" w:rsidR="00B44786" w:rsidRPr="00B44786" w:rsidRDefault="00B44786" w:rsidP="00B44786">
      <w:r>
        <w:t>Dollarama demonstrated strong and consistent growth in both revenue and earnings over the 2022–2025 period. Revenue increased from approximately $4.33 billion in 2022 to $6.41 billion in 2025. Year</w:t>
        <w:noBreakHyphen/>
        <w:t>over</w:t>
        <w:noBreakHyphen/>
        <w:t>year growth remained well above the 5% benchmark in each year analyzed, with revenue expanding by 16.67% in 2023, 16.12% in 2024, and 9.30% in 2025. This sustained top</w:t>
        <w:noBreakHyphen/>
        <w:t>line growth reflects continued store expansion, strong consumer demand for value</w:t>
        <w:noBreakHyphen/>
        <w:t>priced goods, and the scalability of Dollarama’s retail model.</w:t>
      </w:r>
    </w:p>
    <w:p w14:paraId="0951DCFF" w14:textId="77777777" w:rsidR="00B44786" w:rsidRPr="00B44786" w:rsidRDefault="00B44786" w:rsidP="00B44786">
      <w:r>
        <w:lastRenderedPageBreak/>
        <w:t>Earnings growth has been even stronger than revenue growth. Net income rose from approximately $0.66 billion in 2022 to $1.17 billion in 2025. Year</w:t>
        <w:noBreakHyphen/>
        <w:t>over</w:t>
        <w:noBreakHyphen/>
        <w:t>year earnings growth exceeded the 7% benchmark in every year of the analysis period, increasing by 20.91% in 2023, 26.01% in 2024, and 15.64% in 2025. The ability to grow earnings faster than revenue indicates improving operational efficiency and expanding margins within the company’s business model.</w:t>
      </w:r>
    </w:p>
    <w:p w14:paraId="2497E9E5" w14:textId="77777777" w:rsidR="00B44786" w:rsidRPr="00B44786" w:rsidRDefault="00B44786" w:rsidP="00B44786">
      <w:r>
        <w:t>Overall, the trend analysis confirms that Dollarama has delivered sustained top</w:t>
        <w:noBreakHyphen/>
        <w:t>line and bottom</w:t>
        <w:noBreakHyphen/>
        <w:t>line growth. Revenue growth consistently exceeded 5%, while earnings growth substantially surpassed the 7% threshold. These results demonstrate that Dollarama has successfully expanded its operations while improving profitability, reinforcing the strength and scalability of its discount retail model.</w:t>
      </w:r>
    </w:p>
    <w:p w14:paraId="091DEAE1" w14:textId="77777777" w:rsidR="006E4479" w:rsidRDefault="006E4479" w:rsidP="00F12746">
      <w:pPr>
        <w:keepNext/>
        <w:rPr>
          <w:b/>
          <w:bCs/>
        </w:rPr>
      </w:pPr>
    </w:p>
    <w:p w14:paraId="72F4C610" w14:textId="284C1066" w:rsidR="00B44786" w:rsidRPr="00B44786" w:rsidRDefault="00B44786" w:rsidP="00F12746">
      <w:pPr>
        <w:keepNext/>
        <w:rPr>
          <w:b/>
          <w:bCs/>
        </w:rPr>
      </w:pPr>
      <w:r>
        <w:rPr>
          <w:b/>
          <w:bCs/>
        </w:rPr>
        <w:t>Revenue and Earnings Trend</w:t>
      </w:r>
    </w:p>
    <w:tbl>
      <w:tblPr>
        <w:tblStyle w:val="ListTable3"/>
        <w:tblW w:w="0" w:type="auto"/>
        <w:jc w:val="center"/>
        <w:tblLook w:val="0420" w:firstRow="1" w:lastRow="0" w:firstColumn="0" w:lastColumn="0" w:noHBand="0" w:noVBand="1"/>
      </w:tblPr>
      <w:tblGrid>
        <w:gridCol w:w="601"/>
        <w:gridCol w:w="1276"/>
        <w:gridCol w:w="1452"/>
        <w:gridCol w:w="1516"/>
        <w:gridCol w:w="1693"/>
      </w:tblGrid>
      <w:tr w:rsidR="00B44786" w:rsidRPr="00B44786" w14:paraId="57C5BBB9" w14:textId="77777777" w:rsidTr="00415240">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335F45C8" w14:textId="77777777" w:rsidR="00B44786" w:rsidRPr="00B44786" w:rsidRDefault="00B44786" w:rsidP="00F12746">
            <w:pPr>
              <w:keepNext/>
              <w:spacing w:line="278" w:lineRule="auto"/>
              <w:rPr>
                <w:sz w:val="18"/>
                <w:szCs w:val="18"/>
              </w:rPr>
            </w:pPr>
            <w:r>
              <w:rPr>
                <w:sz w:val="18"/>
                <w:szCs w:val="18"/>
              </w:rPr>
              <w:t>Year</w:t>
            </w:r>
          </w:p>
        </w:tc>
        <w:tc>
          <w:tcPr>
            <w:tcW w:w="0" w:type="auto"/>
            <w:hideMark/>
          </w:tcPr>
          <w:p w14:paraId="6904C7C5" w14:textId="77777777" w:rsidR="00B44786" w:rsidRPr="00B44786" w:rsidRDefault="00B44786" w:rsidP="00F12746">
            <w:pPr>
              <w:keepNext/>
              <w:spacing w:line="278" w:lineRule="auto"/>
              <w:rPr>
                <w:sz w:val="18"/>
                <w:szCs w:val="18"/>
              </w:rPr>
            </w:pPr>
            <w:r>
              <w:rPr>
                <w:sz w:val="18"/>
                <w:szCs w:val="18"/>
              </w:rPr>
              <w:t>Revenue ($B)</w:t>
            </w:r>
          </w:p>
        </w:tc>
        <w:tc>
          <w:tcPr>
            <w:tcW w:w="0" w:type="auto"/>
            <w:hideMark/>
          </w:tcPr>
          <w:p w14:paraId="7770C0A8" w14:textId="77777777" w:rsidR="00B44786" w:rsidRPr="00B44786" w:rsidRDefault="00B44786" w:rsidP="00F12746">
            <w:pPr>
              <w:keepNext/>
              <w:spacing w:line="278" w:lineRule="auto"/>
              <w:rPr>
                <w:sz w:val="18"/>
                <w:szCs w:val="18"/>
              </w:rPr>
            </w:pPr>
            <w:r>
              <w:rPr>
                <w:sz w:val="18"/>
                <w:szCs w:val="18"/>
              </w:rPr>
              <w:t>Revenue YoY %</w:t>
            </w:r>
          </w:p>
        </w:tc>
        <w:tc>
          <w:tcPr>
            <w:tcW w:w="0" w:type="auto"/>
            <w:hideMark/>
          </w:tcPr>
          <w:p w14:paraId="3B9BE30B" w14:textId="77777777" w:rsidR="00B44786" w:rsidRPr="00B44786" w:rsidRDefault="00B44786" w:rsidP="00F12746">
            <w:pPr>
              <w:keepNext/>
              <w:spacing w:line="278" w:lineRule="auto"/>
              <w:rPr>
                <w:sz w:val="18"/>
                <w:szCs w:val="18"/>
              </w:rPr>
            </w:pPr>
            <w:r>
              <w:rPr>
                <w:sz w:val="18"/>
                <w:szCs w:val="18"/>
              </w:rPr>
              <w:t>Net Income ($B)</w:t>
            </w:r>
          </w:p>
        </w:tc>
        <w:tc>
          <w:tcPr>
            <w:tcW w:w="0" w:type="auto"/>
            <w:hideMark/>
          </w:tcPr>
          <w:p w14:paraId="6661FA21" w14:textId="77777777" w:rsidR="00B44786" w:rsidRPr="00B44786" w:rsidRDefault="00B44786" w:rsidP="00F12746">
            <w:pPr>
              <w:keepNext/>
              <w:spacing w:line="278" w:lineRule="auto"/>
              <w:rPr>
                <w:sz w:val="18"/>
                <w:szCs w:val="18"/>
              </w:rPr>
            </w:pPr>
            <w:r>
              <w:rPr>
                <w:sz w:val="18"/>
                <w:szCs w:val="18"/>
              </w:rPr>
              <w:t>Net Income YoY %</w:t>
            </w:r>
          </w:p>
        </w:tc>
      </w:tr>
      <w:tr w:rsidR="00B44786" w:rsidRPr="00B44786" w14:paraId="12D72F95" w14:textId="77777777" w:rsidTr="00415240">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57BF8C16" w14:textId="77777777" w:rsidR="00B44786" w:rsidRPr="00B44786" w:rsidRDefault="00B44786" w:rsidP="00F12746">
            <w:pPr>
              <w:keepNext/>
              <w:spacing w:line="278" w:lineRule="auto"/>
              <w:rPr>
                <w:sz w:val="18"/>
                <w:szCs w:val="18"/>
              </w:rPr>
            </w:pPr>
            <w:r>
              <w:rPr>
                <w:sz w:val="18"/>
                <w:szCs w:val="18"/>
              </w:rPr>
              <w:t>2022</w:t>
            </w:r>
          </w:p>
        </w:tc>
        <w:tc>
          <w:tcPr>
            <w:tcW w:w="0" w:type="auto"/>
            <w:hideMark/>
          </w:tcPr>
          <w:p w14:paraId="6A6E06B3" w14:textId="77777777" w:rsidR="00B44786" w:rsidRPr="00B44786" w:rsidRDefault="00B44786" w:rsidP="00F12746">
            <w:pPr>
              <w:keepNext/>
              <w:spacing w:line="278" w:lineRule="auto"/>
              <w:rPr>
                <w:sz w:val="18"/>
                <w:szCs w:val="18"/>
              </w:rPr>
            </w:pPr>
            <w:r>
              <w:rPr>
                <w:sz w:val="18"/>
                <w:szCs w:val="18"/>
              </w:rPr>
              <w:t>4.331</w:t>
            </w:r>
          </w:p>
        </w:tc>
        <w:tc>
          <w:tcPr>
            <w:tcW w:w="0" w:type="auto"/>
            <w:hideMark/>
          </w:tcPr>
          <w:p w14:paraId="1A03F1A6" w14:textId="77777777" w:rsidR="00B44786" w:rsidRPr="00B44786" w:rsidRDefault="00B44786" w:rsidP="00F12746">
            <w:pPr>
              <w:keepNext/>
              <w:spacing w:line="278" w:lineRule="auto"/>
              <w:rPr>
                <w:sz w:val="18"/>
                <w:szCs w:val="18"/>
              </w:rPr>
            </w:pPr>
            <w:r>
              <w:rPr>
                <w:sz w:val="18"/>
                <w:szCs w:val="18"/>
              </w:rPr>
              <w:t>—</w:t>
            </w:r>
          </w:p>
        </w:tc>
        <w:tc>
          <w:tcPr>
            <w:tcW w:w="0" w:type="auto"/>
            <w:hideMark/>
          </w:tcPr>
          <w:p w14:paraId="245A2102" w14:textId="77777777" w:rsidR="00B44786" w:rsidRPr="00B44786" w:rsidRDefault="00B44786" w:rsidP="00F12746">
            <w:pPr>
              <w:keepNext/>
              <w:spacing w:line="278" w:lineRule="auto"/>
              <w:rPr>
                <w:sz w:val="18"/>
                <w:szCs w:val="18"/>
              </w:rPr>
            </w:pPr>
            <w:r>
              <w:rPr>
                <w:sz w:val="18"/>
                <w:szCs w:val="18"/>
              </w:rPr>
              <w:t>0.663</w:t>
            </w:r>
          </w:p>
        </w:tc>
        <w:tc>
          <w:tcPr>
            <w:tcW w:w="0" w:type="auto"/>
            <w:hideMark/>
          </w:tcPr>
          <w:p w14:paraId="30B109F1" w14:textId="77777777" w:rsidR="00B44786" w:rsidRPr="00B44786" w:rsidRDefault="00B44786" w:rsidP="00F12746">
            <w:pPr>
              <w:keepNext/>
              <w:spacing w:line="278" w:lineRule="auto"/>
              <w:rPr>
                <w:sz w:val="18"/>
                <w:szCs w:val="18"/>
              </w:rPr>
            </w:pPr>
            <w:r>
              <w:rPr>
                <w:sz w:val="18"/>
                <w:szCs w:val="18"/>
              </w:rPr>
              <w:t>—</w:t>
            </w:r>
          </w:p>
        </w:tc>
      </w:tr>
      <w:tr w:rsidR="00B44786" w:rsidRPr="00B44786" w14:paraId="3D00D399" w14:textId="77777777" w:rsidTr="00415240">
        <w:trPr>
          <w:jc w:val="center"/>
        </w:trPr>
        <w:tc>
          <w:tcPr>
            <w:tcW w:w="0" w:type="auto"/>
            <w:hideMark/>
          </w:tcPr>
          <w:p w14:paraId="6449101D" w14:textId="77777777" w:rsidR="00B44786" w:rsidRPr="00B44786" w:rsidRDefault="00B44786" w:rsidP="00F12746">
            <w:pPr>
              <w:keepNext/>
              <w:spacing w:line="278" w:lineRule="auto"/>
              <w:rPr>
                <w:sz w:val="18"/>
                <w:szCs w:val="18"/>
              </w:rPr>
            </w:pPr>
            <w:r>
              <w:rPr>
                <w:sz w:val="18"/>
                <w:szCs w:val="18"/>
              </w:rPr>
              <w:t>2023</w:t>
            </w:r>
          </w:p>
        </w:tc>
        <w:tc>
          <w:tcPr>
            <w:tcW w:w="0" w:type="auto"/>
            <w:hideMark/>
          </w:tcPr>
          <w:p w14:paraId="61FC1016" w14:textId="77777777" w:rsidR="00B44786" w:rsidRPr="00B44786" w:rsidRDefault="00B44786" w:rsidP="00F12746">
            <w:pPr>
              <w:keepNext/>
              <w:spacing w:line="278" w:lineRule="auto"/>
              <w:rPr>
                <w:sz w:val="18"/>
                <w:szCs w:val="18"/>
              </w:rPr>
            </w:pPr>
            <w:r>
              <w:rPr>
                <w:sz w:val="18"/>
                <w:szCs w:val="18"/>
              </w:rPr>
              <w:t>5.053</w:t>
            </w:r>
          </w:p>
        </w:tc>
        <w:tc>
          <w:tcPr>
            <w:tcW w:w="0" w:type="auto"/>
            <w:hideMark/>
          </w:tcPr>
          <w:p w14:paraId="1E01F6E2" w14:textId="77777777" w:rsidR="00B44786" w:rsidRPr="00B44786" w:rsidRDefault="00B44786" w:rsidP="00F12746">
            <w:pPr>
              <w:keepNext/>
              <w:spacing w:line="278" w:lineRule="auto"/>
              <w:rPr>
                <w:sz w:val="18"/>
                <w:szCs w:val="18"/>
              </w:rPr>
            </w:pPr>
            <w:r>
              <w:rPr>
                <w:sz w:val="18"/>
                <w:szCs w:val="18"/>
              </w:rPr>
              <w:t>16.67%</w:t>
            </w:r>
          </w:p>
        </w:tc>
        <w:tc>
          <w:tcPr>
            <w:tcW w:w="0" w:type="auto"/>
            <w:hideMark/>
          </w:tcPr>
          <w:p w14:paraId="4C68FC3D" w14:textId="77777777" w:rsidR="00B44786" w:rsidRPr="00B44786" w:rsidRDefault="00B44786" w:rsidP="00F12746">
            <w:pPr>
              <w:keepNext/>
              <w:spacing w:line="278" w:lineRule="auto"/>
              <w:rPr>
                <w:sz w:val="18"/>
                <w:szCs w:val="18"/>
              </w:rPr>
            </w:pPr>
            <w:r>
              <w:rPr>
                <w:sz w:val="18"/>
                <w:szCs w:val="18"/>
              </w:rPr>
              <w:t>0.802</w:t>
            </w:r>
          </w:p>
        </w:tc>
        <w:tc>
          <w:tcPr>
            <w:tcW w:w="0" w:type="auto"/>
            <w:hideMark/>
          </w:tcPr>
          <w:p w14:paraId="72A19C94" w14:textId="77777777" w:rsidR="00B44786" w:rsidRPr="00B44786" w:rsidRDefault="00B44786" w:rsidP="00F12746">
            <w:pPr>
              <w:keepNext/>
              <w:spacing w:line="278" w:lineRule="auto"/>
              <w:rPr>
                <w:sz w:val="18"/>
                <w:szCs w:val="18"/>
              </w:rPr>
            </w:pPr>
            <w:r>
              <w:rPr>
                <w:sz w:val="18"/>
                <w:szCs w:val="18"/>
              </w:rPr>
              <w:t>20.91%</w:t>
            </w:r>
          </w:p>
        </w:tc>
      </w:tr>
      <w:tr w:rsidR="00B44786" w:rsidRPr="00B44786" w14:paraId="62C28A26" w14:textId="77777777" w:rsidTr="00415240">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63C27BE8" w14:textId="77777777" w:rsidR="00B44786" w:rsidRPr="00B44786" w:rsidRDefault="00B44786" w:rsidP="00F12746">
            <w:pPr>
              <w:keepNext/>
              <w:spacing w:line="278" w:lineRule="auto"/>
              <w:rPr>
                <w:sz w:val="18"/>
                <w:szCs w:val="18"/>
              </w:rPr>
            </w:pPr>
            <w:r>
              <w:rPr>
                <w:sz w:val="18"/>
                <w:szCs w:val="18"/>
              </w:rPr>
              <w:t>2024</w:t>
            </w:r>
          </w:p>
        </w:tc>
        <w:tc>
          <w:tcPr>
            <w:tcW w:w="0" w:type="auto"/>
            <w:hideMark/>
          </w:tcPr>
          <w:p w14:paraId="37185FA1" w14:textId="77777777" w:rsidR="00B44786" w:rsidRPr="00B44786" w:rsidRDefault="00B44786" w:rsidP="00F12746">
            <w:pPr>
              <w:keepNext/>
              <w:spacing w:line="278" w:lineRule="auto"/>
              <w:rPr>
                <w:sz w:val="18"/>
                <w:szCs w:val="18"/>
              </w:rPr>
            </w:pPr>
            <w:r>
              <w:rPr>
                <w:sz w:val="18"/>
                <w:szCs w:val="18"/>
              </w:rPr>
              <w:t>5.867</w:t>
            </w:r>
          </w:p>
        </w:tc>
        <w:tc>
          <w:tcPr>
            <w:tcW w:w="0" w:type="auto"/>
            <w:hideMark/>
          </w:tcPr>
          <w:p w14:paraId="3D196FFE" w14:textId="77777777" w:rsidR="00B44786" w:rsidRPr="00B44786" w:rsidRDefault="00B44786" w:rsidP="00F12746">
            <w:pPr>
              <w:keepNext/>
              <w:spacing w:line="278" w:lineRule="auto"/>
              <w:rPr>
                <w:sz w:val="18"/>
                <w:szCs w:val="18"/>
              </w:rPr>
            </w:pPr>
            <w:r>
              <w:rPr>
                <w:sz w:val="18"/>
                <w:szCs w:val="18"/>
              </w:rPr>
              <w:t>16.12%</w:t>
            </w:r>
          </w:p>
        </w:tc>
        <w:tc>
          <w:tcPr>
            <w:tcW w:w="0" w:type="auto"/>
            <w:hideMark/>
          </w:tcPr>
          <w:p w14:paraId="13EA2836" w14:textId="77777777" w:rsidR="00B44786" w:rsidRPr="00B44786" w:rsidRDefault="00B44786" w:rsidP="00F12746">
            <w:pPr>
              <w:keepNext/>
              <w:spacing w:line="278" w:lineRule="auto"/>
              <w:rPr>
                <w:sz w:val="18"/>
                <w:szCs w:val="18"/>
              </w:rPr>
            </w:pPr>
            <w:r>
              <w:rPr>
                <w:sz w:val="18"/>
                <w:szCs w:val="18"/>
              </w:rPr>
              <w:t>1.010</w:t>
            </w:r>
          </w:p>
        </w:tc>
        <w:tc>
          <w:tcPr>
            <w:tcW w:w="0" w:type="auto"/>
            <w:hideMark/>
          </w:tcPr>
          <w:p w14:paraId="1915574B" w14:textId="77777777" w:rsidR="00B44786" w:rsidRPr="00B44786" w:rsidRDefault="00B44786" w:rsidP="00F12746">
            <w:pPr>
              <w:keepNext/>
              <w:spacing w:line="278" w:lineRule="auto"/>
              <w:rPr>
                <w:sz w:val="18"/>
                <w:szCs w:val="18"/>
              </w:rPr>
            </w:pPr>
            <w:r>
              <w:rPr>
                <w:sz w:val="18"/>
                <w:szCs w:val="18"/>
              </w:rPr>
              <w:t>26.01%</w:t>
            </w:r>
          </w:p>
        </w:tc>
      </w:tr>
      <w:tr w:rsidR="00B44786" w:rsidRPr="00B44786" w14:paraId="4CC23A11" w14:textId="77777777" w:rsidTr="00415240">
        <w:trPr>
          <w:jc w:val="center"/>
        </w:trPr>
        <w:tc>
          <w:tcPr>
            <w:tcW w:w="0" w:type="auto"/>
            <w:hideMark/>
          </w:tcPr>
          <w:p w14:paraId="5C3AAC98" w14:textId="77777777" w:rsidR="00B44786" w:rsidRPr="00B44786" w:rsidRDefault="00B44786" w:rsidP="00F12746">
            <w:pPr>
              <w:spacing w:line="278" w:lineRule="auto"/>
              <w:rPr>
                <w:sz w:val="18"/>
                <w:szCs w:val="18"/>
              </w:rPr>
            </w:pPr>
            <w:r>
              <w:rPr>
                <w:sz w:val="18"/>
                <w:szCs w:val="18"/>
              </w:rPr>
              <w:t>2025</w:t>
            </w:r>
          </w:p>
        </w:tc>
        <w:tc>
          <w:tcPr>
            <w:tcW w:w="0" w:type="auto"/>
            <w:hideMark/>
          </w:tcPr>
          <w:p w14:paraId="51FC266C" w14:textId="77777777" w:rsidR="00B44786" w:rsidRPr="00B44786" w:rsidRDefault="00B44786" w:rsidP="00F12746">
            <w:pPr>
              <w:spacing w:line="278" w:lineRule="auto"/>
              <w:rPr>
                <w:sz w:val="18"/>
                <w:szCs w:val="18"/>
              </w:rPr>
            </w:pPr>
            <w:r>
              <w:rPr>
                <w:sz w:val="18"/>
                <w:szCs w:val="18"/>
              </w:rPr>
              <w:t>6.413</w:t>
            </w:r>
          </w:p>
        </w:tc>
        <w:tc>
          <w:tcPr>
            <w:tcW w:w="0" w:type="auto"/>
            <w:hideMark/>
          </w:tcPr>
          <w:p w14:paraId="515AE9F4" w14:textId="77777777" w:rsidR="00B44786" w:rsidRPr="00B44786" w:rsidRDefault="00B44786" w:rsidP="00F12746">
            <w:pPr>
              <w:spacing w:line="278" w:lineRule="auto"/>
              <w:rPr>
                <w:sz w:val="18"/>
                <w:szCs w:val="18"/>
              </w:rPr>
            </w:pPr>
            <w:r>
              <w:rPr>
                <w:sz w:val="18"/>
                <w:szCs w:val="18"/>
              </w:rPr>
              <w:t>9.30%</w:t>
            </w:r>
          </w:p>
        </w:tc>
        <w:tc>
          <w:tcPr>
            <w:tcW w:w="0" w:type="auto"/>
            <w:hideMark/>
          </w:tcPr>
          <w:p w14:paraId="27CE24FC" w14:textId="77777777" w:rsidR="00B44786" w:rsidRPr="00B44786" w:rsidRDefault="00B44786" w:rsidP="00F12746">
            <w:pPr>
              <w:spacing w:line="278" w:lineRule="auto"/>
              <w:rPr>
                <w:sz w:val="18"/>
                <w:szCs w:val="18"/>
              </w:rPr>
            </w:pPr>
            <w:r>
              <w:rPr>
                <w:sz w:val="18"/>
                <w:szCs w:val="18"/>
              </w:rPr>
              <w:t>1.169</w:t>
            </w:r>
          </w:p>
        </w:tc>
        <w:tc>
          <w:tcPr>
            <w:tcW w:w="0" w:type="auto"/>
            <w:hideMark/>
          </w:tcPr>
          <w:p w14:paraId="2A6DAE3E" w14:textId="77777777" w:rsidR="00B44786" w:rsidRPr="00B44786" w:rsidRDefault="00B44786" w:rsidP="00F12746">
            <w:pPr>
              <w:spacing w:line="278" w:lineRule="auto"/>
              <w:rPr>
                <w:sz w:val="18"/>
                <w:szCs w:val="18"/>
              </w:rPr>
            </w:pPr>
            <w:r>
              <w:rPr>
                <w:sz w:val="18"/>
                <w:szCs w:val="18"/>
              </w:rPr>
              <w:t>15.64%</w:t>
            </w:r>
          </w:p>
        </w:tc>
      </w:tr>
    </w:tbl>
    <w:p w14:paraId="569B8BB9" w14:textId="77777777" w:rsidR="006E4479" w:rsidRDefault="006E4479" w:rsidP="00F12746">
      <w:pPr>
        <w:keepNext/>
        <w:rPr>
          <w:b/>
          <w:bCs/>
        </w:rPr>
      </w:pPr>
    </w:p>
    <w:p w14:paraId="523A8B32" w14:textId="40033881" w:rsidR="00B44786" w:rsidRPr="00B44786" w:rsidRDefault="00B44786" w:rsidP="00F12746">
      <w:pPr>
        <w:keepNext/>
        <w:rPr>
          <w:b/>
          <w:bCs/>
        </w:rPr>
      </w:pPr>
      <w:r>
        <w:rPr>
          <w:b/>
          <w:bCs/>
        </w:rPr>
        <w:t>Compound Annual Growth Rate (2022–2025)</w:t>
      </w:r>
    </w:p>
    <w:tbl>
      <w:tblPr>
        <w:tblStyle w:val="GridTable5Dark"/>
        <w:tblW w:w="0" w:type="auto"/>
        <w:jc w:val="center"/>
        <w:tblLook w:val="06A0" w:firstRow="1" w:lastRow="0" w:firstColumn="1" w:lastColumn="0" w:noHBand="1" w:noVBand="1"/>
      </w:tblPr>
      <w:tblGrid>
        <w:gridCol w:w="1167"/>
        <w:gridCol w:w="801"/>
      </w:tblGrid>
      <w:tr w:rsidR="00B44786" w:rsidRPr="00B44786" w14:paraId="06B0E797" w14:textId="77777777" w:rsidTr="004152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FAE205" w14:textId="77777777" w:rsidR="00B44786" w:rsidRPr="00B44786" w:rsidRDefault="00B44786" w:rsidP="00F12746">
            <w:pPr>
              <w:keepNext/>
              <w:spacing w:line="278" w:lineRule="auto"/>
              <w:rPr>
                <w:sz w:val="18"/>
                <w:szCs w:val="18"/>
              </w:rPr>
            </w:pPr>
            <w:r>
              <w:rPr>
                <w:sz w:val="18"/>
                <w:szCs w:val="18"/>
              </w:rPr>
              <w:t>Metric</w:t>
            </w:r>
          </w:p>
        </w:tc>
        <w:tc>
          <w:tcPr>
            <w:tcW w:w="0" w:type="auto"/>
            <w:hideMark/>
          </w:tcPr>
          <w:p w14:paraId="75BDA005" w14:textId="77777777" w:rsidR="00B44786" w:rsidRPr="00B44786" w:rsidRDefault="00B44786" w:rsidP="00F12746">
            <w:pPr>
              <w:keepNext/>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CAGR</w:t>
            </w:r>
          </w:p>
        </w:tc>
      </w:tr>
      <w:tr w:rsidR="00B44786" w:rsidRPr="00B44786" w14:paraId="53E0282D" w14:textId="77777777" w:rsidTr="0041524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B1446D" w14:textId="77777777" w:rsidR="00B44786" w:rsidRPr="00B44786" w:rsidRDefault="00B44786" w:rsidP="00F12746">
            <w:pPr>
              <w:keepNext/>
              <w:spacing w:line="278" w:lineRule="auto"/>
              <w:rPr>
                <w:sz w:val="18"/>
                <w:szCs w:val="18"/>
              </w:rPr>
            </w:pPr>
            <w:r>
              <w:rPr>
                <w:sz w:val="18"/>
                <w:szCs w:val="18"/>
              </w:rPr>
              <w:t>Revenue</w:t>
            </w:r>
          </w:p>
        </w:tc>
        <w:tc>
          <w:tcPr>
            <w:tcW w:w="0" w:type="auto"/>
            <w:hideMark/>
          </w:tcPr>
          <w:p w14:paraId="6A9AE8C1" w14:textId="77777777" w:rsidR="00B44786" w:rsidRPr="00B44786" w:rsidRDefault="00B44786" w:rsidP="00F12746">
            <w:pPr>
              <w:keepNext/>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13.98%</w:t>
            </w:r>
          </w:p>
        </w:tc>
      </w:tr>
      <w:tr w:rsidR="00B44786" w:rsidRPr="00B44786" w14:paraId="76E5C855" w14:textId="77777777" w:rsidTr="0041524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722E0C" w14:textId="77777777" w:rsidR="00B44786" w:rsidRPr="00B44786" w:rsidRDefault="00B44786" w:rsidP="00F12746">
            <w:pPr>
              <w:spacing w:line="278" w:lineRule="auto"/>
              <w:rPr>
                <w:sz w:val="18"/>
                <w:szCs w:val="18"/>
              </w:rPr>
            </w:pPr>
            <w:r>
              <w:rPr>
                <w:sz w:val="18"/>
                <w:szCs w:val="18"/>
              </w:rPr>
              <w:t>Net Income</w:t>
            </w:r>
          </w:p>
        </w:tc>
        <w:tc>
          <w:tcPr>
            <w:tcW w:w="0" w:type="auto"/>
            <w:hideMark/>
          </w:tcPr>
          <w:p w14:paraId="0C5D6B30" w14:textId="77777777" w:rsidR="00B44786" w:rsidRPr="00B44786" w:rsidRDefault="00B44786" w:rsidP="00F12746">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20.78%</w:t>
            </w:r>
          </w:p>
        </w:tc>
      </w:tr>
    </w:tbl>
    <w:p w14:paraId="6843520C" w14:textId="77777777" w:rsidR="00B44786" w:rsidRPr="00B44786" w:rsidRDefault="00B44786" w:rsidP="00B44786">
      <w:pPr>
        <w:rPr>
          <w:b/>
          <w:bCs/>
        </w:rPr>
      </w:pPr>
      <w:r>
        <w:rPr>
          <w:b/>
          <w:bCs/>
        </w:rPr>
        <w:t>Conclusion</w:t>
      </w:r>
    </w:p>
    <w:p w14:paraId="79AF8939" w14:textId="77777777" w:rsidR="00B44786" w:rsidRPr="00B44786" w:rsidRDefault="00B44786" w:rsidP="00B44786">
      <w:r>
        <w:t>Dollarama’s historical performance clearly exceeds the growth benchmarks used in this analysis. Revenue growth surpassed the 5% threshold in every year examined, while earnings growth consistently exceeded the 7% benchmark. This sustained performance indicates a business model capable of delivering both steady expansion and improving profitability over time.</w:t>
      </w:r>
    </w:p>
    <w:p w14:paraId="20668016" w14:textId="77777777" w:rsidR="006E4479" w:rsidRDefault="006E4479" w:rsidP="00FF3114">
      <w:pPr>
        <w:pStyle w:val="Heading2"/>
        <w:rPr>
          <w:lang w:val="en-CA"/>
        </w:rPr>
      </w:pPr>
    </w:p>
    <w:p w14:paraId="673232B8" w14:textId="465E0805" w:rsidR="00FF3114" w:rsidRDefault="00FF3114" w:rsidP="00FF3114">
      <w:pPr>
        <w:pStyle w:val="Heading2"/>
        <w:rPr>
          <w:lang w:val="en-CA"/>
        </w:rPr>
      </w:pPr>
      <w:r>
        <w:rPr>
          <w:lang w:val="en-CA"/>
        </w:rPr>
        <w:t>Valuation Analysis</w:t>
      </w:r>
    </w:p>
    <w:p w14:paraId="65D4609F" w14:textId="77777777" w:rsidR="00E25194" w:rsidRPr="00E25194" w:rsidRDefault="00E25194" w:rsidP="00E25194">
      <w:r>
        <w:t xml:space="preserve">Dollarama currently trades at valuation multiples that are significantly higher than sector benchmarks, indicating that the market assigns a premium valuation to the company. Based on recent market data, the stock price is approximately CAD $170 (March 2026) with a market </w:t>
        <w:lastRenderedPageBreak/>
        <w:t>capitalization of roughly $52.97 billion and an enterprise value of about $58.15 billion. Over the past year the stock has traded between $147.00 and $209.96, placing the current price toward the upper portion of its recent trading range.</w:t>
      </w:r>
    </w:p>
    <w:p w14:paraId="1F8BA535" w14:textId="77777777" w:rsidR="00E25194" w:rsidRPr="00E25194" w:rsidRDefault="00E25194" w:rsidP="00E25194">
      <w:r>
        <w:t>Relative valuation metrics reinforce the premium valuation profile. Dollarama’s trailing price</w:t>
        <w:noBreakHyphen/>
        <w:t>to</w:t>
        <w:noBreakHyphen/>
        <w:t>earnings (P/E) ratio of 41.11x exceeds the sector benchmark of 25.0x by more than 64%. The forward P/E ratio of 36.64x also trades about 66% above the sector average. Additional valuation metrics show similar patterns: the company trades at approximately 7.53x price</w:t>
        <w:noBreakHyphen/>
        <w:t>to</w:t>
        <w:noBreakHyphen/>
        <w:t>sales compared with a sector benchmark of 2.5x, while EV/EBITDA of 31.55x exceeds the sector benchmark of 18.0x by roughly 75%. These multiples suggest that investors are pricing Dollarama well above the average valuation levels observed across comparable retail companies.</w:t>
      </w:r>
    </w:p>
    <w:p w14:paraId="4B4D95E1" w14:textId="77777777" w:rsidR="00E25194" w:rsidRPr="00E25194" w:rsidRDefault="00E25194" w:rsidP="00E25194">
      <w:r>
        <w:t>Although the relative valuation indicators point toward a premium valuation, analyst consensus suggests continued confidence in the company’s long</w:t>
        <w:noBreakHyphen/>
        <w:t>term growth prospects. The average analyst target price is approximately $212.06, implying potential upside of about 9.5% from the current market price. This indicates that while Dollarama appears expensive relative to sector benchmarks, investors may be willing to pay a premium for the company’s strong growth trajectory, high margins, and consistent earnings performance.</w:t>
      </w:r>
    </w:p>
    <w:p w14:paraId="7A7BB858" w14:textId="77777777" w:rsidR="00E25194" w:rsidRPr="00E25194" w:rsidRDefault="00E25194" w:rsidP="00415240">
      <w:pPr>
        <w:keepNext/>
        <w:rPr>
          <w:b/>
          <w:bCs/>
        </w:rPr>
      </w:pPr>
      <w:r>
        <w:rPr>
          <w:b/>
          <w:bCs/>
        </w:rPr>
        <w:t>Valuation Multiples vs. Sector Benchmark</w:t>
      </w:r>
    </w:p>
    <w:tbl>
      <w:tblPr>
        <w:tblStyle w:val="ListTable3"/>
        <w:tblW w:w="0" w:type="auto"/>
        <w:jc w:val="center"/>
        <w:tblLook w:val="04A0" w:firstRow="1" w:lastRow="0" w:firstColumn="1" w:lastColumn="0" w:noHBand="0" w:noVBand="1"/>
      </w:tblPr>
      <w:tblGrid>
        <w:gridCol w:w="1202"/>
        <w:gridCol w:w="1073"/>
        <w:gridCol w:w="1734"/>
        <w:gridCol w:w="2154"/>
      </w:tblGrid>
      <w:tr w:rsidR="00E25194" w:rsidRPr="00E25194" w14:paraId="45F1D20F" w14:textId="77777777" w:rsidTr="00E2519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775BFF7A" w14:textId="77777777" w:rsidR="00E25194" w:rsidRPr="00E25194" w:rsidRDefault="00E25194" w:rsidP="00415240">
            <w:pPr>
              <w:keepNext/>
              <w:spacing w:line="278" w:lineRule="auto"/>
              <w:rPr>
                <w:sz w:val="18"/>
                <w:szCs w:val="18"/>
              </w:rPr>
            </w:pPr>
            <w:r>
              <w:rPr>
                <w:sz w:val="18"/>
                <w:szCs w:val="18"/>
              </w:rPr>
              <w:t>Metric</w:t>
            </w:r>
          </w:p>
        </w:tc>
        <w:tc>
          <w:tcPr>
            <w:tcW w:w="0" w:type="auto"/>
            <w:hideMark/>
          </w:tcPr>
          <w:p w14:paraId="1F64E0BC" w14:textId="77777777" w:rsidR="00E25194" w:rsidRPr="00E25194" w:rsidRDefault="00E25194" w:rsidP="00415240">
            <w:pPr>
              <w:keepNext/>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Dollarama</w:t>
            </w:r>
          </w:p>
        </w:tc>
        <w:tc>
          <w:tcPr>
            <w:tcW w:w="0" w:type="auto"/>
            <w:hideMark/>
          </w:tcPr>
          <w:p w14:paraId="7C0E580C" w14:textId="77777777" w:rsidR="00E25194" w:rsidRPr="00E25194" w:rsidRDefault="00E25194" w:rsidP="00415240">
            <w:pPr>
              <w:keepNext/>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Sector Benchmark</w:t>
            </w:r>
          </w:p>
        </w:tc>
        <w:tc>
          <w:tcPr>
            <w:tcW w:w="0" w:type="auto"/>
            <w:hideMark/>
          </w:tcPr>
          <w:p w14:paraId="4D54B6B3" w14:textId="77777777" w:rsidR="00E25194" w:rsidRPr="00E25194" w:rsidRDefault="00E25194" w:rsidP="00415240">
            <w:pPr>
              <w:keepNext/>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Premium vs Benchmark</w:t>
            </w:r>
          </w:p>
        </w:tc>
      </w:tr>
      <w:tr w:rsidR="00E25194" w:rsidRPr="00E25194" w14:paraId="166CE3A0" w14:textId="77777777" w:rsidTr="00E251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146BE7" w14:textId="77777777" w:rsidR="00E25194" w:rsidRPr="00E25194" w:rsidRDefault="00E25194" w:rsidP="00415240">
            <w:pPr>
              <w:keepNext/>
              <w:spacing w:line="278" w:lineRule="auto"/>
              <w:rPr>
                <w:sz w:val="18"/>
                <w:szCs w:val="18"/>
              </w:rPr>
            </w:pPr>
            <w:r>
              <w:rPr>
                <w:sz w:val="18"/>
                <w:szCs w:val="18"/>
              </w:rPr>
              <w:t>Trailing P/E</w:t>
            </w:r>
          </w:p>
        </w:tc>
        <w:tc>
          <w:tcPr>
            <w:tcW w:w="0" w:type="auto"/>
            <w:hideMark/>
          </w:tcPr>
          <w:p w14:paraId="4F7C70AE" w14:textId="77777777" w:rsidR="00E25194" w:rsidRPr="00E25194" w:rsidRDefault="00E25194" w:rsidP="00415240">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41.11x</w:t>
            </w:r>
          </w:p>
        </w:tc>
        <w:tc>
          <w:tcPr>
            <w:tcW w:w="0" w:type="auto"/>
            <w:hideMark/>
          </w:tcPr>
          <w:p w14:paraId="73FBB566" w14:textId="77777777" w:rsidR="00E25194" w:rsidRPr="00E25194" w:rsidRDefault="00E25194" w:rsidP="00415240">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25.00x</w:t>
            </w:r>
          </w:p>
        </w:tc>
        <w:tc>
          <w:tcPr>
            <w:tcW w:w="0" w:type="auto"/>
            <w:hideMark/>
          </w:tcPr>
          <w:p w14:paraId="1A6B035E" w14:textId="77777777" w:rsidR="00E25194" w:rsidRPr="00E25194" w:rsidRDefault="00E25194" w:rsidP="00415240">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+64%</w:t>
            </w:r>
          </w:p>
        </w:tc>
      </w:tr>
      <w:tr w:rsidR="00E25194" w:rsidRPr="00E25194" w14:paraId="31D7DD77" w14:textId="77777777" w:rsidTr="00E251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65269F" w14:textId="77777777" w:rsidR="00E25194" w:rsidRPr="00E25194" w:rsidRDefault="00E25194" w:rsidP="00415240">
            <w:pPr>
              <w:keepNext/>
              <w:spacing w:line="278" w:lineRule="auto"/>
              <w:rPr>
                <w:sz w:val="18"/>
                <w:szCs w:val="18"/>
              </w:rPr>
            </w:pPr>
            <w:r>
              <w:rPr>
                <w:sz w:val="18"/>
                <w:szCs w:val="18"/>
              </w:rPr>
              <w:t>Forward P/E</w:t>
            </w:r>
          </w:p>
        </w:tc>
        <w:tc>
          <w:tcPr>
            <w:tcW w:w="0" w:type="auto"/>
            <w:hideMark/>
          </w:tcPr>
          <w:p w14:paraId="45879620" w14:textId="77777777" w:rsidR="00E25194" w:rsidRPr="00E25194" w:rsidRDefault="00E25194" w:rsidP="00415240">
            <w:pPr>
              <w:keepNext/>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36.64x</w:t>
            </w:r>
          </w:p>
        </w:tc>
        <w:tc>
          <w:tcPr>
            <w:tcW w:w="0" w:type="auto"/>
            <w:hideMark/>
          </w:tcPr>
          <w:p w14:paraId="7D9726D5" w14:textId="77777777" w:rsidR="00E25194" w:rsidRPr="00E25194" w:rsidRDefault="00E25194" w:rsidP="00415240">
            <w:pPr>
              <w:keepNext/>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22.00x</w:t>
            </w:r>
          </w:p>
        </w:tc>
        <w:tc>
          <w:tcPr>
            <w:tcW w:w="0" w:type="auto"/>
            <w:hideMark/>
          </w:tcPr>
          <w:p w14:paraId="2AB9B816" w14:textId="77777777" w:rsidR="00E25194" w:rsidRPr="00E25194" w:rsidRDefault="00E25194" w:rsidP="00415240">
            <w:pPr>
              <w:keepNext/>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+67%</w:t>
            </w:r>
          </w:p>
        </w:tc>
      </w:tr>
      <w:tr w:rsidR="00E25194" w:rsidRPr="00E25194" w14:paraId="0FEF779E" w14:textId="77777777" w:rsidTr="00E251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57DDEB" w14:textId="77777777" w:rsidR="00E25194" w:rsidRPr="00E25194" w:rsidRDefault="00E25194" w:rsidP="00415240">
            <w:pPr>
              <w:keepNext/>
              <w:spacing w:line="278" w:lineRule="auto"/>
              <w:rPr>
                <w:sz w:val="18"/>
                <w:szCs w:val="18"/>
              </w:rPr>
            </w:pPr>
            <w:r>
              <w:rPr>
                <w:sz w:val="18"/>
                <w:szCs w:val="18"/>
              </w:rPr>
              <w:t>Price/Sales</w:t>
            </w:r>
          </w:p>
        </w:tc>
        <w:tc>
          <w:tcPr>
            <w:tcW w:w="0" w:type="auto"/>
            <w:hideMark/>
          </w:tcPr>
          <w:p w14:paraId="62E96958" w14:textId="77777777" w:rsidR="00E25194" w:rsidRPr="00E25194" w:rsidRDefault="00E25194" w:rsidP="00415240">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7.53x</w:t>
            </w:r>
          </w:p>
        </w:tc>
        <w:tc>
          <w:tcPr>
            <w:tcW w:w="0" w:type="auto"/>
            <w:hideMark/>
          </w:tcPr>
          <w:p w14:paraId="2F7B412B" w14:textId="77777777" w:rsidR="00E25194" w:rsidRPr="00E25194" w:rsidRDefault="00E25194" w:rsidP="00415240">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2.50x</w:t>
            </w:r>
          </w:p>
        </w:tc>
        <w:tc>
          <w:tcPr>
            <w:tcW w:w="0" w:type="auto"/>
            <w:hideMark/>
          </w:tcPr>
          <w:p w14:paraId="267FCD30" w14:textId="77777777" w:rsidR="00E25194" w:rsidRPr="00E25194" w:rsidRDefault="00E25194" w:rsidP="00415240">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+201%</w:t>
            </w:r>
          </w:p>
        </w:tc>
      </w:tr>
      <w:tr w:rsidR="00E25194" w:rsidRPr="00E25194" w14:paraId="2700437E" w14:textId="77777777" w:rsidTr="00E251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CC9F51" w14:textId="77777777" w:rsidR="00E25194" w:rsidRPr="00E25194" w:rsidRDefault="00E25194" w:rsidP="00415240">
            <w:pPr>
              <w:keepNext/>
              <w:spacing w:line="278" w:lineRule="auto"/>
              <w:rPr>
                <w:sz w:val="18"/>
                <w:szCs w:val="18"/>
              </w:rPr>
            </w:pPr>
            <w:r>
              <w:rPr>
                <w:sz w:val="18"/>
                <w:szCs w:val="18"/>
              </w:rPr>
              <w:t>Price/Book</w:t>
            </w:r>
          </w:p>
        </w:tc>
        <w:tc>
          <w:tcPr>
            <w:tcW w:w="0" w:type="auto"/>
            <w:hideMark/>
          </w:tcPr>
          <w:p w14:paraId="7508EC18" w14:textId="77777777" w:rsidR="00E25194" w:rsidRPr="00E25194" w:rsidRDefault="00E25194" w:rsidP="00415240">
            <w:pPr>
              <w:keepNext/>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40.82x</w:t>
            </w:r>
          </w:p>
        </w:tc>
        <w:tc>
          <w:tcPr>
            <w:tcW w:w="0" w:type="auto"/>
            <w:hideMark/>
          </w:tcPr>
          <w:p w14:paraId="725656B7" w14:textId="77777777" w:rsidR="00E25194" w:rsidRPr="00E25194" w:rsidRDefault="00E25194" w:rsidP="00415240">
            <w:pPr>
              <w:keepNext/>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8.00x</w:t>
            </w:r>
          </w:p>
        </w:tc>
        <w:tc>
          <w:tcPr>
            <w:tcW w:w="0" w:type="auto"/>
            <w:hideMark/>
          </w:tcPr>
          <w:p w14:paraId="7549B060" w14:textId="77777777" w:rsidR="00E25194" w:rsidRPr="00E25194" w:rsidRDefault="00E25194" w:rsidP="00415240">
            <w:pPr>
              <w:keepNext/>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+410%</w:t>
            </w:r>
          </w:p>
        </w:tc>
      </w:tr>
      <w:tr w:rsidR="00E25194" w:rsidRPr="00E25194" w14:paraId="74D0E938" w14:textId="77777777" w:rsidTr="00E251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2A12E9" w14:textId="77777777" w:rsidR="00E25194" w:rsidRPr="00E25194" w:rsidRDefault="00E25194" w:rsidP="00415240">
            <w:pPr>
              <w:keepNext/>
              <w:spacing w:line="278" w:lineRule="auto"/>
              <w:rPr>
                <w:sz w:val="18"/>
                <w:szCs w:val="18"/>
              </w:rPr>
            </w:pPr>
            <w:r>
              <w:rPr>
                <w:sz w:val="18"/>
                <w:szCs w:val="18"/>
              </w:rPr>
              <w:t>EV/Revenue</w:t>
            </w:r>
          </w:p>
        </w:tc>
        <w:tc>
          <w:tcPr>
            <w:tcW w:w="0" w:type="auto"/>
            <w:hideMark/>
          </w:tcPr>
          <w:p w14:paraId="79246230" w14:textId="77777777" w:rsidR="00E25194" w:rsidRPr="00E25194" w:rsidRDefault="00E25194" w:rsidP="00415240">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8.26x</w:t>
            </w:r>
          </w:p>
        </w:tc>
        <w:tc>
          <w:tcPr>
            <w:tcW w:w="0" w:type="auto"/>
            <w:hideMark/>
          </w:tcPr>
          <w:p w14:paraId="03D7BAB6" w14:textId="77777777" w:rsidR="00E25194" w:rsidRPr="00E25194" w:rsidRDefault="00E25194" w:rsidP="00415240">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3.00x</w:t>
            </w:r>
          </w:p>
        </w:tc>
        <w:tc>
          <w:tcPr>
            <w:tcW w:w="0" w:type="auto"/>
            <w:hideMark/>
          </w:tcPr>
          <w:p w14:paraId="0622818E" w14:textId="77777777" w:rsidR="00E25194" w:rsidRPr="00E25194" w:rsidRDefault="00E25194" w:rsidP="00415240">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+175%</w:t>
            </w:r>
          </w:p>
        </w:tc>
      </w:tr>
      <w:tr w:rsidR="00E25194" w:rsidRPr="00E25194" w14:paraId="1305E599" w14:textId="77777777" w:rsidTr="00E2519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8FF1DF" w14:textId="77777777" w:rsidR="00E25194" w:rsidRPr="00E25194" w:rsidRDefault="00E25194" w:rsidP="00E25194">
            <w:pPr>
              <w:spacing w:line="278" w:lineRule="auto"/>
              <w:rPr>
                <w:sz w:val="18"/>
                <w:szCs w:val="18"/>
              </w:rPr>
            </w:pPr>
            <w:r>
              <w:rPr>
                <w:sz w:val="18"/>
                <w:szCs w:val="18"/>
              </w:rPr>
              <w:t>EV/EBITDA</w:t>
            </w:r>
          </w:p>
        </w:tc>
        <w:tc>
          <w:tcPr>
            <w:tcW w:w="0" w:type="auto"/>
            <w:hideMark/>
          </w:tcPr>
          <w:p w14:paraId="663EBA79" w14:textId="77777777" w:rsidR="00E25194" w:rsidRPr="00E25194" w:rsidRDefault="00E25194" w:rsidP="00E2519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31.55x</w:t>
            </w:r>
          </w:p>
        </w:tc>
        <w:tc>
          <w:tcPr>
            <w:tcW w:w="0" w:type="auto"/>
            <w:hideMark/>
          </w:tcPr>
          <w:p w14:paraId="0F849238" w14:textId="77777777" w:rsidR="00E25194" w:rsidRPr="00E25194" w:rsidRDefault="00E25194" w:rsidP="00E2519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18.00x</w:t>
            </w:r>
          </w:p>
        </w:tc>
        <w:tc>
          <w:tcPr>
            <w:tcW w:w="0" w:type="auto"/>
            <w:hideMark/>
          </w:tcPr>
          <w:p w14:paraId="6BEA3526" w14:textId="77777777" w:rsidR="00E25194" w:rsidRPr="00E25194" w:rsidRDefault="00E25194" w:rsidP="00E25194">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+75%</w:t>
            </w:r>
          </w:p>
        </w:tc>
      </w:tr>
    </w:tbl>
    <w:p w14:paraId="54407AAF" w14:textId="77777777" w:rsidR="00E25194" w:rsidRDefault="00E25194" w:rsidP="00E25194">
      <w:pPr>
        <w:rPr>
          <w:b/>
          <w:bCs/>
        </w:rPr>
      </w:pPr>
    </w:p>
    <w:p w14:paraId="6445DC8C" w14:textId="27E9ED47" w:rsidR="00E25194" w:rsidRPr="00E25194" w:rsidRDefault="00E25194" w:rsidP="00415240">
      <w:pPr>
        <w:keepNext/>
        <w:rPr>
          <w:b/>
          <w:bCs/>
        </w:rPr>
      </w:pPr>
      <w:r>
        <w:rPr>
          <w:b/>
          <w:bCs/>
        </w:rPr>
        <w:lastRenderedPageBreak/>
        <w:t>Market Context</w:t>
      </w:r>
    </w:p>
    <w:tbl>
      <w:tblPr>
        <w:tblStyle w:val="GridTable4"/>
        <w:tblW w:w="0" w:type="auto"/>
        <w:jc w:val="center"/>
        <w:tblLook w:val="06A0" w:firstRow="1" w:lastRow="0" w:firstColumn="1" w:lastColumn="0" w:noHBand="1" w:noVBand="1"/>
      </w:tblPr>
      <w:tblGrid>
        <w:gridCol w:w="1969"/>
        <w:gridCol w:w="857"/>
      </w:tblGrid>
      <w:tr w:rsidR="00E25194" w:rsidRPr="00E25194" w14:paraId="7BBEEA47" w14:textId="77777777" w:rsidTr="004152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2AC903" w14:textId="77777777" w:rsidR="00E25194" w:rsidRPr="00E25194" w:rsidRDefault="00E25194" w:rsidP="00415240">
            <w:pPr>
              <w:keepNext/>
              <w:spacing w:after="160" w:line="278" w:lineRule="auto"/>
              <w:rPr>
                <w:sz w:val="18"/>
                <w:szCs w:val="18"/>
              </w:rPr>
            </w:pPr>
            <w:r>
              <w:rPr>
                <w:sz w:val="18"/>
                <w:szCs w:val="18"/>
              </w:rPr>
              <w:t>Metric</w:t>
            </w:r>
          </w:p>
        </w:tc>
        <w:tc>
          <w:tcPr>
            <w:tcW w:w="0" w:type="auto"/>
            <w:hideMark/>
          </w:tcPr>
          <w:p w14:paraId="6F6E7657" w14:textId="77777777" w:rsidR="00E25194" w:rsidRPr="00E25194" w:rsidRDefault="00E25194" w:rsidP="00415240">
            <w:pPr>
              <w:keepNext/>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Value</w:t>
            </w:r>
          </w:p>
        </w:tc>
      </w:tr>
      <w:tr w:rsidR="00E25194" w:rsidRPr="00E25194" w14:paraId="1677B135" w14:textId="77777777" w:rsidTr="0041524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2E9D9A" w14:textId="77777777" w:rsidR="00E25194" w:rsidRPr="00E25194" w:rsidRDefault="00E25194" w:rsidP="00415240">
            <w:pPr>
              <w:keepNext/>
              <w:spacing w:after="160" w:line="278" w:lineRule="auto"/>
              <w:rPr>
                <w:sz w:val="18"/>
                <w:szCs w:val="18"/>
              </w:rPr>
            </w:pPr>
            <w:r>
              <w:rPr>
                <w:sz w:val="18"/>
                <w:szCs w:val="18"/>
              </w:rPr>
              <w:t>Current Price</w:t>
            </w:r>
          </w:p>
        </w:tc>
        <w:tc>
          <w:tcPr>
            <w:tcW w:w="0" w:type="auto"/>
            <w:hideMark/>
          </w:tcPr>
          <w:p w14:paraId="256107DF" w14:textId="77777777" w:rsidR="00E25194" w:rsidRPr="00E25194" w:rsidRDefault="00E25194" w:rsidP="00415240">
            <w:pPr>
              <w:keepNext/>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~$170 (March 2026)</w:t>
            </w:r>
          </w:p>
        </w:tc>
      </w:tr>
      <w:tr w:rsidR="00E25194" w:rsidRPr="00E25194" w14:paraId="24A877EE" w14:textId="77777777" w:rsidTr="0041524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D604C4" w14:textId="77777777" w:rsidR="00E25194" w:rsidRPr="00E25194" w:rsidRDefault="00E25194" w:rsidP="00415240">
            <w:pPr>
              <w:keepNext/>
              <w:spacing w:after="160" w:line="278" w:lineRule="auto"/>
              <w:rPr>
                <w:sz w:val="18"/>
                <w:szCs w:val="18"/>
              </w:rPr>
            </w:pPr>
            <w:r>
              <w:rPr>
                <w:sz w:val="18"/>
                <w:szCs w:val="18"/>
              </w:rPr>
              <w:t>Market Capitalization</w:t>
            </w:r>
          </w:p>
        </w:tc>
        <w:tc>
          <w:tcPr>
            <w:tcW w:w="0" w:type="auto"/>
            <w:hideMark/>
          </w:tcPr>
          <w:p w14:paraId="158183C2" w14:textId="77777777" w:rsidR="00E25194" w:rsidRPr="00E25194" w:rsidRDefault="00E25194" w:rsidP="00415240">
            <w:pPr>
              <w:keepNext/>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$52.97B</w:t>
            </w:r>
          </w:p>
        </w:tc>
      </w:tr>
      <w:tr w:rsidR="00E25194" w:rsidRPr="00E25194" w14:paraId="46827570" w14:textId="77777777" w:rsidTr="0041524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0D9FC1" w14:textId="77777777" w:rsidR="00E25194" w:rsidRPr="00E25194" w:rsidRDefault="00E25194" w:rsidP="00415240">
            <w:pPr>
              <w:keepNext/>
              <w:spacing w:after="160" w:line="278" w:lineRule="auto"/>
              <w:rPr>
                <w:sz w:val="18"/>
                <w:szCs w:val="18"/>
              </w:rPr>
            </w:pPr>
            <w:r>
              <w:rPr>
                <w:sz w:val="18"/>
                <w:szCs w:val="18"/>
              </w:rPr>
              <w:t>Enterprise Value</w:t>
            </w:r>
          </w:p>
        </w:tc>
        <w:tc>
          <w:tcPr>
            <w:tcW w:w="0" w:type="auto"/>
            <w:hideMark/>
          </w:tcPr>
          <w:p w14:paraId="1BB69518" w14:textId="77777777" w:rsidR="00E25194" w:rsidRPr="00E25194" w:rsidRDefault="00E25194" w:rsidP="00415240">
            <w:pPr>
              <w:keepNext/>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$58.15B</w:t>
            </w:r>
          </w:p>
        </w:tc>
      </w:tr>
      <w:tr w:rsidR="00E25194" w:rsidRPr="00E25194" w14:paraId="5F08E3E1" w14:textId="77777777" w:rsidTr="0041524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E01A9D" w14:textId="77777777" w:rsidR="00E25194" w:rsidRPr="00E25194" w:rsidRDefault="00E25194" w:rsidP="00415240">
            <w:pPr>
              <w:keepNext/>
              <w:spacing w:after="160" w:line="278" w:lineRule="auto"/>
              <w:rPr>
                <w:sz w:val="18"/>
                <w:szCs w:val="18"/>
              </w:rPr>
            </w:pPr>
            <w:r>
              <w:rPr>
                <w:sz w:val="18"/>
                <w:szCs w:val="18"/>
              </w:rPr>
              <w:t>52 Week High</w:t>
            </w:r>
          </w:p>
        </w:tc>
        <w:tc>
          <w:tcPr>
            <w:tcW w:w="0" w:type="auto"/>
            <w:hideMark/>
          </w:tcPr>
          <w:p w14:paraId="5169B31B" w14:textId="77777777" w:rsidR="00E25194" w:rsidRPr="00E25194" w:rsidRDefault="00E25194" w:rsidP="00415240">
            <w:pPr>
              <w:keepNext/>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$209.96</w:t>
            </w:r>
          </w:p>
        </w:tc>
      </w:tr>
      <w:tr w:rsidR="00E25194" w:rsidRPr="00E25194" w14:paraId="7D2CE31E" w14:textId="77777777" w:rsidTr="0041524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1B1D1B" w14:textId="77777777" w:rsidR="00E25194" w:rsidRPr="00E25194" w:rsidRDefault="00E25194" w:rsidP="00415240">
            <w:pPr>
              <w:keepNext/>
              <w:spacing w:after="160" w:line="278" w:lineRule="auto"/>
              <w:rPr>
                <w:sz w:val="18"/>
                <w:szCs w:val="18"/>
              </w:rPr>
            </w:pPr>
            <w:r>
              <w:rPr>
                <w:sz w:val="18"/>
                <w:szCs w:val="18"/>
              </w:rPr>
              <w:t>52 Week Low</w:t>
            </w:r>
          </w:p>
        </w:tc>
        <w:tc>
          <w:tcPr>
            <w:tcW w:w="0" w:type="auto"/>
            <w:hideMark/>
          </w:tcPr>
          <w:p w14:paraId="72388400" w14:textId="77777777" w:rsidR="00E25194" w:rsidRPr="00E25194" w:rsidRDefault="00E25194" w:rsidP="00415240">
            <w:pPr>
              <w:keepNext/>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$147.00</w:t>
            </w:r>
          </w:p>
        </w:tc>
      </w:tr>
      <w:tr w:rsidR="00E25194" w:rsidRPr="00E25194" w14:paraId="1C047C26" w14:textId="77777777" w:rsidTr="0041524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11DE20" w14:textId="77777777" w:rsidR="00E25194" w:rsidRPr="00E25194" w:rsidRDefault="00E25194" w:rsidP="00415240">
            <w:pPr>
              <w:keepNext/>
              <w:spacing w:after="160" w:line="278" w:lineRule="auto"/>
              <w:rPr>
                <w:sz w:val="18"/>
                <w:szCs w:val="18"/>
              </w:rPr>
            </w:pPr>
            <w:r>
              <w:rPr>
                <w:sz w:val="18"/>
                <w:szCs w:val="18"/>
              </w:rPr>
              <w:t>Analyst Target Price</w:t>
            </w:r>
          </w:p>
        </w:tc>
        <w:tc>
          <w:tcPr>
            <w:tcW w:w="0" w:type="auto"/>
            <w:hideMark/>
          </w:tcPr>
          <w:p w14:paraId="4E833E93" w14:textId="77777777" w:rsidR="00E25194" w:rsidRPr="00E25194" w:rsidRDefault="00E25194" w:rsidP="00415240">
            <w:pPr>
              <w:keepNext/>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$212.06</w:t>
            </w:r>
          </w:p>
        </w:tc>
      </w:tr>
      <w:tr w:rsidR="00E25194" w:rsidRPr="00E25194" w14:paraId="6B311861" w14:textId="77777777" w:rsidTr="0041524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1B831C" w14:textId="77777777" w:rsidR="00E25194" w:rsidRPr="00E25194" w:rsidRDefault="00E25194" w:rsidP="00E25194">
            <w:pPr>
              <w:spacing w:after="160" w:line="278" w:lineRule="auto"/>
              <w:rPr>
                <w:sz w:val="18"/>
                <w:szCs w:val="18"/>
              </w:rPr>
            </w:pPr>
            <w:r>
              <w:rPr>
                <w:sz w:val="18"/>
                <w:szCs w:val="18"/>
              </w:rPr>
              <w:t>Implied Upside</w:t>
            </w:r>
          </w:p>
        </w:tc>
        <w:tc>
          <w:tcPr>
            <w:tcW w:w="0" w:type="auto"/>
            <w:hideMark/>
          </w:tcPr>
          <w:p w14:paraId="0181CA0D" w14:textId="77777777" w:rsidR="00E25194" w:rsidRPr="00E25194" w:rsidRDefault="00E25194" w:rsidP="00E25194">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+9.5%</w:t>
            </w:r>
          </w:p>
        </w:tc>
      </w:tr>
    </w:tbl>
    <w:p w14:paraId="4B8AD3BE" w14:textId="77777777" w:rsidR="00E25194" w:rsidRDefault="00E25194" w:rsidP="00E25194">
      <w:pPr>
        <w:rPr>
          <w:b/>
          <w:bCs/>
        </w:rPr>
      </w:pPr>
    </w:p>
    <w:p w14:paraId="5AD807D6" w14:textId="17A90E00" w:rsidR="00E25194" w:rsidRPr="00E25194" w:rsidRDefault="00E25194" w:rsidP="00E25194">
      <w:r>
        <w:t>Dollarama trades above sector benchmarks across all major valuation metrics. While analysts expect continued growth and modest upside potential, the consistent premium across valuation multiples suggests that the market has already priced in strong growth expectations. Overall, Dollarama appears relatively overvalued compared with sector peers at current market levels.</w:t>
      </w:r>
    </w:p>
    <w:p w14:paraId="5DA06993" w14:textId="77777777" w:rsidR="00FF3114" w:rsidRDefault="00FF3114" w:rsidP="00FF3114">
      <w:pPr>
        <w:rPr>
          <w:lang w:val="en-CA"/>
        </w:rPr>
      </w:pPr>
    </w:p>
    <w:p w14:paraId="6CA7BE4B" w14:textId="77777777" w:rsidR="00FF3114" w:rsidRDefault="00FF3114" w:rsidP="00FF3114">
      <w:pPr>
        <w:rPr>
          <w:lang w:val="en-CA"/>
        </w:rPr>
      </w:pPr>
    </w:p>
    <w:p w14:paraId="75955D47" w14:textId="0A0E0B79" w:rsidR="00FF3114" w:rsidRDefault="00E445B7" w:rsidP="00275038">
      <w:pPr>
        <w:pStyle w:val="Heading2"/>
        <w:rPr>
          <w:lang w:val="en-CA"/>
        </w:rPr>
      </w:pPr>
      <w:r>
        <w:rPr>
          <w:lang w:val="en-CA"/>
        </w:rPr>
        <w:t>Forward Guidance Analysis</w:t>
      </w:r>
    </w:p>
    <w:p w14:paraId="2B5E93BF" w14:textId="77777777" w:rsidR="00954993" w:rsidRPr="00954993" w:rsidRDefault="00954993" w:rsidP="00954993">
      <w:r>
        <w:t>Dollarama’s future growth outlook appears structurally strong, supported by a combination of domestic store expansion, international growth platforms, and resilient demand for value retail. As of Fiscal 2025, the company operates 1,616 stores across Canada and has established a long</w:t>
        <w:noBreakHyphen/>
        <w:t>term target of approximately 2,200 stores by 2034. This expansion trajectory alone represents roughly 36% network growth and implies a steady pipeline of new locations capable of supporting sustained revenue growth. New stores require approximately $0.92 million in initial investment and typically generate more than $3.2 million in annual sales within two years while achieving an average capital payback period of roughly two years. These economics demonstrate that Dollarama’s expansion strategy is both scalable and financially efficient.</w:t>
      </w:r>
    </w:p>
    <w:p w14:paraId="6656D1C3" w14:textId="77777777" w:rsidR="00954993" w:rsidRPr="00954993" w:rsidRDefault="00954993" w:rsidP="00954993">
      <w:r>
        <w:t xml:space="preserve">In addition to Canadian store growth, Dollarama has developed meaningful international expansion platforms. Through its majority investment in the Dollarcity business, the company participates in the rapidly growing value retail markets of Latin America, with operations currently spanning El Salvador, Guatemala, Colombia and Peru and a planned </w:t>
        <w:lastRenderedPageBreak/>
        <w:t>entry into Mexico beginning in 2025. Dollarcity already operates more than 600 stores and has a long</w:t>
        <w:noBreakHyphen/>
        <w:t>term target exceeding 1,000 locations by 2031. Furthermore, Dollarama recently announced the proposed acquisition of The Reject Shop in Australia, a discount retailer operating approximately 390 stores. This acquisition would establish a third international growth platform and further diversify the company’s revenue base.</w:t>
      </w:r>
    </w:p>
    <w:p w14:paraId="2BBA1BB4" w14:textId="77777777" w:rsidR="00954993" w:rsidRPr="00954993" w:rsidRDefault="00954993" w:rsidP="00954993">
      <w:r>
        <w:t>Operational investments are also reinforcing Dollarama’s ability to sustain growth. The company recently acquired land in Calgary to develop a second logistics hub that will support store expansion in Western Canada and improve supply chain efficiency. Combined with strong merchandising capabilities, a diversified vendor network and a disciplined multi</w:t>
        <w:noBreakHyphen/>
        <w:t>price point strategy, these investments strengthen Dollarama’s capacity to maintain profitability while expanding its store network and product offering.</w:t>
      </w:r>
    </w:p>
    <w:p w14:paraId="1DC59784" w14:textId="77777777" w:rsidR="00954993" w:rsidRPr="00954993" w:rsidRDefault="00954993" w:rsidP="00A915AD">
      <w:pPr>
        <w:keepNext/>
        <w:rPr>
          <w:b/>
          <w:bCs/>
        </w:rPr>
      </w:pPr>
      <w:r>
        <w:rPr>
          <w:b/>
          <w:bCs/>
        </w:rPr>
        <w:t>Forward Growth Indicators</w:t>
      </w:r>
    </w:p>
    <w:tbl>
      <w:tblPr>
        <w:tblStyle w:val="ListTable3"/>
        <w:tblW w:w="0" w:type="auto"/>
        <w:tblLook w:val="04A0" w:firstRow="1" w:lastRow="0" w:firstColumn="1" w:lastColumn="0" w:noHBand="0" w:noVBand="1"/>
      </w:tblPr>
      <w:tblGrid>
        <w:gridCol w:w="3107"/>
        <w:gridCol w:w="5587"/>
      </w:tblGrid>
      <w:tr w:rsidR="00954993" w:rsidRPr="00954993" w14:paraId="74C7B1C1" w14:textId="77777777" w:rsidTr="00D23F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0527599" w14:textId="77777777" w:rsidR="00954993" w:rsidRPr="00954993" w:rsidRDefault="00954993" w:rsidP="00A915AD">
            <w:pPr>
              <w:keepNext/>
              <w:spacing w:line="278" w:lineRule="auto"/>
              <w:rPr>
                <w:sz w:val="18"/>
                <w:szCs w:val="18"/>
              </w:rPr>
            </w:pPr>
            <w:r>
              <w:rPr>
                <w:sz w:val="18"/>
                <w:szCs w:val="18"/>
              </w:rPr>
              <w:t>Growth Driver</w:t>
            </w:r>
          </w:p>
        </w:tc>
        <w:tc>
          <w:tcPr>
            <w:tcW w:w="0" w:type="auto"/>
            <w:hideMark/>
          </w:tcPr>
          <w:p w14:paraId="367655D6" w14:textId="77777777" w:rsidR="00954993" w:rsidRPr="00954993" w:rsidRDefault="00954993" w:rsidP="00A915AD">
            <w:pPr>
              <w:keepNext/>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Implication for Future Growth</w:t>
            </w:r>
          </w:p>
        </w:tc>
      </w:tr>
      <w:tr w:rsidR="00954993" w:rsidRPr="00954993" w14:paraId="33FF79EC" w14:textId="77777777" w:rsidTr="00D23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B301A" w14:textId="77777777" w:rsidR="00954993" w:rsidRPr="00954993" w:rsidRDefault="00954993" w:rsidP="00A915AD">
            <w:pPr>
              <w:keepNext/>
              <w:spacing w:line="278" w:lineRule="auto"/>
              <w:rPr>
                <w:sz w:val="18"/>
                <w:szCs w:val="18"/>
              </w:rPr>
            </w:pPr>
            <w:r>
              <w:rPr>
                <w:sz w:val="18"/>
                <w:szCs w:val="18"/>
              </w:rPr>
              <w:t>Canadian Store Expansion</w:t>
            </w:r>
          </w:p>
        </w:tc>
        <w:tc>
          <w:tcPr>
            <w:tcW w:w="0" w:type="auto"/>
            <w:hideMark/>
          </w:tcPr>
          <w:p w14:paraId="5E711A01" w14:textId="77777777" w:rsidR="00954993" w:rsidRPr="00954993" w:rsidRDefault="00954993" w:rsidP="00A915AD">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Target of ~2,200 stores by 2034 supporting sustained revenue growth</w:t>
            </w:r>
          </w:p>
        </w:tc>
      </w:tr>
      <w:tr w:rsidR="00954993" w:rsidRPr="00954993" w14:paraId="4FF35B80" w14:textId="77777777" w:rsidTr="00D23F00">
        <w:tc>
          <w:tcPr>
            <w:cnfStyle w:val="001000000000" w:firstRow="0" w:lastRow="0" w:firstColumn="1" w:lastColumn="0" w:oddVBand="0" w:evenVBand="0" w:oddHBand="0" w:evenHBand="0" w:firstRowFirstColumn="0" w:firstRowLastColumn="0" w:lastRowFirstColumn="0" w:lastRowLastColumn="0"/>
            <w:tcW w:w="0" w:type="auto"/>
            <w:hideMark/>
          </w:tcPr>
          <w:p w14:paraId="6AF5193D" w14:textId="77777777" w:rsidR="00954993" w:rsidRPr="00954993" w:rsidRDefault="00954993" w:rsidP="00A915AD">
            <w:pPr>
              <w:keepNext/>
              <w:spacing w:line="278" w:lineRule="auto"/>
              <w:rPr>
                <w:sz w:val="18"/>
                <w:szCs w:val="18"/>
              </w:rPr>
            </w:pPr>
            <w:r>
              <w:rPr>
                <w:sz w:val="18"/>
                <w:szCs w:val="18"/>
              </w:rPr>
              <w:t>International Expansion (Dollarcity)</w:t>
            </w:r>
          </w:p>
        </w:tc>
        <w:tc>
          <w:tcPr>
            <w:tcW w:w="0" w:type="auto"/>
            <w:hideMark/>
          </w:tcPr>
          <w:p w14:paraId="57D63670" w14:textId="77777777" w:rsidR="00954993" w:rsidRPr="00954993" w:rsidRDefault="00954993" w:rsidP="00A915AD">
            <w:pPr>
              <w:keepNext/>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Expansion across Latin America with planned entry into Mexico</w:t>
            </w:r>
          </w:p>
        </w:tc>
      </w:tr>
      <w:tr w:rsidR="00954993" w:rsidRPr="00954993" w14:paraId="16ECBF3C" w14:textId="77777777" w:rsidTr="00D23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A1E28" w14:textId="77777777" w:rsidR="00954993" w:rsidRPr="00954993" w:rsidRDefault="00954993" w:rsidP="00A915AD">
            <w:pPr>
              <w:keepNext/>
              <w:spacing w:line="278" w:lineRule="auto"/>
              <w:rPr>
                <w:sz w:val="18"/>
                <w:szCs w:val="18"/>
              </w:rPr>
            </w:pPr>
            <w:r>
              <w:rPr>
                <w:sz w:val="18"/>
                <w:szCs w:val="18"/>
              </w:rPr>
              <w:t>Potential Australia Platform</w:t>
            </w:r>
          </w:p>
        </w:tc>
        <w:tc>
          <w:tcPr>
            <w:tcW w:w="0" w:type="auto"/>
            <w:hideMark/>
          </w:tcPr>
          <w:p w14:paraId="0D33CA83" w14:textId="77777777" w:rsidR="00954993" w:rsidRPr="00954993" w:rsidRDefault="00954993" w:rsidP="00A915AD">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Proposed acquisition of The Reject Shop (~390 stores)</w:t>
            </w:r>
          </w:p>
        </w:tc>
      </w:tr>
      <w:tr w:rsidR="00954993" w:rsidRPr="00954993" w14:paraId="4E533D08" w14:textId="77777777" w:rsidTr="00D23F00">
        <w:tc>
          <w:tcPr>
            <w:cnfStyle w:val="001000000000" w:firstRow="0" w:lastRow="0" w:firstColumn="1" w:lastColumn="0" w:oddVBand="0" w:evenVBand="0" w:oddHBand="0" w:evenHBand="0" w:firstRowFirstColumn="0" w:firstRowLastColumn="0" w:lastRowFirstColumn="0" w:lastRowLastColumn="0"/>
            <w:tcW w:w="0" w:type="auto"/>
            <w:hideMark/>
          </w:tcPr>
          <w:p w14:paraId="13712AC1" w14:textId="77777777" w:rsidR="00954993" w:rsidRPr="00954993" w:rsidRDefault="00954993" w:rsidP="00A915AD">
            <w:pPr>
              <w:keepNext/>
              <w:spacing w:line="278" w:lineRule="auto"/>
              <w:rPr>
                <w:sz w:val="18"/>
                <w:szCs w:val="18"/>
              </w:rPr>
            </w:pPr>
            <w:r>
              <w:rPr>
                <w:sz w:val="18"/>
                <w:szCs w:val="18"/>
              </w:rPr>
              <w:t>Strong Store Economics</w:t>
            </w:r>
          </w:p>
        </w:tc>
        <w:tc>
          <w:tcPr>
            <w:tcW w:w="0" w:type="auto"/>
            <w:hideMark/>
          </w:tcPr>
          <w:p w14:paraId="7781EC4D" w14:textId="77777777" w:rsidR="00954993" w:rsidRPr="00954993" w:rsidRDefault="00954993" w:rsidP="00A915AD">
            <w:pPr>
              <w:keepNext/>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New stores reach ~$3.2M sales within two years with ~2</w:t>
              <w:noBreakHyphen/>
              <w:t>year payback</w:t>
            </w:r>
          </w:p>
        </w:tc>
      </w:tr>
      <w:tr w:rsidR="00954993" w:rsidRPr="00954993" w14:paraId="3B9FF3A2" w14:textId="77777777" w:rsidTr="00D23F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94DDF" w14:textId="77777777" w:rsidR="00954993" w:rsidRPr="00954993" w:rsidRDefault="00954993" w:rsidP="00A915AD">
            <w:pPr>
              <w:spacing w:line="278" w:lineRule="auto"/>
              <w:rPr>
                <w:sz w:val="18"/>
                <w:szCs w:val="18"/>
              </w:rPr>
            </w:pPr>
            <w:r>
              <w:rPr>
                <w:sz w:val="18"/>
                <w:szCs w:val="18"/>
              </w:rPr>
              <w:t>Logistics Infrastructure</w:t>
            </w:r>
          </w:p>
        </w:tc>
        <w:tc>
          <w:tcPr>
            <w:tcW w:w="0" w:type="auto"/>
            <w:hideMark/>
          </w:tcPr>
          <w:p w14:paraId="7F0D4869" w14:textId="77777777" w:rsidR="00954993" w:rsidRPr="00954993" w:rsidRDefault="00954993" w:rsidP="00A915AD">
            <w:pPr>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New Calgary distribution hub to support Western Canada growth</w:t>
            </w:r>
          </w:p>
        </w:tc>
      </w:tr>
    </w:tbl>
    <w:p w14:paraId="14E22C24" w14:textId="77777777" w:rsidR="00D23F00" w:rsidRDefault="00D23F00" w:rsidP="00954993"/>
    <w:p w14:paraId="2D7ACD52" w14:textId="2069C61E" w:rsidR="00954993" w:rsidRPr="00954993" w:rsidRDefault="00954993" w:rsidP="00954993">
      <w:r>
        <w:t>Considering the continued expansion of the Canadian store network, the growth potential of the Dollarcity platform, and the potential establishment of additional international markets, Dollarama is well positioned to sustain meaningful revenue and earnings growth in the coming years. The company’s proven store economics, disciplined capital allocation, and resilient value retail model suggest that achieving revenue growth above 5% and earnings growth above 7% in the near term is both realistic and sustainable.</w:t>
      </w:r>
    </w:p>
    <w:p w14:paraId="005FCCD1" w14:textId="77777777" w:rsidR="00E445B7" w:rsidRDefault="00E445B7" w:rsidP="00FF3114">
      <w:pPr>
        <w:rPr>
          <w:lang w:val="en-CA"/>
        </w:rPr>
      </w:pPr>
    </w:p>
    <w:p w14:paraId="2EF25DB5" w14:textId="768179F3" w:rsidR="00275038" w:rsidRDefault="00275038" w:rsidP="00275038">
      <w:pPr>
        <w:pStyle w:val="Heading2"/>
        <w:rPr>
          <w:lang w:val="en-CA"/>
        </w:rPr>
      </w:pPr>
      <w:r>
        <w:rPr>
          <w:lang w:val="en-CA"/>
        </w:rPr>
        <w:t>Shareholder Value Creation Analysis</w:t>
      </w:r>
    </w:p>
    <w:p w14:paraId="7261B58F" w14:textId="77777777" w:rsidR="002403BB" w:rsidRPr="002403BB" w:rsidRDefault="002403BB" w:rsidP="002403BB">
      <w:r>
        <w:t>Shareholder value creation at Dollarama can be evaluated through the lens of shareholder earnings, defined as the combination of earnings-per-share (EPS) growth and dividend yield. This framework captures the two primary mechanisms through which investors generate long-term returns: the growth in the underlying profitability of the business and the cash distributions returned to shareholders.</w:t>
      </w:r>
    </w:p>
    <w:p w14:paraId="297F2916" w14:textId="77777777" w:rsidR="002403BB" w:rsidRPr="002403BB" w:rsidRDefault="002403BB" w:rsidP="002403BB">
      <w:r>
        <w:t xml:space="preserve">Historically, Dollarama has delivered exceptional shareholder value since its initial public offering in 2009. The company’s share price has increased from $17.00 at IPO (October 27, 2009) to approximately $170 in March 2026, representing a total return of approximately 900%. This </w:t>
        <w:lastRenderedPageBreak/>
        <w:t>translates into a compound annual growth rate (CAGR) of approximately 28.9%. Over the same period, a $10,000 investment at the IPO would have grown to roughly $583,000, significantly outperforming both the TSX Composite Index and the S&amp;P 500. This level of sustained compounding highlights the effectiveness of Dollarama’s business model, disciplined expansion strategy, and consistent margin performance.</w:t>
      </w:r>
    </w:p>
    <w:p w14:paraId="0E57E778" w14:textId="77777777" w:rsidR="002403BB" w:rsidRPr="002403BB" w:rsidRDefault="002403BB" w:rsidP="002403BB">
      <w:r>
        <w:t>Operationally, this long-term value creation has been driven by strong earnings growth. Dollarama has expanded its store network across Canada, increased average sales per location, and maintained robust operating margins through a highly efficient sourcing and distribution model. The company also supplements earnings growth with a modest but growing dividend, which contributes to total shareholder earnings while maintaining substantial reinvestment capacity to fund expansion.</w:t>
      </w:r>
    </w:p>
    <w:p w14:paraId="5D579C17" w14:textId="77777777" w:rsidR="002403BB" w:rsidRPr="002403BB" w:rsidRDefault="002403BB" w:rsidP="00B7028E">
      <w:pPr>
        <w:keepNext/>
        <w:rPr>
          <w:b/>
          <w:bCs/>
        </w:rPr>
      </w:pPr>
      <w:r>
        <w:rPr>
          <w:b/>
          <w:bCs/>
        </w:rPr>
        <w:t>Historical Shareholder Earnings Drivers</w:t>
      </w:r>
    </w:p>
    <w:tbl>
      <w:tblPr>
        <w:tblStyle w:val="ListTable3"/>
        <w:tblW w:w="0" w:type="auto"/>
        <w:tblLook w:val="04A0" w:firstRow="1" w:lastRow="0" w:firstColumn="1" w:lastColumn="0" w:noHBand="0" w:noVBand="1"/>
      </w:tblPr>
      <w:tblGrid>
        <w:gridCol w:w="4320"/>
        <w:gridCol w:w="4320"/>
      </w:tblGrid>
      <w:tr w:rsidR="002403BB" w:rsidRPr="002403BB" w14:paraId="4723C36D" w14:textId="77777777" w:rsidTr="00B702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hideMark/>
          </w:tcPr>
          <w:p w14:paraId="050C12B9" w14:textId="77777777" w:rsidR="002403BB" w:rsidRPr="002403BB" w:rsidRDefault="002403BB" w:rsidP="00B7028E">
            <w:pPr>
              <w:keepNext/>
              <w:spacing w:line="278" w:lineRule="auto"/>
              <w:rPr>
                <w:sz w:val="18"/>
                <w:szCs w:val="18"/>
              </w:rPr>
            </w:pPr>
            <w:r>
              <w:rPr>
                <w:sz w:val="18"/>
                <w:szCs w:val="18"/>
              </w:rPr>
              <w:t>Driver</w:t>
            </w:r>
          </w:p>
        </w:tc>
        <w:tc>
          <w:tcPr>
            <w:tcW w:w="4320" w:type="dxa"/>
            <w:hideMark/>
          </w:tcPr>
          <w:p w14:paraId="3B36FA0E" w14:textId="77777777" w:rsidR="002403BB" w:rsidRPr="002403BB" w:rsidRDefault="002403BB" w:rsidP="00B7028E">
            <w:pPr>
              <w:keepNext/>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Contribution to Shareholder Value</w:t>
            </w:r>
          </w:p>
        </w:tc>
      </w:tr>
      <w:tr w:rsidR="002403BB" w:rsidRPr="002403BB" w14:paraId="5519F82C" w14:textId="77777777" w:rsidTr="00B70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420D0C5B" w14:textId="77777777" w:rsidR="002403BB" w:rsidRPr="002403BB" w:rsidRDefault="002403BB" w:rsidP="00B7028E">
            <w:pPr>
              <w:keepNext/>
              <w:spacing w:line="278" w:lineRule="auto"/>
              <w:rPr>
                <w:sz w:val="18"/>
                <w:szCs w:val="18"/>
              </w:rPr>
            </w:pPr>
            <w:r>
              <w:rPr>
                <w:sz w:val="18"/>
                <w:szCs w:val="18"/>
              </w:rPr>
              <w:t>EPS Growth</w:t>
            </w:r>
          </w:p>
        </w:tc>
        <w:tc>
          <w:tcPr>
            <w:tcW w:w="4320" w:type="dxa"/>
            <w:hideMark/>
          </w:tcPr>
          <w:p w14:paraId="099FDE25" w14:textId="77777777" w:rsidR="002403BB" w:rsidRPr="002403BB" w:rsidRDefault="002403BB" w:rsidP="00B7028E">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Primary driver of long-term returns through expansion of store network and margin resilience</w:t>
            </w:r>
          </w:p>
        </w:tc>
      </w:tr>
      <w:tr w:rsidR="002403BB" w:rsidRPr="002403BB" w14:paraId="3BD3D04D" w14:textId="77777777" w:rsidTr="00B7028E">
        <w:tc>
          <w:tcPr>
            <w:cnfStyle w:val="001000000000" w:firstRow="0" w:lastRow="0" w:firstColumn="1" w:lastColumn="0" w:oddVBand="0" w:evenVBand="0" w:oddHBand="0" w:evenHBand="0" w:firstRowFirstColumn="0" w:firstRowLastColumn="0" w:lastRowFirstColumn="0" w:lastRowLastColumn="0"/>
            <w:tcW w:w="4320" w:type="dxa"/>
            <w:hideMark/>
          </w:tcPr>
          <w:p w14:paraId="60529BCE" w14:textId="77777777" w:rsidR="002403BB" w:rsidRPr="002403BB" w:rsidRDefault="002403BB" w:rsidP="00B7028E">
            <w:pPr>
              <w:keepNext/>
              <w:spacing w:line="278" w:lineRule="auto"/>
              <w:rPr>
                <w:sz w:val="18"/>
                <w:szCs w:val="18"/>
              </w:rPr>
            </w:pPr>
            <w:r>
              <w:rPr>
                <w:sz w:val="18"/>
                <w:szCs w:val="18"/>
              </w:rPr>
              <w:t>Dividend Yield</w:t>
            </w:r>
          </w:p>
        </w:tc>
        <w:tc>
          <w:tcPr>
            <w:tcW w:w="4320" w:type="dxa"/>
            <w:hideMark/>
          </w:tcPr>
          <w:p w14:paraId="5C301649" w14:textId="77777777" w:rsidR="002403BB" w:rsidRPr="002403BB" w:rsidRDefault="002403BB" w:rsidP="00B7028E">
            <w:pPr>
              <w:keepNext/>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Modest but growing dividend contributing incremental shareholder return</w:t>
            </w:r>
          </w:p>
        </w:tc>
      </w:tr>
      <w:tr w:rsidR="002403BB" w:rsidRPr="002403BB" w14:paraId="47453AE4" w14:textId="77777777" w:rsidTr="00B70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47EAF563" w14:textId="77777777" w:rsidR="002403BB" w:rsidRPr="002403BB" w:rsidRDefault="002403BB" w:rsidP="00B7028E">
            <w:pPr>
              <w:keepNext/>
              <w:spacing w:line="278" w:lineRule="auto"/>
              <w:rPr>
                <w:sz w:val="18"/>
                <w:szCs w:val="18"/>
              </w:rPr>
            </w:pPr>
            <w:r>
              <w:rPr>
                <w:sz w:val="18"/>
                <w:szCs w:val="18"/>
              </w:rPr>
              <w:t>Store Expansion</w:t>
            </w:r>
          </w:p>
        </w:tc>
        <w:tc>
          <w:tcPr>
            <w:tcW w:w="4320" w:type="dxa"/>
            <w:hideMark/>
          </w:tcPr>
          <w:p w14:paraId="1BD4A185" w14:textId="77777777" w:rsidR="002403BB" w:rsidRPr="002403BB" w:rsidRDefault="002403BB" w:rsidP="00B7028E">
            <w:pPr>
              <w:keepNext/>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Growth from ~585 stores at IPO to over 1,600 stores today</w:t>
            </w:r>
          </w:p>
        </w:tc>
      </w:tr>
      <w:tr w:rsidR="002403BB" w:rsidRPr="002403BB" w14:paraId="74AFE999" w14:textId="77777777" w:rsidTr="00B7028E">
        <w:tc>
          <w:tcPr>
            <w:cnfStyle w:val="001000000000" w:firstRow="0" w:lastRow="0" w:firstColumn="1" w:lastColumn="0" w:oddVBand="0" w:evenVBand="0" w:oddHBand="0" w:evenHBand="0" w:firstRowFirstColumn="0" w:firstRowLastColumn="0" w:lastRowFirstColumn="0" w:lastRowLastColumn="0"/>
            <w:tcW w:w="4320" w:type="dxa"/>
            <w:hideMark/>
          </w:tcPr>
          <w:p w14:paraId="45F112EC" w14:textId="77777777" w:rsidR="002403BB" w:rsidRPr="002403BB" w:rsidRDefault="002403BB" w:rsidP="00B7028E">
            <w:pPr>
              <w:keepNext/>
              <w:spacing w:line="278" w:lineRule="auto"/>
              <w:rPr>
                <w:sz w:val="18"/>
                <w:szCs w:val="18"/>
              </w:rPr>
            </w:pPr>
            <w:r>
              <w:rPr>
                <w:sz w:val="18"/>
                <w:szCs w:val="18"/>
              </w:rPr>
              <w:t>Operational Efficiency</w:t>
            </w:r>
          </w:p>
        </w:tc>
        <w:tc>
          <w:tcPr>
            <w:tcW w:w="4320" w:type="dxa"/>
            <w:hideMark/>
          </w:tcPr>
          <w:p w14:paraId="4C6FB642" w14:textId="77777777" w:rsidR="002403BB" w:rsidRPr="002403BB" w:rsidRDefault="002403BB" w:rsidP="00B7028E">
            <w:pPr>
              <w:keepNext/>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Strong sourcing network and logistics infrastructure supporting high margins</w:t>
            </w:r>
          </w:p>
        </w:tc>
      </w:tr>
      <w:tr w:rsidR="002403BB" w:rsidRPr="002403BB" w14:paraId="597A33BB" w14:textId="77777777" w:rsidTr="00B70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1BA19ACE" w14:textId="77777777" w:rsidR="002403BB" w:rsidRPr="002403BB" w:rsidRDefault="002403BB" w:rsidP="00B7028E">
            <w:pPr>
              <w:spacing w:line="278" w:lineRule="auto"/>
              <w:rPr>
                <w:sz w:val="18"/>
                <w:szCs w:val="18"/>
              </w:rPr>
            </w:pPr>
            <w:r>
              <w:rPr>
                <w:sz w:val="18"/>
                <w:szCs w:val="18"/>
              </w:rPr>
              <w:t>International Expansion</w:t>
            </w:r>
          </w:p>
        </w:tc>
        <w:tc>
          <w:tcPr>
            <w:tcW w:w="4320" w:type="dxa"/>
            <w:hideMark/>
          </w:tcPr>
          <w:p w14:paraId="21BC8D01" w14:textId="77777777" w:rsidR="002403BB" w:rsidRPr="002403BB" w:rsidRDefault="002403BB" w:rsidP="00B7028E">
            <w:pPr>
              <w:spacing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Additional growth platform through Dollarcity and potential global expansion</w:t>
            </w:r>
          </w:p>
        </w:tc>
      </w:tr>
    </w:tbl>
    <w:p w14:paraId="59650AB2" w14:textId="77777777" w:rsidR="00B7028E" w:rsidRDefault="00B7028E" w:rsidP="002403BB">
      <w:pPr>
        <w:rPr>
          <w:b/>
          <w:bCs/>
        </w:rPr>
      </w:pPr>
    </w:p>
    <w:p w14:paraId="401F7B01" w14:textId="368CFA24" w:rsidR="002403BB" w:rsidRPr="002403BB" w:rsidRDefault="002403BB" w:rsidP="002403BB">
      <w:pPr>
        <w:rPr>
          <w:b/>
          <w:bCs/>
        </w:rPr>
      </w:pPr>
      <w:r>
        <w:rPr>
          <w:b/>
          <w:bCs/>
        </w:rPr>
        <w:t>Forward Shareholder Earnings Outlook</w:t>
      </w:r>
    </w:p>
    <w:p w14:paraId="12BEA8B0" w14:textId="77777777" w:rsidR="002403BB" w:rsidRPr="002403BB" w:rsidRDefault="002403BB" w:rsidP="002403BB">
      <w:r>
        <w:t>Looking ahead, the company appears well positioned to continue generating shareholder earnings in excess of 10% annually. Several structural growth drivers support this outlook. First, management has identified the potential to expand the Canadian store network to approximately 2,200 locations over the long term, providing a steady pipeline for revenue growth. Second, the Dollarcity partnership in Latin America represents a meaningful international growth platform, with continued expansion planned across multiple markets including Mexico. Third, Dollarama’s strong unit economics—where new stores typically reach more than $3 million in annual sales within two years and achieve a capital payback period of roughly two years—suggest that the company can continue reinvesting capital at attractive returns.</w:t>
      </w:r>
    </w:p>
    <w:p w14:paraId="375A1AD1" w14:textId="77777777" w:rsidR="002403BB" w:rsidRPr="002403BB" w:rsidRDefault="002403BB" w:rsidP="002403BB">
      <w:r>
        <w:t xml:space="preserve">When combined with the company’s stable margins, disciplined cost structure, and consistent demand for value-oriented retail during periods of economic uncertainty, these </w:t>
        <w:lastRenderedPageBreak/>
        <w:t>factors indicate that Dollarama should remain capable of delivering double-digit shareholder earnings growth over the foreseeable future.</w:t>
      </w:r>
    </w:p>
    <w:p w14:paraId="5A70DAF6" w14:textId="77777777" w:rsidR="00B7028E" w:rsidRDefault="00B7028E" w:rsidP="002403BB"/>
    <w:p w14:paraId="65B405F9" w14:textId="0CCE1E66" w:rsidR="002403BB" w:rsidRPr="002403BB" w:rsidRDefault="002403BB" w:rsidP="002403BB">
      <w:r>
        <w:t>Dollarama’s historical performance demonstrates an exceptional record of shareholder value creation, with nearly three decades of retail expertise translating into one of the strongest long-term compound returns among Canadian consumer companies. The combination of sustained EPS growth, disciplined capital allocation, modest but growing dividends, and clear structural growth drivers positions the company to continue generating shareholder earnings exceeding 10% annually. Based on the company’s expansion strategy, operational efficiency, and resilient value-focused business model, Dollarama appears well positioned to remain a long-term compounder of shareholder wealth.</w:t>
      </w:r>
    </w:p>
    <w:p w14:paraId="0B3113CE" w14:textId="77777777" w:rsidR="00191C31" w:rsidRPr="00191C31" w:rsidRDefault="00191C31" w:rsidP="00191C31">
      <w:pPr>
        <w:rPr>
          <w:lang w:val="en-CA"/>
        </w:rPr>
      </w:pPr>
    </w:p>
    <w:p>
      <w:pPr>
        <w:pStyle w:val="Heading1"/>
      </w:pPr>
      <w:r>
        <w:t>AI-Assisted Equity Research Analysis (Section 2.B)</w:t>
      </w:r>
    </w:p>
    <w:p>
      <w:r>
        <w:rPr>
          <w:b/>
          <w:lang w:val="en-CA"/>
        </w:rPr>
        <w:t>Overview</w:t>
      </w:r>
    </w:p>
    <w:p>
      <w:r>
        <w:rPr>
          <w:lang w:val="en-CA"/>
        </w:rPr>
        <w:t xml:space="preserve">In addition to the traditional analyses above, this report incorporates AI-assisted financial analysis as a clearly labelled section. The following AI-assisted tools were applied to Dollarama’s financial data, with results evaluated critically against the traditional benchmark established in Sections 2.A. All tools are treated as analytical assistants, not as decision-makers.</w:t>
      </w:r>
    </w:p>
    <w:p>
      <w:pPr>
        <w:pStyle w:val="Heading2"/>
      </w:pPr>
      <w:r>
        <w:t>DCF Intrinsic Value Estimate (AI-Assisted)</w:t>
      </w:r>
    </w:p>
    <w:p>
      <w:r>
        <w:rPr>
          <w:lang w:val="en-CA"/>
        </w:rPr>
        <w:t xml:space="preserve">The AI-assisted DCF model used the following parameters consistent with the Google Colab v6B notebook: WACC = 9.0% (Colab Cell 35 default), Terminal Growth Rate = 2.5%, Stage 1 FCF Growth = capped historical revenue CAGR. Base FCF = $1.397B (FY2025 actual from Yahoo Finance). Net debt = $2.155B (FY2025). Shares outstanding = 277M (diluted). Under these assumptions, the DCF model produces an intrinsic value of approximately $212 per share, implying approximately 25% upside from the March 2026 price of ~$170 CAD. A sensitivity analysis across WACC (7.0%–11.0%) and terminal growth rate (1.5%–3.5%) shows that even at the most conservative assumptions (WACC 11%, TGR 1.5%), the model yields approximately $148, indicating very limited downside at current prices. The Monte Carlo simulation (5,000 paths) shows a median outcome of approximately $212, with probability of exceeding the current price exceeding 80% under base assumptions.</w:t>
      </w:r>
    </w:p>
    <w:p>
      <w:pPr>
        <w:pStyle w:val="Heading2"/>
      </w:pPr>
      <w:r>
        <w:t>ML Price Model — Linear Regression (Tutorial 5)</w:t>
      </w:r>
    </w:p>
    <w:p>
      <w:r>
        <w:rPr>
          <w:lang w:val="en-CA"/>
        </w:rPr>
        <w:t xml:space="preserve">Following Tutorial 5, a linear regression model was trained on DOL.TO daily price history using two technical features: a 10-day Moving Average (MA) and a 14-day Relative Strength Index (RSI). Data was sourced live from Yahoo Finance via yfinance, covering approximately 1,255 trading days. The dataset was split chronologically 80/20 (train/test) to prevent data leakage. The model achieved R² = 0.961 on the test set with RMSE of approximately $6.42, indicating close fit. The MA coefficient was approximately 0.982, confirming it is the primary driver. The RSI coefficient was approximately 0.124.</w:t>
      </w:r>
    </w:p>
    <w:p>
      <w:pPr>
        <w:pStyle w:val="Heading2"/>
      </w:pPr>
      <w:r>
        <w:t>NLP Sentiment Analysis — Earnings Call Transcripts (Tutorial 4)</w:t>
      </w:r>
    </w:p>
    <w:p>
      <w:r>
        <w:rPr>
          <w:lang w:val="en-CA"/>
        </w:rPr>
        <w:t xml:space="preserve">Following Tutorial 4, N-gram frequency analysis and polarity scoring were applied to five Dollarama earnings call transcripts spanning FY2022 through FY2025 Q3 (sourced from Dollarama Investor Relations and Seeking Alpha). A custom lexicon of positive words (strong, record, growth, resilient, exceptional, disciplined, outstanding) and negative/risk words (challenging, headwinds, pressure, uncertainty, disruptions) was applied to compute polarity scores and subjectivity density for each transcript. Results: FY2022 was the only cautious call (polarity +1.8%, reflecting supply chain headwinds). Every subsequent call was net-positive, with polarity rising to +5.1% in FY2025. Subjectivity (opinion density) increased from 2.4% in FY2022 to 3.2% in Q3 FY2025, indicating increasingly confident forward-looking language. Top N-grams across all calls: growth, strong, record, resilient, expansion, exceptional, disciplined.</w:t>
      </w:r>
    </w:p>
    <w:p>
      <w:pPr>
        <w:pStyle w:val="Heading1"/>
      </w:pPr>
      <w:r>
        <w:t>Critical Evaluation of AI Outputs (Section 2.C)</w:t>
      </w:r>
    </w:p>
    <w:p>
      <w:r>
        <w:rPr>
          <w:lang w:val="en-CA"/>
        </w:rPr>
        <w:t xml:space="preserve">Using the traditional analyses in Section 2.A as the benchmark, this section critically evaluates each AI-assisted output. This evaluation is central to the project and addresses what AI got right, what it got wrong, what was accepted, and what was discarded, with clear justification grounded in accounting logic and financial reasoning.</w:t>
      </w:r>
    </w:p>
    <w:p>
      <w:pPr>
        <w:pStyle w:val="Heading2"/>
      </w:pPr>
      <w:r>
        <w:t>What AI Got Right</w:t>
      </w:r>
    </w:p>
    <w:p>
      <w:r>
        <w:rPr>
          <w:lang w:val="en-CA"/>
        </w:rPr>
        <w:t xml:space="preserve">The AI correctly identified the five-year EBITDA margin expansion trend, confirming results consistent with the audited annual reports. This added analytical speed and breadth, surfacing the pattern across all five fiscal years simultaneously rather than requiring manual computation. The Monte Carlo simulation demonstrated methodologically sound setup: triangular distributions for FCF growth and terminal growth rate, normal distribution for WACC, with 5,000 simulation paths producing stable probability distributions. The NLP sentiment analysis correctly ranked FY2022 as the lowest-polarity year (supply chain headwinds) and identified the consistent upward trend in management confidence from FY2023 through FY2025, which corroborates the qualitative findings in the business model and forward guidance sections above.</w:t>
      </w:r>
    </w:p>
    <w:p>
      <w:pPr>
        <w:pStyle w:val="Heading2"/>
      </w:pPr>
      <w:r>
        <w:t>What AI Got Wrong or Missed</w:t>
      </w:r>
    </w:p>
    <w:p>
      <w:r>
        <w:rPr>
          <w:lang w:val="en-CA"/>
        </w:rPr>
        <w:t xml:space="preserve">Four AI outputs contained material errors or were inapplicable. First, the AI computed ROIC using NOPAT divided by stockholders’ equity. This is incorrect: Dollarama had negative book equity of $(66)M in FY2022 due to share buybacks exceeding retained earnings, which would produce a meaningless or negative ROIC. The correct denominator is invested capital computed as total assets minus current liabilities minus cash. Second, the AI applied the Altman Z-Score as a financial distress indicator, generating a score exceeding 10 (“Safe Zone”). This model was calibrated on 1960s U.S. manufacturing firms and is not applicable to a Canadian IFRS 16 discount retailer; the high score reflects asset turnover efficiency, not solvency. Third, the ML price model achieved R² of 0.961, but this is misleading: the Moving Average feature is derived directly from price itself, creating near-perfect autocorrelation. The model is essentially predicting price using a lagged copy of price, not discovering economic causality. This is textbook data leakage. Fourth, the AI’s LDA topic model was applied to the five-transcript corpus. LDA requires hundreds of documents for stable topic extraction; at this corpus size, the output was statistically meaningless.</w:t>
      </w:r>
    </w:p>
    <w:p>
      <w:pPr>
        <w:pStyle w:val="Heading2"/>
      </w:pPr>
      <w:r>
        <w:t>What Was Accepted from the AI Analysis</w:t>
      </w:r>
    </w:p>
    <w:p>
      <w:r>
        <w:rPr>
          <w:lang w:val="en-CA"/>
        </w:rPr>
        <w:t xml:space="preserve">Four AI outputs were accepted and incorporated into the final recommendation. The EBITDA margin trend detection was confirmed against audited reports and retained as a core thesis pillar. The Monte Carlo simulation was accepted after validating all distribution bounds against the DCF parameters in the Colab v6B notebook. The NLP sentiment results were accepted as supplementary corroborating evidence of bullish management tone—not as a primary valuation driver. The ML price model was accepted as the Tutorial 5 technical analysis component, with explicit labelling that it is supplementary and excluded from valuation.</w:t>
      </w:r>
    </w:p>
    <w:p>
      <w:pPr>
        <w:pStyle w:val="Heading2"/>
      </w:pPr>
      <w:r>
        <w:t>What Was Discarded and Why</w:t>
      </w:r>
    </w:p>
    <w:p>
      <w:r>
        <w:rPr>
          <w:lang w:val="en-CA"/>
        </w:rPr>
        <w:t xml:space="preserve">The ROIC calculation using the equity denominator was discarded and replaced with the invested-capital method, as the equity denominator is structurally invalid for a company with historical negative book equity. The Altman Z-Score was discarded as the model is calibrated for a different era, geography, and industry. The LDA topic model was discarded due to insufficient corpus size for stable topic extraction. The ML model was excluded from valuation use due to data leakage—the high R² is an artifact of the endogenous MA feature, not evidence of predictive power. The raw DLTR net income figure (−$4.27B) was also discarded from peer margin comparisons, as it entirely reflects a non-operational Family Dollar goodwill impairment charge, not ongoing earnings quality.</w:t>
      </w:r>
    </w:p>
    <w:p>
      <w:pPr>
        <w:pStyle w:val="Heading2"/>
      </w:pPr>
      <w:r>
        <w:t>How AI Enhances Equity Research When Used Properly</w:t>
      </w:r>
    </w:p>
    <w:p>
      <w:r>
        <w:rPr>
          <w:lang w:val="en-CA"/>
        </w:rPr>
        <w:t xml:space="preserve">AI accelerated the analytical process significantly: data gathering, chart generation, and scenario modelling that would have taken weeks were completed in hours. However, the quality of outputs is entirely dependent on the quality of the analytical frame the human analyst provides. Speed without judgment produces noise. Pattern recognition without economic reasoning produces misleading signals. Automation without accountability produces unverifiable conclusions. The correct integration model is one where AI handles breadth and speed while the analyst provides domain knowledge, accounting discipline, and final accountability. Every number in this report is traceable to a source, formula, and human decision. AI helped produce it—the analytical team is accountable for each one.</w:t>
      </w:r>
    </w:p>
    <w:sectPr w:rsidR="00191C31" w:rsidRPr="00191C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255"/>
    <w:rsid w:val="00052255"/>
    <w:rsid w:val="000B79CB"/>
    <w:rsid w:val="001147AF"/>
    <w:rsid w:val="00191C31"/>
    <w:rsid w:val="001A2422"/>
    <w:rsid w:val="001B4D59"/>
    <w:rsid w:val="001C05FC"/>
    <w:rsid w:val="00200009"/>
    <w:rsid w:val="002403BB"/>
    <w:rsid w:val="00275038"/>
    <w:rsid w:val="002974EF"/>
    <w:rsid w:val="002B4CE0"/>
    <w:rsid w:val="0035179A"/>
    <w:rsid w:val="003E2C0C"/>
    <w:rsid w:val="00415240"/>
    <w:rsid w:val="0049177C"/>
    <w:rsid w:val="0049747B"/>
    <w:rsid w:val="004C4F9C"/>
    <w:rsid w:val="00536016"/>
    <w:rsid w:val="00555262"/>
    <w:rsid w:val="00575192"/>
    <w:rsid w:val="00596791"/>
    <w:rsid w:val="005B1BE4"/>
    <w:rsid w:val="005E41FD"/>
    <w:rsid w:val="00647D70"/>
    <w:rsid w:val="006750C9"/>
    <w:rsid w:val="00697278"/>
    <w:rsid w:val="006B2605"/>
    <w:rsid w:val="006E4479"/>
    <w:rsid w:val="00715C9E"/>
    <w:rsid w:val="007A1856"/>
    <w:rsid w:val="007E74E9"/>
    <w:rsid w:val="007F6861"/>
    <w:rsid w:val="00881A32"/>
    <w:rsid w:val="00882766"/>
    <w:rsid w:val="008C1E6D"/>
    <w:rsid w:val="00954993"/>
    <w:rsid w:val="009A7432"/>
    <w:rsid w:val="009E22E9"/>
    <w:rsid w:val="00A05738"/>
    <w:rsid w:val="00A05F3D"/>
    <w:rsid w:val="00A55971"/>
    <w:rsid w:val="00A915AD"/>
    <w:rsid w:val="00AA7C81"/>
    <w:rsid w:val="00AB4445"/>
    <w:rsid w:val="00AB7CB4"/>
    <w:rsid w:val="00B44786"/>
    <w:rsid w:val="00B7028E"/>
    <w:rsid w:val="00C02CD7"/>
    <w:rsid w:val="00C05A67"/>
    <w:rsid w:val="00CC0D9D"/>
    <w:rsid w:val="00D11F5B"/>
    <w:rsid w:val="00D23F00"/>
    <w:rsid w:val="00D83233"/>
    <w:rsid w:val="00D9781F"/>
    <w:rsid w:val="00E007A1"/>
    <w:rsid w:val="00E124E5"/>
    <w:rsid w:val="00E166B8"/>
    <w:rsid w:val="00E25194"/>
    <w:rsid w:val="00E445B7"/>
    <w:rsid w:val="00E849AE"/>
    <w:rsid w:val="00F12746"/>
    <w:rsid w:val="00FA0179"/>
    <w:rsid w:val="00FF31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2A8C2"/>
  <w15:chartTrackingRefBased/>
  <w15:docId w15:val="{3829AEAF-CA07-4E07-B330-73A9C99B4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2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22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2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2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22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2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2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255"/>
    <w:rPr>
      <w:rFonts w:eastAsiaTheme="majorEastAsia" w:cstheme="majorBidi"/>
      <w:color w:val="272727" w:themeColor="text1" w:themeTint="D8"/>
    </w:rPr>
  </w:style>
  <w:style w:type="paragraph" w:styleId="Title">
    <w:name w:val="Title"/>
    <w:basedOn w:val="Normal"/>
    <w:next w:val="Normal"/>
    <w:link w:val="TitleChar"/>
    <w:uiPriority w:val="10"/>
    <w:qFormat/>
    <w:rsid w:val="00052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255"/>
    <w:pPr>
      <w:spacing w:before="160"/>
      <w:jc w:val="center"/>
    </w:pPr>
    <w:rPr>
      <w:i/>
      <w:iCs/>
      <w:color w:val="404040" w:themeColor="text1" w:themeTint="BF"/>
    </w:rPr>
  </w:style>
  <w:style w:type="character" w:customStyle="1" w:styleId="QuoteChar">
    <w:name w:val="Quote Char"/>
    <w:basedOn w:val="DefaultParagraphFont"/>
    <w:link w:val="Quote"/>
    <w:uiPriority w:val="29"/>
    <w:rsid w:val="00052255"/>
    <w:rPr>
      <w:i/>
      <w:iCs/>
      <w:color w:val="404040" w:themeColor="text1" w:themeTint="BF"/>
    </w:rPr>
  </w:style>
  <w:style w:type="paragraph" w:styleId="ListParagraph">
    <w:name w:val="List Paragraph"/>
    <w:basedOn w:val="Normal"/>
    <w:uiPriority w:val="34"/>
    <w:qFormat/>
    <w:rsid w:val="00052255"/>
    <w:pPr>
      <w:ind w:left="720"/>
      <w:contextualSpacing/>
    </w:pPr>
  </w:style>
  <w:style w:type="character" w:styleId="IntenseEmphasis">
    <w:name w:val="Intense Emphasis"/>
    <w:basedOn w:val="DefaultParagraphFont"/>
    <w:uiPriority w:val="21"/>
    <w:qFormat/>
    <w:rsid w:val="00052255"/>
    <w:rPr>
      <w:i/>
      <w:iCs/>
      <w:color w:val="0F4761" w:themeColor="accent1" w:themeShade="BF"/>
    </w:rPr>
  </w:style>
  <w:style w:type="paragraph" w:styleId="IntenseQuote">
    <w:name w:val="Intense Quote"/>
    <w:basedOn w:val="Normal"/>
    <w:next w:val="Normal"/>
    <w:link w:val="IntenseQuoteChar"/>
    <w:uiPriority w:val="30"/>
    <w:qFormat/>
    <w:rsid w:val="00052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255"/>
    <w:rPr>
      <w:i/>
      <w:iCs/>
      <w:color w:val="0F4761" w:themeColor="accent1" w:themeShade="BF"/>
    </w:rPr>
  </w:style>
  <w:style w:type="character" w:styleId="IntenseReference">
    <w:name w:val="Intense Reference"/>
    <w:basedOn w:val="DefaultParagraphFont"/>
    <w:uiPriority w:val="32"/>
    <w:qFormat/>
    <w:rsid w:val="00052255"/>
    <w:rPr>
      <w:b/>
      <w:bCs/>
      <w:smallCaps/>
      <w:color w:val="0F4761" w:themeColor="accent1" w:themeShade="BF"/>
      <w:spacing w:val="5"/>
    </w:rPr>
  </w:style>
  <w:style w:type="table" w:styleId="ListTable3">
    <w:name w:val="List Table 3"/>
    <w:basedOn w:val="TableNormal"/>
    <w:uiPriority w:val="48"/>
    <w:rsid w:val="001C05F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Spacing">
    <w:name w:val="No Spacing"/>
    <w:uiPriority w:val="1"/>
    <w:qFormat/>
    <w:rsid w:val="00E849AE"/>
    <w:pPr>
      <w:spacing w:after="0" w:line="240" w:lineRule="auto"/>
    </w:pPr>
  </w:style>
  <w:style w:type="table" w:styleId="GridTable5Dark">
    <w:name w:val="Grid Table 5 Dark"/>
    <w:basedOn w:val="TableNormal"/>
    <w:uiPriority w:val="50"/>
    <w:rsid w:val="006E44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41524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22D81B77610247A4C5B64464D8D56C" ma:contentTypeVersion="10" ma:contentTypeDescription="Create a new document." ma:contentTypeScope="" ma:versionID="aa63688dbf2945fa1ba7b3bc224406a8">
  <xsd:schema xmlns:xsd="http://www.w3.org/2001/XMLSchema" xmlns:xs="http://www.w3.org/2001/XMLSchema" xmlns:p="http://schemas.microsoft.com/office/2006/metadata/properties" xmlns:ns2="22bccb91-cb2c-4790-bd8e-9ef7bb0ea059" xmlns:ns3="ce297fb7-1fe1-4336-90ae-b5fc2a2eb50d" targetNamespace="http://schemas.microsoft.com/office/2006/metadata/properties" ma:root="true" ma:fieldsID="58df4ced092456242968c18f327c441a" ns2:_="" ns3:_="">
    <xsd:import namespace="22bccb91-cb2c-4790-bd8e-9ef7bb0ea059"/>
    <xsd:import namespace="ce297fb7-1fe1-4336-90ae-b5fc2a2eb5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bccb91-cb2c-4790-bd8e-9ef7bb0ea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e319b80-dce2-4168-bd5f-a037e1e260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297fb7-1fe1-4336-90ae-b5fc2a2eb50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4f6561f-ad00-4139-99b9-aedabcab86bd}" ma:internalName="TaxCatchAll" ma:showField="CatchAllData" ma:web="ce297fb7-1fe1-4336-90ae-b5fc2a2eb5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e297fb7-1fe1-4336-90ae-b5fc2a2eb50d" xsi:nil="true"/>
    <lcf76f155ced4ddcb4097134ff3c332f xmlns="22bccb91-cb2c-4790-bd8e-9ef7bb0ea05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E2EC67-698C-4AFF-A3DC-EF11D58475DD}">
  <ds:schemaRefs>
    <ds:schemaRef ds:uri="http://schemas.microsoft.com/sharepoint/v3/contenttype/forms"/>
  </ds:schemaRefs>
</ds:datastoreItem>
</file>

<file path=customXml/itemProps2.xml><?xml version="1.0" encoding="utf-8"?>
<ds:datastoreItem xmlns:ds="http://schemas.openxmlformats.org/officeDocument/2006/customXml" ds:itemID="{79978AE8-BAFD-4069-A158-C59588E6B4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bccb91-cb2c-4790-bd8e-9ef7bb0ea059"/>
    <ds:schemaRef ds:uri="ce297fb7-1fe1-4336-90ae-b5fc2a2eb5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A0F563-23F1-41A2-8B43-8C8B85ACDE37}">
  <ds:schemaRefs>
    <ds:schemaRef ds:uri="http://schemas.microsoft.com/office/2006/metadata/properties"/>
    <ds:schemaRef ds:uri="http://schemas.microsoft.com/office/infopath/2007/PartnerControls"/>
    <ds:schemaRef ds:uri="ce297fb7-1fe1-4336-90ae-b5fc2a2eb50d"/>
    <ds:schemaRef ds:uri="22bccb91-cb2c-4790-bd8e-9ef7bb0ea059"/>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3540</Words>
  <Characters>22056</Characters>
  <Application>Microsoft Office Word</Application>
  <DocSecurity>0</DocSecurity>
  <Lines>612</Lines>
  <Paragraphs>387</Paragraphs>
  <ScaleCrop>false</ScaleCrop>
  <Company/>
  <LinksUpToDate>false</LinksUpToDate>
  <CharactersWithSpaces>25209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Dale Warner</dc:creator>
  <cp:keywords/>
  <dc:description/>
  <cp:lastModifiedBy>Dale Warner</cp:lastModifiedBy>
  <cp:revision>2</cp:revision>
  <dcterms:created xsi:type="dcterms:W3CDTF">2026-03-15T19:39:00Z</dcterms:created>
  <dcterms:modified xsi:type="dcterms:W3CDTF">2026-03-15T19:39:00Z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0x0101000722D81B77610247A4C5B64464D8D56C</vt:lpwstr>
  </property>
  <property fmtid="{D5CDD505-2E9C-101B-9397-08002B2CF9AE}" pid="3" name="MediaServiceImageTags">
    <vt:lpwstr/>
  </property>
</Properties>
</file>