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F4E79"/>
          <w:sz w:val="52"/>
          <w:szCs w:val="52"/>
        </w:rPr>
        <w:t xml:space="preserve">BUSINESS ANALYSIS DOCUMENT</w:t>
      </w:r>
    </w:p>
    <w:p>
      <w:pPr>
        <w:spacing w:before="0" w:after="280"/>
        <w:jc w:val="center"/>
      </w:pPr>
      <w:r>
        <w:rPr>
          <w:rFonts w:ascii="Arial" w:cs="Arial" w:eastAsia="Arial" w:hAnsi="Arial"/>
          <w:color w:val="2E75B6"/>
          <w:sz w:val="38"/>
          <w:szCs w:val="38"/>
        </w:rPr>
        <w:t xml:space="preserve">Journal App</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20"/>
                <w:szCs w:val="20"/>
              </w:rPr>
              <w:t xml:space="preserve">Version</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0" w:after="0"/>
            </w:pPr>
            <w:r>
              <w:rPr>
                <w:rFonts w:ascii="Arial" w:cs="Arial" w:eastAsia="Arial" w:hAnsi="Arial"/>
                <w:color w:val="111827"/>
                <w:sz w:val="20"/>
                <w:szCs w:val="20"/>
              </w:rPr>
              <w:t xml:space="preserve">1.0 — Doc Sprint Session 1</w:t>
            </w:r>
          </w:p>
        </w:tc>
      </w:tr>
      <w:tr>
        <w:tc>
          <w:tcPr>
            <w:tcW w:type="dxa" w:w="2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20"/>
                <w:szCs w:val="20"/>
              </w:rPr>
              <w:t xml:space="preserve">Date</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0" w:after="0"/>
            </w:pPr>
            <w:r>
              <w:rPr>
                <w:rFonts w:ascii="Arial" w:cs="Arial" w:eastAsia="Arial" w:hAnsi="Arial"/>
                <w:color w:val="111827"/>
                <w:sz w:val="20"/>
                <w:szCs w:val="20"/>
              </w:rPr>
              <w:t xml:space="preserve">2026-03-03</w:t>
            </w:r>
          </w:p>
        </w:tc>
      </w:tr>
      <w:tr>
        <w:tc>
          <w:tcPr>
            <w:tcW w:type="dxa" w:w="2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20"/>
                <w:szCs w:val="20"/>
              </w:rPr>
              <w:t xml:space="preserve">Author</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0" w:after="0"/>
            </w:pPr>
            <w:r>
              <w:rPr>
                <w:rFonts w:ascii="Arial" w:cs="Arial" w:eastAsia="Arial" w:hAnsi="Arial"/>
                <w:color w:val="111827"/>
                <w:sz w:val="20"/>
                <w:szCs w:val="20"/>
              </w:rPr>
              <w:t xml:space="preserve">Krishna Yelnure</w:t>
            </w:r>
          </w:p>
        </w:tc>
      </w:tr>
      <w:tr>
        <w:tc>
          <w:tcPr>
            <w:tcW w:type="dxa" w:w="2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20"/>
                <w:szCs w:val="20"/>
              </w:rPr>
              <w:t xml:space="preserve">Status</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0" w:after="0"/>
            </w:pPr>
            <w:r>
              <w:rPr>
                <w:rFonts w:ascii="Arial" w:cs="Arial" w:eastAsia="Arial" w:hAnsi="Arial"/>
                <w:color w:val="111827"/>
                <w:sz w:val="20"/>
                <w:szCs w:val="20"/>
              </w:rPr>
              <w:t xml:space="preserve">Complete — Phase A in progress</w:t>
            </w:r>
          </w:p>
        </w:tc>
      </w:tr>
      <w:tr>
        <w:tc>
          <w:tcPr>
            <w:tcW w:type="dxa" w:w="2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20"/>
                <w:szCs w:val="20"/>
              </w:rPr>
              <w:t xml:space="preserve">Build state</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0" w:after="0"/>
            </w:pPr>
            <w:r>
              <w:rPr>
                <w:rFonts w:ascii="Arial" w:cs="Arial" w:eastAsia="Arial" w:hAnsi="Arial"/>
                <w:color w:val="111827"/>
                <w:sz w:val="20"/>
                <w:szCs w:val="20"/>
              </w:rPr>
              <w:t xml:space="preserve">A6b-polish complete</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rPr>
          <w:tblHeader/>
        </w:trPr>
        <w:tc>
          <w:tcPr>
            <w:tcW w:type="dxa" w:w="3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Section</w:t>
            </w:r>
          </w:p>
        </w:tc>
        <w:tc>
          <w:tcPr>
            <w:tcW w:type="dxa" w:w="22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Owner</w:t>
            </w:r>
          </w:p>
        </w:tc>
        <w:tc>
          <w:tcPr>
            <w:tcW w:type="dxa" w:w="2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Last Reviewed</w:t>
            </w:r>
          </w:p>
        </w:tc>
        <w:tc>
          <w:tcPr>
            <w:tcW w:type="dxa" w:w="2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Next Review</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All sections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Krishna Yelnure</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2026-03-03</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Doc Sprint Session 2</w:t>
            </w:r>
          </w:p>
        </w:tc>
      </w:tr>
      <w:tr>
        <w:tc>
          <w:tcPr>
            <w:tcW w:type="dxa" w:w="3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As-Is State (§5)</w:t>
            </w:r>
          </w:p>
        </w:tc>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Build sessions</w:t>
            </w:r>
          </w:p>
        </w:tc>
        <w:tc>
          <w:tcPr>
            <w:tcW w:type="dxa" w:w="21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After every session</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 A7a</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Risk Register (§10)</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Product + Technical</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2026-03-03</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 A9a</w:t>
            </w:r>
          </w:p>
        </w:tc>
      </w:tr>
      <w:tr>
        <w:tc>
          <w:tcPr>
            <w:tcW w:type="dxa" w:w="3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V1 Scope (§11)</w:t>
            </w:r>
          </w:p>
        </w:tc>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Product</w:t>
            </w:r>
          </w:p>
        </w:tc>
        <w:tc>
          <w:tcPr>
            <w:tcW w:type="dxa" w:w="21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2026-03-03</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If scope changes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4760"/>
      </w:tblGrid>
      <w:tr>
        <w:trPr>
          <w:tblHeader/>
        </w:trPr>
        <w:tc>
          <w:tcPr>
            <w:tcW w:type="dxa" w:w="1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Version</w:t>
            </w:r>
          </w:p>
        </w:tc>
        <w:tc>
          <w:tcPr>
            <w:tcW w:type="dxa" w:w="1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Date</w:t>
            </w:r>
          </w:p>
        </w:tc>
        <w:tc>
          <w:tcPr>
            <w:tcW w:type="dxa" w:w="22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Author</w:t>
            </w:r>
          </w:p>
        </w:tc>
        <w:tc>
          <w:tcPr>
            <w:tcW w:type="dxa" w:w="47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Changes</w:t>
            </w:r>
          </w:p>
        </w:tc>
      </w:tr>
      <w:tr>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0.1</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2026-02-28</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Krishna Yelnure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Initial draft — Sessions A1–A2 state</w:t>
            </w:r>
          </w:p>
        </w:tc>
      </w:tr>
      <w:tr>
        <w:tc>
          <w:tcPr>
            <w:tcW w:type="dxa" w:w="1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1.0</w:t>
            </w:r>
          </w:p>
        </w:tc>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2026-03-03</w:t>
            </w:r>
          </w:p>
        </w:tc>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Krishna Yelnure</w:t>
            </w:r>
          </w:p>
        </w:tc>
        <w:tc>
          <w:tcPr>
            <w:tcW w:type="dxa" w:w="4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Doc Sprint Session 1 — all sections completed, updated to A6b-polish state</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 Executive Summary</w:t>
      </w:r>
    </w:p>
    <w:p>
      <w:pPr>
        <w:spacing w:before="0" w:after="100"/>
      </w:pPr>
      <w:r>
        <w:rPr>
          <w:rFonts w:ascii="Arial" w:cs="Arial" w:eastAsia="Arial" w:hAnsi="Arial"/>
          <w:color w:val="111827"/>
          <w:sz w:val="21"/>
          <w:szCs w:val="21"/>
        </w:rPr>
        <w:t xml:space="preserve">Journal App is a production-grade, privacy-first personal journalling application. It is designed for sustained daily use and built on a single governing principle: the user's journal is theirs alone. The application cannot read, analyse, or share entry content — by architecture, not by policy.</w:t>
      </w:r>
    </w:p>
    <w:p>
      <w:pPr>
        <w:spacing w:before="80" w:after="0"/>
      </w:pPr>
      <w:r>
        <w:t xml:space="preserve"/>
      </w:r>
    </w:p>
    <w:p>
      <w:pPr>
        <w:spacing w:before="0" w:after="100"/>
      </w:pPr>
      <w:r>
        <w:rPr>
          <w:rFonts w:ascii="Arial" w:cs="Arial" w:eastAsia="Arial" w:hAnsi="Arial"/>
          <w:color w:val="111827"/>
          <w:sz w:val="21"/>
          <w:szCs w:val="21"/>
        </w:rPr>
        <w:t xml:space="preserve">The product is in active development under Phase A (browser-based web application). Phase B wraps the application in an Electron desktop shell with local file storage, replacing browser localStorage with a permanent, user-controlled file. Phase C delivers portfolio assets and early adopter testing.</w:t>
      </w:r>
    </w:p>
    <w:p>
      <w:pPr>
        <w:spacing w:before="80" w:after="0"/>
      </w:pPr>
      <w:r>
        <w:t xml:space="preserve"/>
      </w:r>
    </w:p>
    <w:p>
      <w:pPr>
        <w:pBdr>
          <w:left w:val="single" w:color="2E75B6" w:sz="14" w:space="10"/>
        </w:pBdr>
        <w:spacing w:before="100" w:after="100"/>
        <w:ind w:left="640" w:right="640"/>
      </w:pPr>
      <w:r>
        <w:rPr>
          <w:rFonts w:ascii="Arial" w:cs="Arial" w:eastAsia="Arial" w:hAnsi="Arial"/>
          <w:i/>
          <w:iCs/>
          <w:color w:val="1F4E79"/>
          <w:sz w:val="21"/>
          <w:szCs w:val="21"/>
        </w:rPr>
        <w:t xml:space="preserve">"Your life, made legible."</w:t>
      </w:r>
    </w:p>
    <w:p>
      <w:pPr>
        <w:spacing w:before="80" w:after="0"/>
      </w:pPr>
      <w:r>
        <w:t xml:space="preserve"/>
      </w:r>
    </w:p>
    <w:p>
      <w:pPr>
        <w:pStyle w:val="Heading3"/>
        <w:spacing w:before="200" w:after="60"/>
      </w:pPr>
      <w:r>
        <w:rPr>
          <w:rFonts w:ascii="Arial" w:cs="Arial" w:eastAsia="Arial" w:hAnsi="Arial"/>
          <w:b/>
          <w:bCs/>
          <w:color w:val="2F75B6"/>
          <w:sz w:val="22"/>
          <w:szCs w:val="22"/>
        </w:rPr>
        <w:t xml:space="preserve">Current State — Session A6b-polish</w:t>
      </w:r>
    </w:p>
    <w:p>
      <w:pPr>
        <w:spacing w:before="0" w:after="100"/>
      </w:pPr>
      <w:r>
        <w:rPr>
          <w:rFonts w:ascii="Arial" w:cs="Arial" w:eastAsia="Arial" w:hAnsi="Arial"/>
          <w:color w:val="111827"/>
          <w:sz w:val="21"/>
          <w:szCs w:val="21"/>
        </w:rPr>
        <w:t xml:space="preserve">A fully functional journalling application with 11 navigation views: a mood-coloured year heatmap with drill-down to day level, three write modes (Quick / Guided / Deep), weekly/monthly/yearly reflection types, a storage abstraction layer ready for Phase B swap, tag normalisation with inline autocomplete, and tag-based heatmap filtering.</w:t>
      </w:r>
    </w:p>
    <w:p>
      <w:pPr>
        <w:spacing w:before="80" w:after="0"/>
      </w:pPr>
      <w:r>
        <w:t xml:space="preserve"/>
      </w:r>
    </w:p>
    <w:p>
      <w:pPr>
        <w:pStyle w:val="Heading3"/>
        <w:spacing w:before="200" w:after="60"/>
      </w:pPr>
      <w:r>
        <w:rPr>
          <w:rFonts w:ascii="Arial" w:cs="Arial" w:eastAsia="Arial" w:hAnsi="Arial"/>
          <w:b/>
          <w:bCs/>
          <w:color w:val="2F75B6"/>
          <w:sz w:val="22"/>
          <w:szCs w:val="22"/>
        </w:rPr>
        <w:t xml:space="preserve">Remaining Phase A Work</w:t>
      </w:r>
    </w:p>
    <w:p>
      <w:pPr>
        <w:spacing w:before="0" w:after="100"/>
      </w:pPr>
      <w:r>
        <w:rPr>
          <w:rFonts w:ascii="Arial" w:cs="Arial" w:eastAsia="Arial" w:hAnsi="Arial"/>
          <w:color w:val="111827"/>
          <w:sz w:val="21"/>
          <w:szCs w:val="21"/>
        </w:rPr>
        <w:t xml:space="preserve">Sessions A6c through A11a cover full-text search, era management and surfaces, Inner Compass (values and questions), Insights redesign, Threads redesign, and passive pattern connections. All are scoped and sequenced in V1-Scope.md.</w:t>
      </w:r>
    </w:p>
    <w:p>
      <w:pPr>
        <w:spacing w:before="80" w:after="0"/>
      </w:pPr>
      <w:r>
        <w:t xml:space="preserve"/>
      </w:r>
    </w:p>
    <w:p>
      <w:pPr>
        <w:pStyle w:val="Heading3"/>
        <w:spacing w:before="200" w:after="60"/>
      </w:pPr>
      <w:r>
        <w:rPr>
          <w:rFonts w:ascii="Arial" w:cs="Arial" w:eastAsia="Arial" w:hAnsi="Arial"/>
          <w:b/>
          <w:bCs/>
          <w:color w:val="2F75B6"/>
          <w:sz w:val="22"/>
          <w:szCs w:val="22"/>
        </w:rPr>
        <w:t xml:space="preserve">Portfolio Significance</w:t>
      </w:r>
    </w:p>
    <w:p>
      <w:pPr>
        <w:spacing w:before="0" w:after="100"/>
      </w:pPr>
      <w:r>
        <w:rPr>
          <w:rFonts w:ascii="Arial" w:cs="Arial" w:eastAsia="Arial" w:hAnsi="Arial"/>
          <w:color w:val="111827"/>
          <w:sz w:val="21"/>
          <w:szCs w:val="21"/>
        </w:rPr>
        <w:t xml:space="preserve">This project documents the full BA/PM lifecycle: problem definition, competitive positioning, philosophy-driven product decisions, and architecture choices with explicit rationale. Every decision is traceable through BUILDLOG.md. The process itself is the portfolio artefact — not only the finished product.</w:t>
      </w:r>
    </w:p>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2. Problem Statement</w:t>
      </w:r>
    </w:p>
    <w:p>
      <w:pPr>
        <w:pStyle w:val="Heading2"/>
        <w:spacing w:before="280" w:after="100"/>
      </w:pPr>
      <w:r>
        <w:rPr>
          <w:rFonts w:ascii="Arial" w:cs="Arial" w:eastAsia="Arial" w:hAnsi="Arial"/>
          <w:b/>
          <w:bCs/>
          <w:color w:val="2E75B6"/>
          <w:sz w:val="26"/>
          <w:szCs w:val="26"/>
        </w:rPr>
        <w:t xml:space="preserve">2.1 The Trust Problem</w:t>
      </w:r>
    </w:p>
    <w:p>
      <w:pPr>
        <w:spacing w:before="0" w:after="100"/>
      </w:pPr>
      <w:r>
        <w:rPr>
          <w:rFonts w:ascii="Arial" w:cs="Arial" w:eastAsia="Arial" w:hAnsi="Arial"/>
          <w:color w:val="111827"/>
          <w:sz w:val="21"/>
          <w:szCs w:val="21"/>
        </w:rPr>
        <w:t xml:space="preserve">The leading journalling applications — Day One, Notion, Reflectly, Journey — store entry content on company servers. They can read that content. Their business models create incentive to do so, and their terms of service permit it. Users who are aware of this do not write honestly. They write with an audience in mind. That fundamentally compromises the value of keeping a journal.</w:t>
      </w:r>
    </w:p>
    <w:p>
      <w:pPr>
        <w:spacing w:before="80" w:after="0"/>
      </w:pPr>
      <w:r>
        <w:t xml:space="preserve"/>
      </w:r>
    </w:p>
    <w:p>
      <w:pPr>
        <w:pBdr>
          <w:left w:val="single" w:color="2E75B6" w:sz="14" w:space="10"/>
        </w:pBdr>
        <w:spacing w:before="100" w:after="100"/>
        <w:ind w:left="640" w:right="640"/>
      </w:pPr>
      <w:r>
        <w:rPr>
          <w:rFonts w:ascii="Arial" w:cs="Arial" w:eastAsia="Arial" w:hAnsi="Arial"/>
          <w:i/>
          <w:iCs/>
          <w:color w:val="1F4E79"/>
          <w:sz w:val="21"/>
          <w:szCs w:val="21"/>
        </w:rPr>
        <w:t xml:space="preserve">"A journal kept in a proprietary cloud app is a journal that can be taken away. A journal kept in a local file, in human-readable JSON, backed up wherever the user chooses — that is a journal that lasts a lifetime."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2.2 The Manager Problem</w:t>
      </w:r>
    </w:p>
    <w:p>
      <w:pPr>
        <w:spacing w:before="0" w:after="100"/>
      </w:pPr>
      <w:r>
        <w:rPr>
          <w:rFonts w:ascii="Arial" w:cs="Arial" w:eastAsia="Arial" w:hAnsi="Arial"/>
          <w:color w:val="111827"/>
          <w:sz w:val="21"/>
          <w:szCs w:val="21"/>
        </w:rPr>
        <w:t xml:space="preserve">Beyond the trust problem, most journalling apps treat the act of writing as a productivity activity. They introduce streak counters, mood scores, completion metrics, and writing goals. The effect is predictable: journalling becomes a task to be completed rather than a practice to be inhabited. A person going through a difficult period who cannot write for three weeks does not need their streak broken. They need a journal that waits without registering the absence.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2.3 The Permanence Problem</w:t>
      </w:r>
    </w:p>
    <w:p>
      <w:pPr>
        <w:spacing w:before="0" w:after="100"/>
      </w:pPr>
      <w:r>
        <w:rPr>
          <w:rFonts w:ascii="Arial" w:cs="Arial" w:eastAsia="Arial" w:hAnsi="Arial"/>
          <w:color w:val="111827"/>
          <w:sz w:val="21"/>
          <w:szCs w:val="21"/>
        </w:rPr>
        <w:t xml:space="preserve">A person who journals daily for 27 years and then loses access to those entries has lost something without replacement. This outcome — which this document calls the Day 10,000 scenario — is the north star for every architecture decision. Any solution that does not guarantee permanence, portability, and an open data format is an incomplete solution.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2.4 Problem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Problem</w:t>
            </w:r>
          </w:p>
        </w:tc>
        <w:tc>
          <w:tcPr>
            <w:tcW w:type="dxa" w:w="2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User Impact</w:t>
            </w:r>
          </w:p>
        </w:tc>
        <w:tc>
          <w:tcPr>
            <w:tcW w:type="dxa" w:w="37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Why Current Solutions Fail</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Privacy — journal content readable by companies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Users self-censor; entries lose authenticity</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Cloud-first by default; data on company servers; business model incentivises data use</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Manager philosophy — streaks, scores, metrics</w:t>
            </w:r>
          </w:p>
        </w:tc>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Writing becomes compliance, not reflection</w:t>
            </w:r>
          </w:p>
        </w:tc>
        <w:tc>
          <w:tcPr>
            <w:tcW w:type="dxa" w:w="3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Engagement metrics drive product decisions; retention is measured by daily activity</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Permanence — proprietary formats, cloud lock-in</w:t>
            </w:r>
          </w:p>
        </w:tc>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Years of writing can be lost or made inaccessible</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open export; continuation requires active subscription; company closure ends access</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Friction — rigid structure, single write mode</w:t>
            </w:r>
          </w:p>
        </w:tc>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Users abandon on low-energy days</w:t>
            </w:r>
          </w:p>
        </w:tc>
        <w:tc>
          <w:tcPr>
            <w:tcW w:type="dxa" w:w="3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One-size-fits-all approach; no mode for fast capture alongside deep writing</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3. Product Philosophy — The Witness</w:t>
      </w:r>
    </w:p>
    <w:p>
      <w:pPr>
        <w:pStyle w:val="Heading2"/>
        <w:spacing w:before="280" w:after="100"/>
      </w:pPr>
      <w:r>
        <w:rPr>
          <w:rFonts w:ascii="Arial" w:cs="Arial" w:eastAsia="Arial" w:hAnsi="Arial"/>
          <w:b/>
          <w:bCs/>
          <w:color w:val="2E75B6"/>
          <w:sz w:val="26"/>
          <w:szCs w:val="26"/>
        </w:rPr>
        <w:t xml:space="preserve">3.1 The Governing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0"/>
              <w:left w:val="single" w:color="D97706" w:sz="10"/>
              <w:bottom w:val="single" w:color="D97706" w:sz="2"/>
              <w:right w:val="single" w:color="D97706" w:sz="2"/>
            </w:tcBorders>
            <w:shd w:fill="FFFBEB" w:val="clear"/>
            <w:tcMar>
              <w:top w:type="dxa" w:w="100"/>
              <w:left w:type="dxa" w:w="180"/>
              <w:bottom w:type="dxa" w:w="100"/>
              <w:right w:type="dxa" w:w="180"/>
            </w:tcMar>
          </w:tcPr>
          <w:p>
            <w:pPr>
              <w:spacing w:before="0" w:after="0"/>
            </w:pPr>
            <w:r>
              <w:rPr>
                <w:rFonts w:ascii="Arial" w:cs="Arial" w:eastAsia="Arial" w:hAnsi="Arial"/>
                <w:i/>
                <w:iCs/>
                <w:color w:val="111827"/>
                <w:sz w:val="21"/>
                <w:szCs w:val="21"/>
              </w:rPr>
              <w:t xml:space="preserve">The test applied to every feature, copy decision, and product choice: "Does this make the application feel more like a witness — or more like a manager?" A manager answer means the feature does not ship.</w:t>
            </w:r>
          </w:p>
        </w:tc>
      </w:tr>
    </w:tbl>
    <w:p>
      <w:pPr>
        <w:spacing w:before="120" w:after="0"/>
      </w:pPr>
      <w:r>
        <w:t xml:space="preserve"/>
      </w:r>
    </w:p>
    <w:p>
      <w:pPr>
        <w:spacing w:before="0" w:after="100"/>
      </w:pPr>
      <w:r>
        <w:rPr>
          <w:rFonts w:ascii="Arial" w:cs="Arial" w:eastAsia="Arial" w:hAnsi="Arial"/>
          <w:color w:val="111827"/>
          <w:sz w:val="21"/>
          <w:szCs w:val="21"/>
        </w:rPr>
        <w:t xml:space="preserve">The application is designed as a witness. It holds what the user gives it. It surfaces past writing when the moment is right. It makes existing patterns legible without interpreting them. It does not prescribe, score, or evaluate. The distinction matters because the way software treats private writing determines what the user will write in it.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3.2 The Three Layers</w:t>
      </w:r>
    </w:p>
    <w:p>
      <w:pPr>
        <w:pStyle w:val="Heading3"/>
        <w:spacing w:before="200" w:after="60"/>
      </w:pPr>
      <w:r>
        <w:rPr>
          <w:rFonts w:ascii="Arial" w:cs="Arial" w:eastAsia="Arial" w:hAnsi="Arial"/>
          <w:b/>
          <w:bCs/>
          <w:color w:val="2F75B6"/>
          <w:sz w:val="22"/>
          <w:szCs w:val="22"/>
        </w:rPr>
        <w:t xml:space="preserve">Layer 1 — The Witness (foundation)</w:t>
      </w:r>
    </w:p>
    <w:p>
      <w:pPr>
        <w:spacing w:before="0" w:after="100"/>
      </w:pPr>
      <w:r>
        <w:rPr>
          <w:rFonts w:ascii="Arial" w:cs="Arial" w:eastAsia="Arial" w:hAnsi="Arial"/>
          <w:color w:val="111827"/>
          <w:sz w:val="21"/>
          <w:szCs w:val="21"/>
        </w:rPr>
        <w:t xml:space="preserve">The base layer. Passive storage, permanent and unaltered. An entry is written, saved, and held exactly as written — no summarisation, no analysis, no processing. The entry belongs to the user. The application is the container.</w:t>
      </w:r>
    </w:p>
    <w:p>
      <w:pPr>
        <w:spacing w:before="60" w:after="0"/>
      </w:pPr>
      <w:r>
        <w:t xml:space="preserve"/>
      </w:r>
    </w:p>
    <w:p>
      <w:pPr>
        <w:pStyle w:val="Heading3"/>
        <w:spacing w:before="200" w:after="60"/>
      </w:pPr>
      <w:r>
        <w:rPr>
          <w:rFonts w:ascii="Arial" w:cs="Arial" w:eastAsia="Arial" w:hAnsi="Arial"/>
          <w:b/>
          <w:bCs/>
          <w:color w:val="2F75B6"/>
          <w:sz w:val="22"/>
          <w:szCs w:val="22"/>
        </w:rPr>
        <w:t xml:space="preserve">Layer 2 — The Mirror</w:t>
      </w:r>
    </w:p>
    <w:p>
      <w:pPr>
        <w:spacing w:before="0" w:after="100"/>
      </w:pPr>
      <w:r>
        <w:rPr>
          <w:rFonts w:ascii="Arial" w:cs="Arial" w:eastAsia="Arial" w:hAnsi="Arial"/>
          <w:color w:val="111827"/>
          <w:sz w:val="21"/>
          <w:szCs w:val="21"/>
        </w:rPr>
        <w:t xml:space="preserve">Reflective, not passive. The heatmap, year-ago surfacing, and mood patterns show users themselves across time — the emotional texture of a week or a year that cannot be seen from within it.</w:t>
      </w:r>
    </w:p>
    <w:p>
      <w:pPr>
        <w:spacing w:before="40" w:after="0"/>
      </w:pPr>
      <w:r>
        <w:t xml:space="preserve"/>
      </w:r>
    </w:p>
    <w:p>
      <w:pPr>
        <w:spacing w:before="0" w:after="100"/>
      </w:pPr>
      <w:r>
        <w:rPr>
          <w:rFonts w:ascii="Arial" w:cs="Arial" w:eastAsia="Arial" w:hAnsi="Arial"/>
          <w:b/>
          <w:bCs/>
          <w:color w:val="111827"/>
          <w:sz w:val="21"/>
          <w:szCs w:val="21"/>
        </w:rPr>
        <w:t xml:space="preserve">Mirror guard: </w:t>
      </w:r>
      <w:r>
        <w:rPr>
          <w:rFonts w:ascii="Arial" w:cs="Arial" w:eastAsia="Arial" w:hAnsi="Arial"/>
          <w:color w:val="111827"/>
          <w:sz w:val="21"/>
          <w:szCs w:val="21"/>
        </w:rPr>
        <w:t xml:space="preserve">The mirror shows emotional texture, never quality. "Shape" is the correct register. "Quality" is not. A year with difficult weeks is not a bad year — it has a shape. The mirror never becomes a report card.</w:t>
      </w:r>
    </w:p>
    <w:p>
      <w:pPr>
        <w:spacing w:before="60" w:after="0"/>
      </w:pPr>
      <w:r>
        <w:t xml:space="preserve"/>
      </w:r>
    </w:p>
    <w:p>
      <w:pPr>
        <w:pStyle w:val="Heading3"/>
        <w:spacing w:before="200" w:after="60"/>
      </w:pPr>
      <w:r>
        <w:rPr>
          <w:rFonts w:ascii="Arial" w:cs="Arial" w:eastAsia="Arial" w:hAnsi="Arial"/>
          <w:b/>
          <w:bCs/>
          <w:color w:val="2F75B6"/>
          <w:sz w:val="22"/>
          <w:szCs w:val="22"/>
        </w:rPr>
        <w:t xml:space="preserve">Layer 3 — The Patterns Surface</w:t>
      </w:r>
    </w:p>
    <w:p>
      <w:pPr>
        <w:spacing w:before="0" w:after="100"/>
      </w:pPr>
      <w:r>
        <w:rPr>
          <w:rFonts w:ascii="Arial" w:cs="Arial" w:eastAsia="Arial" w:hAnsi="Arial"/>
          <w:color w:val="111827"/>
          <w:sz w:val="21"/>
          <w:szCs w:val="21"/>
        </w:rPr>
        <w:t xml:space="preserve">Patterns emerge from what users have written and labelled over time. The application holds them until they become visible. It does not connect dots — the connections were always present. The application makes them readable.</w:t>
      </w:r>
    </w:p>
    <w:p>
      <w:pPr>
        <w:spacing w:before="40" w:after="0"/>
      </w:pPr>
      <w:r>
        <w:t xml:space="preserve"/>
      </w:r>
    </w:p>
    <w:p>
      <w:pPr>
        <w:spacing w:before="0" w:after="100"/>
      </w:pPr>
      <w:r>
        <w:rPr>
          <w:rFonts w:ascii="Arial" w:cs="Arial" w:eastAsia="Arial" w:hAnsi="Arial"/>
          <w:b/>
          <w:bCs/>
          <w:color w:val="111827"/>
          <w:sz w:val="21"/>
          <w:szCs w:val="21"/>
        </w:rPr>
        <w:t xml:space="preserve">Presence guard: </w:t>
      </w:r>
      <w:r>
        <w:rPr>
          <w:rFonts w:ascii="Arial" w:cs="Arial" w:eastAsia="Arial" w:hAnsi="Arial"/>
          <w:color w:val="111827"/>
          <w:sz w:val="21"/>
          <w:szCs w:val="21"/>
        </w:rPr>
        <w:t xml:space="preserve">Observations describe what is present in the writing, never what is absent. Absence-pointing ("you have not written about X lately") is surveillance, not witnessing.</w:t>
      </w:r>
    </w:p>
    <w:p>
      <w:pPr>
        <w:spacing w:before="40" w:after="0"/>
      </w:pPr>
      <w:r>
        <w:t xml:space="preserve"/>
      </w:r>
    </w:p>
    <w:p>
      <w:pPr>
        <w:spacing w:before="0" w:after="100"/>
      </w:pPr>
      <w:r>
        <w:rPr>
          <w:rFonts w:ascii="Arial" w:cs="Arial" w:eastAsia="Arial" w:hAnsi="Arial"/>
          <w:b/>
          <w:bCs/>
          <w:color w:val="111827"/>
          <w:sz w:val="21"/>
          <w:szCs w:val="21"/>
        </w:rPr>
        <w:t xml:space="preserve">Causation guard: </w:t>
      </w:r>
      <w:r>
        <w:rPr>
          <w:rFonts w:ascii="Arial" w:cs="Arial" w:eastAsia="Arial" w:hAnsi="Arial"/>
          <w:color w:val="111827"/>
          <w:sz w:val="21"/>
          <w:szCs w:val="21"/>
        </w:rPr>
        <w:t xml:space="preserve">The application notes co-occurrence only — never causation. "These appear together in your story" is the limit. "When you do X you feel better" is prescription and will not be built.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3.3 Deliberate Non-Features</w:t>
      </w:r>
    </w:p>
    <w:p>
      <w:pPr>
        <w:spacing w:before="0" w:after="100"/>
      </w:pPr>
      <w:r>
        <w:rPr>
          <w:rFonts w:ascii="Arial" w:cs="Arial" w:eastAsia="Arial" w:hAnsi="Arial"/>
          <w:color w:val="111827"/>
          <w:sz w:val="21"/>
          <w:szCs w:val="21"/>
        </w:rPr>
        <w:t xml:space="preserve">The following were evaluated and permanently rejected. Each rejection is a product decision, not a limitation.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Feature</w:t>
            </w:r>
          </w:p>
        </w:tc>
        <w:tc>
          <w:tcPr>
            <w:tcW w:type="dxa" w:w="2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Evaluation Outcome</w:t>
            </w:r>
          </w:p>
        </w:tc>
        <w:tc>
          <w:tcPr>
            <w:tcW w:type="dxa" w:w="49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Rationale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Streak counters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Never — permanent</w:t>
            </w:r>
          </w:p>
        </w:tc>
        <w:tc>
          <w:tcPr>
            <w:tcW w:type="dxa" w:w="4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Converts journalling into compliance. A person in crisis who cannot write loses their streak. That is a harm, not a neutral mechanic.</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AI reading entry content</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Never — permanent</w:t>
            </w:r>
          </w:p>
        </w:tc>
        <w:tc>
          <w:tcPr>
            <w:tcW w:type="dxa" w:w="4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Creates a reader for writing that was intended to have none. The architecture enforces this: E2E encrypted sync means no server-side reader is possible.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Social sharing</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Never — permanent</w:t>
            </w:r>
          </w:p>
        </w:tc>
        <w:tc>
          <w:tcPr>
            <w:tcW w:type="dxa" w:w="4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Private by design. The knowledge that entries could be shared changes what is written. The journal becomes performance.</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Telemetry / analytics</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Never — permanent</w:t>
            </w:r>
          </w:p>
        </w:tc>
        <w:tc>
          <w:tcPr>
            <w:tcW w:type="dxa" w:w="4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Zero data leaves the device. Privacy is an architectural commitment, not a setting the user must find and enable.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Urgency notifications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Never — permanent</w:t>
            </w:r>
          </w:p>
        </w:tc>
        <w:tc>
          <w:tcPr>
            <w:tcW w:type="dxa" w:w="4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Calm technology. The application waits for the user. It does not summon them.</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Word count targets</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Removed — A2b</w:t>
            </w:r>
          </w:p>
        </w:tc>
        <w:tc>
          <w:tcPr>
            <w:tcW w:type="dxa" w:w="4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Volume is not a proxy for quality. Removed before first build session.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Hard day counts in statistics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Never — permanent</w:t>
            </w:r>
          </w:p>
        </w:tc>
        <w:tc>
          <w:tcPr>
            <w:tcW w:type="dxa" w:w="4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Negative tallies serve no purpose a witness would endorse. The heatmap shows shape; it does not score periods.</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Prompt chips above writing fields</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Built and removed — A5a</w:t>
            </w:r>
          </w:p>
        </w:tc>
        <w:tc>
          <w:tcPr>
            <w:tcW w:type="dxa" w:w="4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Introduced visual clutter before writing began. Placeholders carry the same function without the overhead.</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4. Competitive Landscape</w:t>
      </w:r>
    </w:p>
    <w:p>
      <w:pPr>
        <w:pStyle w:val="Heading2"/>
        <w:spacing w:before="280" w:after="100"/>
      </w:pPr>
      <w:r>
        <w:rPr>
          <w:rFonts w:ascii="Arial" w:cs="Arial" w:eastAsia="Arial" w:hAnsi="Arial"/>
          <w:b/>
          <w:bCs/>
          <w:color w:val="2E75B6"/>
          <w:sz w:val="26"/>
          <w:szCs w:val="26"/>
        </w:rPr>
        <w:t xml:space="preserve">4.1 Primary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800"/>
        <w:gridCol w:w="2000"/>
        <w:gridCol w:w="2440"/>
      </w:tblGrid>
      <w:tr>
        <w:trPr>
          <w:tblHeader/>
        </w:trPr>
        <w:tc>
          <w:tcPr>
            <w:tcW w:type="dxa" w:w="144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Application</w:t>
            </w:r>
          </w:p>
        </w:tc>
        <w:tc>
          <w:tcPr>
            <w:tcW w:type="dxa" w:w="168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Storage Model</w:t>
            </w:r>
          </w:p>
        </w:tc>
        <w:tc>
          <w:tcPr>
            <w:tcW w:type="dxa" w:w="1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Design Philosophy</w:t>
            </w:r>
          </w:p>
        </w:tc>
        <w:tc>
          <w:tcPr>
            <w:tcW w:type="dxa" w:w="2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Privacy Position</w:t>
            </w:r>
          </w:p>
        </w:tc>
        <w:tc>
          <w:tcPr>
            <w:tcW w:type="dxa" w:w="244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Primary Weakness</w:t>
            </w:r>
          </w:p>
        </w:tc>
      </w:tr>
      <w:tr>
        <w:tc>
          <w:tcPr>
            <w:tcW w:type="dxa" w:w="144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Day One</w:t>
            </w:r>
          </w:p>
        </w:tc>
        <w:tc>
          <w:tcPr>
            <w:tcW w:type="dxa" w:w="1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 (local optional)</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Memory preservation + streaks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Server-stored; readable by company</w:t>
            </w:r>
          </w:p>
        </w:tc>
        <w:tc>
          <w:tcPr>
            <w:tcW w:type="dxa" w:w="244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Subscription required; streak mechanics; cloud dependency for sync</w:t>
            </w:r>
          </w:p>
        </w:tc>
      </w:tr>
      <w:tr>
        <w:tc>
          <w:tcPr>
            <w:tcW w:type="dxa" w:w="144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Notion</w:t>
            </w:r>
          </w:p>
        </w:tc>
        <w:tc>
          <w:tcPr>
            <w:tcW w:type="dxa" w:w="16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 only</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Productivity and organisation</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 leveraged for AI features</w:t>
            </w:r>
          </w:p>
        </w:tc>
        <w:tc>
          <w:tcPr>
            <w:tcW w:type="dxa" w:w="244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Not a journal — a general tool; no journalling philosophy; AI reads content</w:t>
            </w:r>
          </w:p>
        </w:tc>
      </w:tr>
      <w:tr>
        <w:tc>
          <w:tcPr>
            <w:tcW w:type="dxa" w:w="144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Reflectly</w:t>
            </w:r>
          </w:p>
        </w:tc>
        <w:tc>
          <w:tcPr>
            <w:tcW w:type="dxa" w:w="1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 only</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AI mood coaching</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 AI reads and interprets entries</w:t>
            </w:r>
          </w:p>
        </w:tc>
        <w:tc>
          <w:tcPr>
            <w:tcW w:type="dxa" w:w="244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Entries analysed by AI; manager philosophy; subscription gates core features</w:t>
            </w:r>
          </w:p>
        </w:tc>
      </w:tr>
      <w:tr>
        <w:tc>
          <w:tcPr>
            <w:tcW w:type="dxa" w:w="144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Journey</w:t>
            </w:r>
          </w:p>
        </w:tc>
        <w:tc>
          <w:tcPr>
            <w:tcW w:type="dxa" w:w="16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 (local optional)</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Life logging</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Cloud-first architecture</w:t>
            </w:r>
          </w:p>
        </w:tc>
        <w:tc>
          <w:tcPr>
            <w:tcW w:type="dxa" w:w="244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Fragmented UX; feature complexity without corresponding depth</w:t>
            </w:r>
          </w:p>
        </w:tc>
      </w:tr>
      <w:tr>
        <w:tc>
          <w:tcPr>
            <w:tcW w:type="dxa" w:w="144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Bear / Obsidian</w:t>
            </w:r>
          </w:p>
        </w:tc>
        <w:tc>
          <w:tcPr>
            <w:tcW w:type="dxa" w:w="1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Local-first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Note-taking and long-form writing</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Strong — local by default</w:t>
            </w:r>
          </w:p>
        </w:tc>
        <w:tc>
          <w:tcPr>
            <w:tcW w:type="dxa" w:w="244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Not designed as a journal; no reflection system; no mood architecture</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4.2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Dimension</w:t>
            </w:r>
          </w:p>
        </w:tc>
        <w:tc>
          <w:tcPr>
            <w:tcW w:type="dxa" w:w="348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Journal App</w:t>
            </w:r>
          </w:p>
        </w:tc>
        <w:tc>
          <w:tcPr>
            <w:tcW w:type="dxa" w:w="348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Market Standard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Data residency</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Local-first; file on device</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Cloud server; user cannot control location</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Product philosophy</w:t>
            </w:r>
          </w:p>
        </w:tc>
        <w:tc>
          <w:tcPr>
            <w:tcW w:type="dxa" w:w="34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Witness — holds, never judges or instructs</w:t>
            </w:r>
          </w:p>
        </w:tc>
        <w:tc>
          <w:tcPr>
            <w:tcW w:type="dxa" w:w="34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Manager — tracks, rewards, nudges toward behaviour</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AI and entry content</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None — architecturally prohibited</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AI reads entries to generate "insights"</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Streak mechanics</w:t>
            </w:r>
          </w:p>
        </w:tc>
        <w:tc>
          <w:tcPr>
            <w:tcW w:type="dxa" w:w="34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Not built — rejected by design</w:t>
            </w:r>
          </w:p>
        </w:tc>
        <w:tc>
          <w:tcPr>
            <w:tcW w:type="dxa" w:w="34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Standard engagement and retention mechanic</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Export format</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Human-readable JSON, always available</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Proprietary or limited; often requires subscription</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Sync model</w:t>
            </w:r>
          </w:p>
        </w:tc>
        <w:tc>
          <w:tcPr>
            <w:tcW w:type="dxa" w:w="34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Optional, E2E encrypted (Phase C roadmap)</w:t>
            </w:r>
          </w:p>
        </w:tc>
        <w:tc>
          <w:tcPr>
            <w:tcW w:type="dxa" w:w="348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Default cloud; user typically cannot opt out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Business model</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Free local app + optional paid sync</w:t>
            </w:r>
          </w:p>
        </w:tc>
        <w:tc>
          <w:tcPr>
            <w:tcW w:type="dxa" w:w="34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Subscription required for full functionality</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4.3 Market Positioning</w:t>
      </w:r>
    </w:p>
    <w:p>
      <w:pPr>
        <w:spacing w:before="0" w:after="100"/>
      </w:pPr>
      <w:r>
        <w:rPr>
          <w:rFonts w:ascii="Arial" w:cs="Arial" w:eastAsia="Arial" w:hAnsi="Arial"/>
          <w:color w:val="111827"/>
          <w:sz w:val="21"/>
          <w:szCs w:val="21"/>
        </w:rPr>
        <w:t xml:space="preserve">Journal App occupies a position that no current mainstream competitor holds: a privacy-first journalling application with a documented philosophical foundation, local-first architecture, and an open data format. The nearest comparisons are Bear and Obsidian, which share the local-first architecture but are general writing tools without journalling-specific design. The Obsidian free-local + paid-sync business model is the validated template this product follows.</w:t>
      </w:r>
    </w:p>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5. As-Is State — Build A6b-polish (2026-03-03)</w:t>
      </w:r>
    </w:p>
    <w:p>
      <w:pPr>
        <w:pStyle w:val="Heading2"/>
        <w:spacing w:before="280" w:after="100"/>
      </w:pPr>
      <w:r>
        <w:rPr>
          <w:rFonts w:ascii="Arial" w:cs="Arial" w:eastAsia="Arial" w:hAnsi="Arial"/>
          <w:b/>
          <w:bCs/>
          <w:color w:val="2E75B6"/>
          <w:sz w:val="26"/>
          <w:szCs w:val="26"/>
        </w:rPr>
        <w:t xml:space="preserve">5.1 Completed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Session</w:t>
            </w:r>
          </w:p>
        </w:tc>
        <w:tc>
          <w:tcPr>
            <w:tcW w:type="dxa" w:w="63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Deliverable</w:t>
            </w:r>
          </w:p>
        </w:tc>
        <w:tc>
          <w:tcPr>
            <w:tcW w:type="dxa" w:w="1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Date</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Application running in browser; GitHub repo configured; 14 original views confirmed</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2026-02-27</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A2</w:t>
            </w:r>
          </w:p>
        </w:tc>
        <w:tc>
          <w:tcPr>
            <w:tcW w:type="dxa" w:w="6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Storage abstraction layer (db/index.ts); 21-day habit tracker visual; sidebar navigation redesign</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2026-02-28</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A2b</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Brainstorm: Witness philosophy, heatmap architecture, sidebar groups, write modes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2026-02-28</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A3</w:t>
            </w:r>
          </w:p>
        </w:tc>
        <w:tc>
          <w:tcPr>
            <w:tcW w:type="dxa" w:w="6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Mood selector — emoji cards with colour wash; energy selector — signal bar meter</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2026-02-28</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A3b</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TimelineView: year heatmap, drill-down to day, year selector sidebar, breadcrumb navigation</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2026-02-28</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A4</w:t>
            </w:r>
          </w:p>
        </w:tc>
        <w:tc>
          <w:tcPr>
            <w:tcW w:type="dxa" w:w="6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Write modes (Quick/Guided/Deep); contextual prompt strip; closing moment; unsaved changes guard</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2026-02-28</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A4b</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Weekly/monthly/yearly reflection types; synthetic date keys; reflection dots on heatmap</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2026-02-28</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A4c + fixes</w:t>
            </w:r>
          </w:p>
        </w:tc>
        <w:tc>
          <w:tcPr>
            <w:tcW w:type="dxa" w:w="6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ReflectionPanel inline; intentions loop; dynamic level-aware sidebar; dot states</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2026-03-01</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A4d</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WelcomeCard; today cell pulse; daily opening prompt; active intention surface; year-in-numbers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2026-03-01</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A5a</w:t>
            </w:r>
          </w:p>
        </w:tc>
        <w:tc>
          <w:tcPr>
            <w:tcW w:type="dxa" w:w="6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oneWord field; staggered animations; closing lines audit; prompt chips built and removed</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2026-03-01</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A5b</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Typography (Cormorant Garamond + DM Sans); mood language audit; DayView polish</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2026-03-02</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A4e</w:t>
            </w:r>
          </w:p>
        </w:tc>
        <w:tc>
          <w:tcPr>
            <w:tcW w:type="dxa" w:w="6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Deep Write: word count; typewriter scroll; amber caret; display font headings</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2026-03-02</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A6a</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Tag normalisation (normaliseTags()); TagManager: inline autocomplete, Enter/comma/Backspace</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2026-03-02</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A6b</w:t>
            </w:r>
          </w:p>
        </w:tc>
        <w:tc>
          <w:tcPr>
            <w:tcW w:type="dxa" w:w="6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Tag filter: clickable from DayView; filter strip; heatmap fade; all drill levels</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2026-03-02</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5.2 Current Feature State</w:t>
      </w:r>
    </w:p>
    <w:p>
      <w:pPr>
        <w:pStyle w:val="Heading3"/>
        <w:spacing w:before="200" w:after="60"/>
      </w:pPr>
      <w:r>
        <w:rPr>
          <w:rFonts w:ascii="Arial" w:cs="Arial" w:eastAsia="Arial" w:hAnsi="Arial"/>
          <w:b/>
          <w:bCs/>
          <w:color w:val="2F75B6"/>
          <w:sz w:val="22"/>
          <w:szCs w:val="22"/>
        </w:rPr>
        <w:t xml:space="preserve">Infrastructure</w:t>
      </w:r>
    </w:p>
    <w:p>
      <w:pPr>
        <w:pStyle w:val="ListParagraph"/>
        <w:numPr>
          <w:ilvl w:val="0"/>
          <w:numId w:val="2"/>
        </w:numPr>
        <w:spacing w:before="0" w:after="50"/>
      </w:pPr>
      <w:r>
        <w:rPr>
          <w:rFonts w:ascii="Arial" w:cs="Arial" w:eastAsia="Arial" w:hAnsi="Arial"/>
          <w:color w:val="111827"/>
          <w:sz w:val="21"/>
          <w:szCs w:val="21"/>
        </w:rPr>
        <w:t xml:space="preserve">React 18 + TypeScript + Vite 6 + Tailwind CSS v4; Radix UI + shadcn/ui component primitives</w:t>
      </w:r>
    </w:p>
    <w:p>
      <w:pPr>
        <w:pStyle w:val="ListParagraph"/>
        <w:numPr>
          <w:ilvl w:val="0"/>
          <w:numId w:val="2"/>
        </w:numPr>
        <w:spacing w:before="0" w:after="50"/>
      </w:pPr>
      <w:r>
        <w:rPr>
          <w:rFonts w:ascii="Arial" w:cs="Arial" w:eastAsia="Arial" w:hAnsi="Arial"/>
          <w:color w:val="111827"/>
          <w:sz w:val="21"/>
          <w:szCs w:val="21"/>
        </w:rPr>
        <w:t xml:space="preserve">Storage abstraction layer — single db interface; localStorage in Phase A; file swap in Phase B requires changes to db/index.ts only</w:t>
      </w:r>
    </w:p>
    <w:p>
      <w:pPr>
        <w:pStyle w:val="ListParagraph"/>
        <w:numPr>
          <w:ilvl w:val="0"/>
          <w:numId w:val="2"/>
        </w:numPr>
        <w:spacing w:before="0" w:after="50"/>
      </w:pPr>
      <w:r>
        <w:rPr>
          <w:rFonts w:ascii="Arial" w:cs="Arial" w:eastAsia="Arial" w:hAnsi="Arial"/>
          <w:color w:val="111827"/>
          <w:sz w:val="21"/>
          <w:szCs w:val="21"/>
        </w:rPr>
        <w:t xml:space="preserve">Full JSON export and import across all data types via db.backup.exportAll() / importAll()</w:t>
      </w:r>
    </w:p>
    <w:p>
      <w:pPr>
        <w:pStyle w:val="ListParagraph"/>
        <w:numPr>
          <w:ilvl w:val="0"/>
          <w:numId w:val="2"/>
        </w:numPr>
        <w:spacing w:before="0" w:after="50"/>
      </w:pPr>
      <w:r>
        <w:rPr>
          <w:rFonts w:ascii="Arial" w:cs="Arial" w:eastAsia="Arial" w:hAnsi="Arial"/>
          <w:color w:val="111827"/>
          <w:sz w:val="21"/>
          <w:szCs w:val="21"/>
        </w:rPr>
        <w:t xml:space="preserve">Tag normalisation — lowercase, trim, deduplicate — applied on save and on import</w:t>
      </w:r>
    </w:p>
    <w:p>
      <w:pPr>
        <w:spacing w:before="80" w:after="0"/>
      </w:pPr>
      <w:r>
        <w:t xml:space="preserve"/>
      </w:r>
    </w:p>
    <w:p>
      <w:pPr>
        <w:pStyle w:val="Heading3"/>
        <w:spacing w:before="200" w:after="60"/>
      </w:pPr>
      <w:r>
        <w:rPr>
          <w:rFonts w:ascii="Arial" w:cs="Arial" w:eastAsia="Arial" w:hAnsi="Arial"/>
          <w:b/>
          <w:bCs/>
          <w:color w:val="2F75B6"/>
          <w:sz w:val="22"/>
          <w:szCs w:val="22"/>
        </w:rPr>
        <w:t xml:space="preserve">Write Experience</w:t>
      </w:r>
    </w:p>
    <w:p>
      <w:pPr>
        <w:pStyle w:val="ListParagraph"/>
        <w:numPr>
          <w:ilvl w:val="0"/>
          <w:numId w:val="2"/>
        </w:numPr>
        <w:spacing w:before="0" w:after="50"/>
      </w:pPr>
      <w:r>
        <w:rPr>
          <w:rFonts w:ascii="Arial" w:cs="Arial" w:eastAsia="Arial" w:hAnsi="Arial"/>
          <w:color w:val="111827"/>
          <w:sz w:val="21"/>
          <w:szCs w:val="21"/>
        </w:rPr>
        <w:t xml:space="preserve">Three write modes: Quick Capture (mood + single textarea), Guided (five fields, default), Deep Write (full-screen, distraction-free)</w:t>
      </w:r>
    </w:p>
    <w:p>
      <w:pPr>
        <w:pStyle w:val="ListParagraph"/>
        <w:numPr>
          <w:ilvl w:val="0"/>
          <w:numId w:val="2"/>
        </w:numPr>
        <w:spacing w:before="0" w:after="50"/>
      </w:pPr>
      <w:r>
        <w:rPr>
          <w:rFonts w:ascii="Arial" w:cs="Arial" w:eastAsia="Arial" w:hAnsi="Arial"/>
          <w:color w:val="111827"/>
          <w:sz w:val="21"/>
          <w:szCs w:val="21"/>
        </w:rPr>
        <w:t xml:space="preserve">Contextual prompt strip — single prompt, priority order: year-ago entry &gt; yesterday continuity &gt; daily rotating prompt</w:t>
      </w:r>
    </w:p>
    <w:p>
      <w:pPr>
        <w:pStyle w:val="ListParagraph"/>
        <w:numPr>
          <w:ilvl w:val="0"/>
          <w:numId w:val="2"/>
        </w:numPr>
        <w:spacing w:before="0" w:after="50"/>
      </w:pPr>
      <w:r>
        <w:rPr>
          <w:rFonts w:ascii="Arial" w:cs="Arial" w:eastAsia="Arial" w:hAnsi="Arial"/>
          <w:color w:val="111827"/>
          <w:sz w:val="21"/>
          <w:szCs w:val="21"/>
        </w:rPr>
        <w:t xml:space="preserve">Closing moment — full-screen overlay, auto-dismisses at 2.8s, fires on new entries only; edits receive a toast</w:t>
      </w:r>
    </w:p>
    <w:p>
      <w:pPr>
        <w:pStyle w:val="ListParagraph"/>
        <w:numPr>
          <w:ilvl w:val="0"/>
          <w:numId w:val="2"/>
        </w:numPr>
        <w:spacing w:before="0" w:after="50"/>
      </w:pPr>
      <w:r>
        <w:rPr>
          <w:rFonts w:ascii="Arial" w:cs="Arial" w:eastAsia="Arial" w:hAnsi="Arial"/>
          <w:color w:val="111827"/>
          <w:sz w:val="21"/>
          <w:szCs w:val="21"/>
        </w:rPr>
        <w:t xml:space="preserve">First-entry special closing moment: "Your first entry. The map has begun."</w:t>
      </w:r>
    </w:p>
    <w:p>
      <w:pPr>
        <w:pStyle w:val="ListParagraph"/>
        <w:numPr>
          <w:ilvl w:val="0"/>
          <w:numId w:val="2"/>
        </w:numPr>
        <w:spacing w:before="0" w:after="50"/>
      </w:pPr>
      <w:r>
        <w:rPr>
          <w:rFonts w:ascii="Arial" w:cs="Arial" w:eastAsia="Arial" w:hAnsi="Arial"/>
          <w:color w:val="111827"/>
          <w:sz w:val="21"/>
          <w:szCs w:val="21"/>
        </w:rPr>
        <w:t xml:space="preserve">Deep Write: typewriter scroll (active line centred), amber caret, word count (fades in on writing), display font headings</w:t>
      </w:r>
    </w:p>
    <w:p>
      <w:pPr>
        <w:spacing w:before="80" w:after="0"/>
      </w:pPr>
      <w:r>
        <w:t xml:space="preserve"/>
      </w:r>
    </w:p>
    <w:p>
      <w:pPr>
        <w:pStyle w:val="Heading3"/>
        <w:spacing w:before="200" w:after="60"/>
      </w:pPr>
      <w:r>
        <w:rPr>
          <w:rFonts w:ascii="Arial" w:cs="Arial" w:eastAsia="Arial" w:hAnsi="Arial"/>
          <w:b/>
          <w:bCs/>
          <w:color w:val="2F75B6"/>
          <w:sz w:val="22"/>
          <w:szCs w:val="22"/>
        </w:rPr>
        <w:t xml:space="preserve">Timeline and Heatmap</w:t>
      </w:r>
    </w:p>
    <w:p>
      <w:pPr>
        <w:pStyle w:val="ListParagraph"/>
        <w:numPr>
          <w:ilvl w:val="0"/>
          <w:numId w:val="2"/>
        </w:numPr>
        <w:spacing w:before="0" w:after="50"/>
      </w:pPr>
      <w:r>
        <w:rPr>
          <w:rFonts w:ascii="Arial" w:cs="Arial" w:eastAsia="Arial" w:hAnsi="Arial"/>
          <w:color w:val="111827"/>
          <w:sz w:val="21"/>
          <w:szCs w:val="21"/>
        </w:rPr>
        <w:t xml:space="preserve">Year heatmap — 12 months, daily mood-coloured dots; empty cell is quiet slate, not alarming</w:t>
      </w:r>
    </w:p>
    <w:p>
      <w:pPr>
        <w:pStyle w:val="ListParagraph"/>
        <w:numPr>
          <w:ilvl w:val="0"/>
          <w:numId w:val="2"/>
        </w:numPr>
        <w:spacing w:before="0" w:after="50"/>
      </w:pPr>
      <w:r>
        <w:rPr>
          <w:rFonts w:ascii="Arial" w:cs="Arial" w:eastAsia="Arial" w:hAnsi="Arial"/>
          <w:color w:val="111827"/>
          <w:sz w:val="21"/>
          <w:szCs w:val="21"/>
        </w:rPr>
        <w:t xml:space="preserve">Drill-down: year → month → week → day; breadcrumb navigation; click any level to jump directly</w:t>
      </w:r>
    </w:p>
    <w:p>
      <w:pPr>
        <w:pStyle w:val="ListParagraph"/>
        <w:numPr>
          <w:ilvl w:val="0"/>
          <w:numId w:val="2"/>
        </w:numPr>
        <w:spacing w:before="0" w:after="50"/>
      </w:pPr>
      <w:r>
        <w:rPr>
          <w:rFonts w:ascii="Arial" w:cs="Arial" w:eastAsia="Arial" w:hAnsi="Arial"/>
          <w:color w:val="111827"/>
          <w:sz w:val="21"/>
          <w:szCs w:val="21"/>
        </w:rPr>
        <w:t xml:space="preserve">Reflection dots distinct from mood dots: weekly (violet), monthly (sky), yearly (rose)</w:t>
      </w:r>
    </w:p>
    <w:p>
      <w:pPr>
        <w:pStyle w:val="ListParagraph"/>
        <w:numPr>
          <w:ilvl w:val="0"/>
          <w:numId w:val="2"/>
        </w:numPr>
        <w:spacing w:before="0" w:after="50"/>
      </w:pPr>
      <w:r>
        <w:rPr>
          <w:rFonts w:ascii="Arial" w:cs="Arial" w:eastAsia="Arial" w:hAnsi="Arial"/>
          <w:color w:val="111827"/>
          <w:sz w:val="21"/>
          <w:szCs w:val="21"/>
        </w:rPr>
        <w:t xml:space="preserve">Tag filter: click tag in DayView → filter active across all drill levels; unmatched cells fade to 20% opacity</w:t>
      </w:r>
    </w:p>
    <w:p>
      <w:pPr>
        <w:pStyle w:val="ListParagraph"/>
        <w:numPr>
          <w:ilvl w:val="0"/>
          <w:numId w:val="2"/>
        </w:numPr>
        <w:spacing w:before="0" w:after="50"/>
      </w:pPr>
      <w:r>
        <w:rPr>
          <w:rFonts w:ascii="Arial" w:cs="Arial" w:eastAsia="Arial" w:hAnsi="Arial"/>
          <w:color w:val="111827"/>
          <w:sz w:val="21"/>
          <w:szCs w:val="21"/>
        </w:rPr>
        <w:t xml:space="preserve">Year-in-numbers: positive highlights only; hard day counts never shown</w:t>
      </w:r>
    </w:p>
    <w:p>
      <w:pPr>
        <w:spacing w:before="80" w:after="0"/>
      </w:pPr>
      <w:r>
        <w:t xml:space="preserve"/>
      </w:r>
    </w:p>
    <w:p>
      <w:pPr>
        <w:pStyle w:val="Heading3"/>
        <w:spacing w:before="200" w:after="60"/>
      </w:pPr>
      <w:r>
        <w:rPr>
          <w:rFonts w:ascii="Arial" w:cs="Arial" w:eastAsia="Arial" w:hAnsi="Arial"/>
          <w:b/>
          <w:bCs/>
          <w:color w:val="2F75B6"/>
          <w:sz w:val="22"/>
          <w:szCs w:val="22"/>
        </w:rPr>
        <w:t xml:space="preserve">Reflection System</w:t>
      </w:r>
    </w:p>
    <w:p>
      <w:pPr>
        <w:pStyle w:val="ListParagraph"/>
        <w:numPr>
          <w:ilvl w:val="0"/>
          <w:numId w:val="2"/>
        </w:numPr>
        <w:spacing w:before="0" w:after="50"/>
      </w:pPr>
      <w:r>
        <w:rPr>
          <w:rFonts w:ascii="Arial" w:cs="Arial" w:eastAsia="Arial" w:hAnsi="Arial"/>
          <w:color w:val="111827"/>
          <w:sz w:val="21"/>
          <w:szCs w:val="21"/>
        </w:rPr>
        <w:t xml:space="preserve">Weekly, monthly, and yearly reflection entry types — each with tailored field labels and prompts</w:t>
      </w:r>
    </w:p>
    <w:p>
      <w:pPr>
        <w:pStyle w:val="ListParagraph"/>
        <w:numPr>
          <w:ilvl w:val="0"/>
          <w:numId w:val="2"/>
        </w:numPr>
        <w:spacing w:before="0" w:after="50"/>
      </w:pPr>
      <w:r>
        <w:rPr>
          <w:rFonts w:ascii="Arial" w:cs="Arial" w:eastAsia="Arial" w:hAnsi="Arial"/>
          <w:color w:val="111827"/>
          <w:sz w:val="21"/>
          <w:szCs w:val="21"/>
        </w:rPr>
        <w:t xml:space="preserve">Synthetic date keys (reflection-weekly-YYYY-MM-DD etc.) cannot collide with daily entries</w:t>
      </w:r>
    </w:p>
    <w:p>
      <w:pPr>
        <w:pStyle w:val="ListParagraph"/>
        <w:numPr>
          <w:ilvl w:val="0"/>
          <w:numId w:val="2"/>
        </w:numPr>
        <w:spacing w:before="0" w:after="50"/>
      </w:pPr>
      <w:r>
        <w:rPr>
          <w:rFonts w:ascii="Arial" w:cs="Arial" w:eastAsia="Arial" w:hAnsi="Arial"/>
          <w:color w:val="111827"/>
          <w:sz w:val="21"/>
          <w:szCs w:val="21"/>
        </w:rPr>
        <w:t xml:space="preserve">Intention field — forward-looking, single line; surfaced as contextual prompt in next period</w:t>
      </w:r>
    </w:p>
    <w:p>
      <w:pPr>
        <w:pStyle w:val="ListParagraph"/>
        <w:numPr>
          <w:ilvl w:val="0"/>
          <w:numId w:val="2"/>
        </w:numPr>
        <w:spacing w:before="0" w:after="50"/>
      </w:pPr>
      <w:r>
        <w:rPr>
          <w:rFonts w:ascii="Arial" w:cs="Arial" w:eastAsia="Arial" w:hAnsi="Arial"/>
          <w:color w:val="111827"/>
          <w:sz w:val="21"/>
          <w:szCs w:val="21"/>
        </w:rPr>
        <w:t xml:space="preserve">One-word closing field — past-facing, observational; not tracked as metric</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5.3 Sessions Pending — Phase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Session</w:t>
            </w:r>
          </w:p>
        </w:tc>
        <w:tc>
          <w:tcPr>
            <w:tcW w:type="dxa" w:w="3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Feature Area</w:t>
            </w:r>
          </w:p>
        </w:tc>
        <w:tc>
          <w:tcPr>
            <w:tcW w:type="dxa" w:w="2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V1 Status</w:t>
            </w:r>
          </w:p>
        </w:tc>
        <w:tc>
          <w:tcPr>
            <w:tcW w:type="dxa" w:w="23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Dependency</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A6c</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Full-text search + tag dimension + result view</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 — deferred until 30+ real entries</w:t>
            </w:r>
          </w:p>
        </w:tc>
        <w:tc>
          <w:tcPr>
            <w:tcW w:type="dxa" w:w="2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A6b complete ✓</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A7a</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Era management redesign; data model audit; colour palette</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A6b complete ✓</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A7b</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Era surfaces: heatmap overlay, all view labels, era filter</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A7a</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A8a</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Inner Compass — Values tab; data model merge; Write surface</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A7b</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A8b</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Inner Compass — Questions tab; question thread view</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A8a</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A8c</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Inner Compass — question lifecycle (resolution → value)</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A8b</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A9a</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Insights: Witness-compliant redesign; MoodChart integration; empty states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A8a</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A9b</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Connected insights — tag/era/question/habit pattern observations</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POST-V1</w:t>
            </w:r>
          </w:p>
        </w:tc>
        <w:tc>
          <w:tcPr>
            <w:tcW w:type="dxa" w:w="2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A9a + 60+ entries</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A10a</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Threads: reading experience redesign</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A8a</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A10b</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Threads: intelligent building via tag/question assistance</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POST-V1</w:t>
            </w:r>
          </w:p>
        </w:tc>
        <w:tc>
          <w:tcPr>
            <w:tcW w:type="dxa" w:w="2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A10a + lived use</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A11a</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Passive pattern connections — presence-only observations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2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A9a + A10a</w:t>
            </w:r>
          </w:p>
        </w:tc>
      </w:tr>
      <w:tr>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A11b</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Active connections — north star session surfaces</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POST-V1</w:t>
            </w:r>
          </w:p>
        </w:tc>
        <w:tc>
          <w:tcPr>
            <w:tcW w:type="dxa" w:w="2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A11a + 60+ entries</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Living With It</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building — daily use period</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 — minimum 2 weeks</w:t>
            </w:r>
          </w:p>
        </w:tc>
        <w:tc>
          <w:tcPr>
            <w:tcW w:type="dxa" w:w="2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A11a complete</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6. Gap Analysis</w:t>
      </w:r>
    </w:p>
    <w:p>
      <w:pPr>
        <w:pStyle w:val="Heading2"/>
        <w:spacing w:before="280" w:after="100"/>
      </w:pPr>
      <w:r>
        <w:rPr>
          <w:rFonts w:ascii="Arial" w:cs="Arial" w:eastAsia="Arial" w:hAnsi="Arial"/>
          <w:b/>
          <w:bCs/>
          <w:color w:val="2E75B6"/>
          <w:sz w:val="26"/>
          <w:szCs w:val="26"/>
        </w:rPr>
        <w:t xml:space="preserve">6.1 Root Cause</w:t>
      </w:r>
    </w:p>
    <w:p>
      <w:pPr>
        <w:spacing w:before="0" w:after="100"/>
      </w:pPr>
      <w:r>
        <w:rPr>
          <w:rFonts w:ascii="Arial" w:cs="Arial" w:eastAsia="Arial" w:hAnsi="Arial"/>
          <w:color w:val="111827"/>
          <w:sz w:val="21"/>
          <w:szCs w:val="21"/>
        </w:rPr>
        <w:t xml:space="preserve">Brainstorm-1 (2026-03-01) identified a single root cause underlying all surface-level gaps: the six major feature areas — Tags, Eras, Inner Compass, Insights, Threads, and Patterns — are storage systems without corresponding surfaces. Data enters the application with no meaningful return path.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0"/>
              <w:left w:val="single" w:color="3B82F6" w:sz="10"/>
              <w:bottom w:val="single" w:color="3B82F6" w:sz="2"/>
              <w:right w:val="single" w:color="3B82F6" w:sz="2"/>
            </w:tcBorders>
            <w:shd w:fill="EFF6FF" w:val="clear"/>
            <w:tcMar>
              <w:top w:type="dxa" w:w="100"/>
              <w:left w:type="dxa" w:w="180"/>
              <w:bottom w:type="dxa" w:w="100"/>
              <w:right w:type="dxa" w:w="180"/>
            </w:tcMar>
          </w:tcPr>
          <w:p>
            <w:pPr>
              <w:spacing w:before="0" w:after="0"/>
            </w:pPr>
            <w:r>
              <w:rPr>
                <w:rFonts w:ascii="Arial" w:cs="Arial" w:eastAsia="Arial" w:hAnsi="Arial"/>
                <w:i/>
                <w:iCs/>
                <w:color w:val="111827"/>
                <w:sz w:val="21"/>
                <w:szCs w:val="21"/>
              </w:rPr>
              <w:t xml:space="preserve">The application has strong input mechanisms and a coherent emotional architecture. The missing layer is the one that makes input worth giving: surfaces that return meaning from what was stored.</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6.2 Gap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000"/>
        <w:gridCol w:w="2260"/>
      </w:tblGrid>
      <w:tr>
        <w:trPr>
          <w:tblHeader/>
        </w:trPr>
        <w:tc>
          <w:tcPr>
            <w:tcW w:type="dxa" w:w="16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Feature Area</w:t>
            </w:r>
          </w:p>
        </w:tc>
        <w:tc>
          <w:tcPr>
            <w:tcW w:type="dxa" w:w="25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Current State</w:t>
            </w:r>
          </w:p>
        </w:tc>
        <w:tc>
          <w:tcPr>
            <w:tcW w:type="dxa" w:w="3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Gap</w:t>
            </w:r>
          </w:p>
        </w:tc>
        <w:tc>
          <w:tcPr>
            <w:tcW w:type="dxa" w:w="22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Resolving Session</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Tags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Normalised; autocomplete; heatmap filter built (A6a/A6b)</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Cross-view tag intelligence absent; full search pending</w:t>
            </w:r>
          </w:p>
        </w:tc>
        <w:tc>
          <w:tcPr>
            <w:tcW w:type="dxa" w:w="22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A6c</w:t>
            </w:r>
          </w:p>
        </w:tc>
      </w:tr>
      <w:tr>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Eras</w:t>
            </w:r>
          </w:p>
        </w:tc>
        <w:tc>
          <w:tcPr>
            <w:tcW w:type="dxa" w:w="25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Basic CRUD; unstyled; bypasses db abstraction layer (direct localStorage)</w:t>
            </w:r>
          </w:p>
        </w:tc>
        <w:tc>
          <w:tcPr>
            <w:tcW w:type="dxa" w:w="3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heatmap surface; no design language; data model requires audit</w:t>
            </w:r>
          </w:p>
        </w:tc>
        <w:tc>
          <w:tcPr>
            <w:tcW w:type="dxa" w:w="22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A7a + A7b</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Inner Compass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Anchors and Questions exist as separate, unstyled views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question-to-value lifecycle; not surfaced in Write; no unified view</w:t>
            </w:r>
          </w:p>
        </w:tc>
        <w:tc>
          <w:tcPr>
            <w:tcW w:type="dxa" w:w="22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A8a–A8c</w:t>
            </w:r>
          </w:p>
        </w:tc>
      </w:tr>
      <w:tr>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Insights</w:t>
            </w:r>
          </w:p>
        </w:tc>
        <w:tc>
          <w:tcPr>
            <w:tcW w:type="dxa" w:w="25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Original Figma export — violates current design language</w:t>
            </w:r>
          </w:p>
        </w:tc>
        <w:tc>
          <w:tcPr>
            <w:tcW w:type="dxa" w:w="3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Not Witness-compliant; MoodChart not integrated; no data-threshold awareness</w:t>
            </w:r>
          </w:p>
        </w:tc>
        <w:tc>
          <w:tcPr>
            <w:tcW w:type="dxa" w:w="22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A9a</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Threads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Basic list; no design language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reading experience; no intelligent assembly from existing tags/questions</w:t>
            </w:r>
          </w:p>
        </w:tc>
        <w:tc>
          <w:tcPr>
            <w:tcW w:type="dxa" w:w="22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A10a–A10b</w:t>
            </w:r>
          </w:p>
        </w:tc>
      </w:tr>
      <w:tr>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Patterns</w:t>
            </w:r>
          </w:p>
        </w:tc>
        <w:tc>
          <w:tcPr>
            <w:tcW w:type="dxa" w:w="25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Not built</w:t>
            </w:r>
          </w:p>
        </w:tc>
        <w:tc>
          <w:tcPr>
            <w:tcW w:type="dxa" w:w="3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Third philosophical layer (Patterns Surface) is entirely absent from the product</w:t>
            </w:r>
          </w:p>
        </w:tc>
        <w:tc>
          <w:tcPr>
            <w:tcW w:type="dxa" w:w="22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A11a</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6.3 The Three Underlying Systems</w:t>
      </w:r>
    </w:p>
    <w:p>
      <w:pPr>
        <w:spacing w:before="0" w:after="100"/>
      </w:pPr>
      <w:r>
        <w:rPr>
          <w:rFonts w:ascii="Arial" w:cs="Arial" w:eastAsia="Arial" w:hAnsi="Arial"/>
          <w:color w:val="111827"/>
          <w:sz w:val="21"/>
          <w:szCs w:val="21"/>
        </w:rPr>
        <w:t xml:space="preserve">The six gaps above share infrastructure. They are not independent. Three underlying systems must be built in sequence — each is a dependency for what follows.</w:t>
      </w:r>
    </w:p>
    <w:p>
      <w:pPr>
        <w:spacing w:before="80" w:after="0"/>
      </w:pPr>
      <w:r>
        <w:t xml:space="preserve"/>
      </w:r>
    </w:p>
    <w:p>
      <w:pPr>
        <w:spacing w:before="0" w:after="100"/>
      </w:pPr>
      <w:r>
        <w:rPr>
          <w:rFonts w:ascii="Arial" w:cs="Arial" w:eastAsia="Arial" w:hAnsi="Arial"/>
          <w:b/>
          <w:bCs/>
          <w:color w:val="111827"/>
          <w:sz w:val="21"/>
          <w:szCs w:val="21"/>
        </w:rPr>
        <w:t xml:space="preserve">System 1 — Tagging: </w:t>
      </w:r>
      <w:r>
        <w:rPr>
          <w:rFonts w:ascii="Arial" w:cs="Arial" w:eastAsia="Arial" w:hAnsi="Arial"/>
          <w:color w:val="111827"/>
          <w:sz w:val="21"/>
          <w:szCs w:val="21"/>
        </w:rPr>
        <w:t xml:space="preserve">Tags are the connective tissue across eras, questions, insights, and pattern surfaces. Tag quality (normalisation + navigation) must be in place before any surface that depends on tag data. Resolved by A6a and A6b.</w:t>
      </w:r>
    </w:p>
    <w:p>
      <w:pPr>
        <w:spacing w:before="60" w:after="0"/>
      </w:pPr>
      <w:r>
        <w:t xml:space="preserve"/>
      </w:r>
    </w:p>
    <w:p>
      <w:pPr>
        <w:spacing w:before="0" w:after="100"/>
      </w:pPr>
      <w:r>
        <w:rPr>
          <w:rFonts w:ascii="Arial" w:cs="Arial" w:eastAsia="Arial" w:hAnsi="Arial"/>
          <w:b/>
          <w:bCs/>
          <w:color w:val="111827"/>
          <w:sz w:val="21"/>
          <w:szCs w:val="21"/>
        </w:rPr>
        <w:t xml:space="preserve">System 2 — Context Layer: </w:t>
      </w:r>
      <w:r>
        <w:rPr>
          <w:rFonts w:ascii="Arial" w:cs="Arial" w:eastAsia="Arial" w:hAnsi="Arial"/>
          <w:color w:val="111827"/>
          <w:sz w:val="21"/>
          <w:szCs w:val="21"/>
        </w:rPr>
        <w:t xml:space="preserve">Eras and Inner Compass provide the interpretive frame that makes patterns meaningful. A mood observation is more valuable when era context is available. These must be built before the Surfaces layer.</w:t>
      </w:r>
    </w:p>
    <w:p>
      <w:pPr>
        <w:spacing w:before="60" w:after="0"/>
      </w:pPr>
      <w:r>
        <w:t xml:space="preserve"/>
      </w:r>
    </w:p>
    <w:p>
      <w:pPr>
        <w:spacing w:before="0" w:after="100"/>
      </w:pPr>
      <w:r>
        <w:rPr>
          <w:rFonts w:ascii="Arial" w:cs="Arial" w:eastAsia="Arial" w:hAnsi="Arial"/>
          <w:b/>
          <w:bCs/>
          <w:color w:val="111827"/>
          <w:sz w:val="21"/>
          <w:szCs w:val="21"/>
        </w:rPr>
        <w:t xml:space="preserve">System 3 — Surfaces Layer: </w:t>
      </w:r>
      <w:r>
        <w:rPr>
          <w:rFonts w:ascii="Arial" w:cs="Arial" w:eastAsia="Arial" w:hAnsi="Arial"/>
          <w:color w:val="111827"/>
          <w:sz w:val="21"/>
          <w:szCs w:val="21"/>
        </w:rPr>
        <w:t xml:space="preserve">Insights, Threads, and Connections return meaning from stored data. They cannot be built well without Systems 1 and 2. The quality of surfaces depends directly on the quality of the underlying tag and context data.</w:t>
      </w:r>
    </w:p>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7. SWOT Analysis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A34A" w:sz="10"/>
              <w:left w:val="single" w:color="16A34A" w:sz="10"/>
              <w:bottom w:val="single" w:color="16A34A" w:sz="2"/>
              <w:right w:val="single" w:color="16A34A" w:sz="2"/>
            </w:tcBorders>
            <w:shd w:fill="F0FDF4" w:val="clear"/>
            <w:tcMar>
              <w:top w:type="dxa" w:w="100"/>
              <w:left w:type="dxa" w:w="160"/>
              <w:bottom w:type="dxa" w:w="100"/>
              <w:right w:type="dxa" w:w="160"/>
            </w:tcMar>
            <w:vAlign w:val="top"/>
          </w:tcPr>
          <w:p>
            <w:pPr>
              <w:spacing w:before="0" w:after="80"/>
            </w:pPr>
            <w:r>
              <w:rPr>
                <w:rFonts w:ascii="Arial" w:cs="Arial" w:eastAsia="Arial" w:hAnsi="Arial"/>
                <w:b/>
                <w:bCs/>
                <w:color w:val="16A34A"/>
                <w:sz w:val="21"/>
                <w:szCs w:val="21"/>
              </w:rPr>
              <w:t xml:space="preserve">STRENGTHS</w:t>
            </w:r>
          </w:p>
          <w:p>
            <w:pPr>
              <w:pStyle w:val="ListParagraph"/>
              <w:numPr>
                <w:ilvl w:val="0"/>
                <w:numId w:val="2"/>
              </w:numPr>
              <w:spacing w:before="0" w:after="40"/>
            </w:pPr>
            <w:r>
              <w:rPr>
                <w:rFonts w:ascii="Arial" w:cs="Arial" w:eastAsia="Arial" w:hAnsi="Arial"/>
                <w:color w:val="111827"/>
                <w:sz w:val="19"/>
                <w:szCs w:val="19"/>
              </w:rPr>
              <w:t xml:space="preserve">Privacy-first architecture is a genuine market differentiator. Local-first is rare among consumer journalling apps.</w:t>
            </w:r>
          </w:p>
          <w:p>
            <w:pPr>
              <w:pStyle w:val="ListParagraph"/>
              <w:numPr>
                <w:ilvl w:val="0"/>
                <w:numId w:val="2"/>
              </w:numPr>
              <w:spacing w:before="0" w:after="40"/>
            </w:pPr>
            <w:r>
              <w:rPr>
                <w:rFonts w:ascii="Arial" w:cs="Arial" w:eastAsia="Arial" w:hAnsi="Arial"/>
                <w:color w:val="111827"/>
                <w:sz w:val="19"/>
                <w:szCs w:val="19"/>
              </w:rPr>
              <w:t xml:space="preserve">Witness philosophy gives every product decision a clear test. Ambiguity is reduced; feature creep has a guard.</w:t>
            </w:r>
          </w:p>
          <w:p>
            <w:pPr>
              <w:pStyle w:val="ListParagraph"/>
              <w:numPr>
                <w:ilvl w:val="0"/>
                <w:numId w:val="2"/>
              </w:numPr>
              <w:spacing w:before="0" w:after="40"/>
            </w:pPr>
            <w:r>
              <w:rPr>
                <w:rFonts w:ascii="Arial" w:cs="Arial" w:eastAsia="Arial" w:hAnsi="Arial"/>
                <w:color w:val="111827"/>
                <w:sz w:val="19"/>
                <w:szCs w:val="19"/>
              </w:rPr>
              <w:t xml:space="preserve">Strong emotional design — heatmap as emotional landscape, Witness-register copy, closing moments. Quality is visible.</w:t>
            </w:r>
          </w:p>
          <w:p>
            <w:pPr>
              <w:pStyle w:val="ListParagraph"/>
              <w:numPr>
                <w:ilvl w:val="0"/>
                <w:numId w:val="2"/>
              </w:numPr>
              <w:spacing w:before="0" w:after="40"/>
            </w:pPr>
            <w:r>
              <w:rPr>
                <w:rFonts w:ascii="Arial" w:cs="Arial" w:eastAsia="Arial" w:hAnsi="Arial"/>
                <w:color w:val="111827"/>
                <w:sz w:val="19"/>
                <w:szCs w:val="19"/>
              </w:rPr>
              <w:t xml:space="preserve">Storage abstraction layer makes the Phase A-to-B transition a single-file swap. Architecture anticipates scale.</w:t>
            </w:r>
          </w:p>
          <w:p>
            <w:pPr>
              <w:pStyle w:val="ListParagraph"/>
              <w:numPr>
                <w:ilvl w:val="0"/>
                <w:numId w:val="2"/>
              </w:numPr>
              <w:spacing w:before="0" w:after="40"/>
            </w:pPr>
            <w:r>
              <w:rPr>
                <w:rFonts w:ascii="Arial" w:cs="Arial" w:eastAsia="Arial" w:hAnsi="Arial"/>
                <w:color w:val="111827"/>
                <w:sz w:val="19"/>
                <w:szCs w:val="19"/>
              </w:rPr>
              <w:t xml:space="preserve">Built by its primary user. Product decisions are grounded in lived experience, not assumed user behaviour.</w:t>
            </w:r>
          </w:p>
          <w:p>
            <w:pPr>
              <w:pStyle w:val="ListParagraph"/>
              <w:numPr>
                <w:ilvl w:val="0"/>
                <w:numId w:val="2"/>
              </w:numPr>
              <w:spacing w:before="0" w:after="40"/>
            </w:pPr>
            <w:r>
              <w:rPr>
                <w:rFonts w:ascii="Arial" w:cs="Arial" w:eastAsia="Arial" w:hAnsi="Arial"/>
                <w:color w:val="111827"/>
                <w:sz w:val="19"/>
                <w:szCs w:val="19"/>
              </w:rPr>
              <w:t xml:space="preserve">Every decision is documented and traceable through BUILDLOG.md. Process is itself a portfolio artefact.</w:t>
            </w:r>
          </w:p>
        </w:tc>
        <w:tc>
          <w:tcPr>
            <w:tcW w:type="dxa" w:w="4680"/>
            <w:tcBorders>
              <w:top w:val="single" w:color="EA580C" w:sz="10"/>
              <w:left w:val="single" w:color="EA580C" w:sz="10"/>
              <w:bottom w:val="single" w:color="EA580C" w:sz="2"/>
              <w:right w:val="single" w:color="EA580C" w:sz="2"/>
            </w:tcBorders>
            <w:shd w:fill="FFF7ED" w:val="clear"/>
            <w:tcMar>
              <w:top w:type="dxa" w:w="100"/>
              <w:left w:type="dxa" w:w="160"/>
              <w:bottom w:type="dxa" w:w="100"/>
              <w:right w:type="dxa" w:w="160"/>
            </w:tcMar>
            <w:vAlign w:val="top"/>
          </w:tcPr>
          <w:p>
            <w:pPr>
              <w:spacing w:before="0" w:after="80"/>
            </w:pPr>
            <w:r>
              <w:rPr>
                <w:rFonts w:ascii="Arial" w:cs="Arial" w:eastAsia="Arial" w:hAnsi="Arial"/>
                <w:b/>
                <w:bCs/>
                <w:color w:val="EA580C"/>
                <w:sz w:val="21"/>
                <w:szCs w:val="21"/>
              </w:rPr>
              <w:t xml:space="preserve">WEAKNESSES</w:t>
            </w:r>
          </w:p>
          <w:p>
            <w:pPr>
              <w:pStyle w:val="ListParagraph"/>
              <w:numPr>
                <w:ilvl w:val="0"/>
                <w:numId w:val="2"/>
              </w:numPr>
              <w:spacing w:before="0" w:after="40"/>
            </w:pPr>
            <w:r>
              <w:rPr>
                <w:rFonts w:ascii="Arial" w:cs="Arial" w:eastAsia="Arial" w:hAnsi="Arial"/>
                <w:color w:val="111827"/>
                <w:sz w:val="19"/>
                <w:szCs w:val="19"/>
              </w:rPr>
              <w:t xml:space="preserve">Single-user development — optimised for one workflow. Broader fit requires early adopter validation.</w:t>
            </w:r>
          </w:p>
          <w:p>
            <w:pPr>
              <w:pStyle w:val="ListParagraph"/>
              <w:numPr>
                <w:ilvl w:val="0"/>
                <w:numId w:val="2"/>
              </w:numPr>
              <w:spacing w:before="0" w:after="40"/>
            </w:pPr>
            <w:r>
              <w:rPr>
                <w:rFonts w:ascii="Arial" w:cs="Arial" w:eastAsia="Arial" w:hAnsi="Arial"/>
                <w:color w:val="111827"/>
                <w:sz w:val="19"/>
                <w:szCs w:val="19"/>
              </w:rPr>
              <w:t xml:space="preserve">Surfaces layer is incomplete. Strong input architecture; Insights, Patterns, and Threads are not yet built.</w:t>
            </w:r>
          </w:p>
          <w:p>
            <w:pPr>
              <w:pStyle w:val="ListParagraph"/>
              <w:numPr>
                <w:ilvl w:val="0"/>
                <w:numId w:val="2"/>
              </w:numPr>
              <w:spacing w:before="0" w:after="40"/>
            </w:pPr>
            <w:r>
              <w:rPr>
                <w:rFonts w:ascii="Arial" w:cs="Arial" w:eastAsia="Arial" w:hAnsi="Arial"/>
                <w:color w:val="111827"/>
                <w:sz w:val="19"/>
                <w:szCs w:val="19"/>
              </w:rPr>
              <w:t xml:space="preserve">localStorage ceiling at 5-10MB. Not a current problem; becomes critical before Phase B completes.</w:t>
            </w:r>
          </w:p>
          <w:p>
            <w:pPr>
              <w:pStyle w:val="ListParagraph"/>
              <w:numPr>
                <w:ilvl w:val="0"/>
                <w:numId w:val="2"/>
              </w:numPr>
              <w:spacing w:before="0" w:after="40"/>
            </w:pPr>
            <w:r>
              <w:rPr>
                <w:rFonts w:ascii="Arial" w:cs="Arial" w:eastAsia="Arial" w:hAnsi="Arial"/>
                <w:color w:val="111827"/>
                <w:sz w:val="19"/>
                <w:szCs w:val="19"/>
              </w:rPr>
              <w:t xml:space="preserve">Search is absent. Classified as critical at Day 365, existential at Day 10,000. In V1 but deferred.</w:t>
            </w:r>
          </w:p>
          <w:p>
            <w:pPr>
              <w:pStyle w:val="ListParagraph"/>
              <w:numPr>
                <w:ilvl w:val="0"/>
                <w:numId w:val="2"/>
              </w:numPr>
              <w:spacing w:before="0" w:after="40"/>
            </w:pPr>
            <w:r>
              <w:rPr>
                <w:rFonts w:ascii="Arial" w:cs="Arial" w:eastAsia="Arial" w:hAnsi="Arial"/>
                <w:color w:val="111827"/>
                <w:sz w:val="19"/>
                <w:szCs w:val="19"/>
              </w:rPr>
              <w:t xml:space="preserve">DataLegacy is currently an export button. The long-term legacy question requires real design thinking post-V1.</w:t>
            </w:r>
          </w:p>
        </w:tc>
      </w:tr>
      <w:tr>
        <w:tc>
          <w:tcPr>
            <w:tcW w:type="dxa" w:w="4680"/>
            <w:tcBorders>
              <w:top w:val="single" w:color="2563EB" w:sz="10"/>
              <w:left w:val="single" w:color="2563EB" w:sz="10"/>
              <w:bottom w:val="single" w:color="2563EB" w:sz="2"/>
              <w:right w:val="single" w:color="2563EB" w:sz="2"/>
            </w:tcBorders>
            <w:shd w:fill="EFF6FF" w:val="clear"/>
            <w:tcMar>
              <w:top w:type="dxa" w:w="100"/>
              <w:left w:type="dxa" w:w="160"/>
              <w:bottom w:type="dxa" w:w="100"/>
              <w:right w:type="dxa" w:w="160"/>
            </w:tcMar>
            <w:vAlign w:val="top"/>
          </w:tcPr>
          <w:p>
            <w:pPr>
              <w:spacing w:before="0" w:after="80"/>
            </w:pPr>
            <w:r>
              <w:rPr>
                <w:rFonts w:ascii="Arial" w:cs="Arial" w:eastAsia="Arial" w:hAnsi="Arial"/>
                <w:b/>
                <w:bCs/>
                <w:color w:val="2563EB"/>
                <w:sz w:val="21"/>
                <w:szCs w:val="21"/>
              </w:rPr>
              <w:t xml:space="preserve">OPPORTUNITIES</w:t>
            </w:r>
          </w:p>
          <w:p>
            <w:pPr>
              <w:pStyle w:val="ListParagraph"/>
              <w:numPr>
                <w:ilvl w:val="0"/>
                <w:numId w:val="2"/>
              </w:numPr>
              <w:spacing w:before="0" w:after="40"/>
            </w:pPr>
            <w:r>
              <w:rPr>
                <w:rFonts w:ascii="Arial" w:cs="Arial" w:eastAsia="Arial" w:hAnsi="Arial"/>
                <w:color w:val="111827"/>
                <w:sz w:val="19"/>
                <w:szCs w:val="19"/>
              </w:rPr>
              <w:t xml:space="preserve">User privacy awareness is increasing. Local-first is becoming a differentiating feature, not a technical trade-off.</w:t>
            </w:r>
          </w:p>
          <w:p>
            <w:pPr>
              <w:pStyle w:val="ListParagraph"/>
              <w:numPr>
                <w:ilvl w:val="0"/>
                <w:numId w:val="2"/>
              </w:numPr>
              <w:spacing w:before="0" w:after="40"/>
            </w:pPr>
            <w:r>
              <w:rPr>
                <w:rFonts w:ascii="Arial" w:cs="Arial" w:eastAsia="Arial" w:hAnsi="Arial"/>
                <w:color w:val="111827"/>
                <w:sz w:val="19"/>
                <w:szCs w:val="19"/>
              </w:rPr>
              <w:t xml:space="preserve">The Obsidian model — free local + optional paid sync — has demonstrated product-market fit in the adjacent note-taking space.</w:t>
            </w:r>
          </w:p>
          <w:p>
            <w:pPr>
              <w:pStyle w:val="ListParagraph"/>
              <w:numPr>
                <w:ilvl w:val="0"/>
                <w:numId w:val="2"/>
              </w:numPr>
              <w:spacing w:before="0" w:after="40"/>
            </w:pPr>
            <w:r>
              <w:rPr>
                <w:rFonts w:ascii="Arial" w:cs="Arial" w:eastAsia="Arial" w:hAnsi="Arial"/>
                <w:color w:val="111827"/>
                <w:sz w:val="19"/>
                <w:szCs w:val="19"/>
              </w:rPr>
              <w:t xml:space="preserve">Most AI-assisted development produces faster code. This project produces documented, principled product thinking. That distinction is visible and currently rare.</w:t>
            </w:r>
          </w:p>
          <w:p>
            <w:pPr>
              <w:pStyle w:val="ListParagraph"/>
              <w:numPr>
                <w:ilvl w:val="0"/>
                <w:numId w:val="2"/>
              </w:numPr>
              <w:spacing w:before="0" w:after="40"/>
            </w:pPr>
            <w:r>
              <w:rPr>
                <w:rFonts w:ascii="Arial" w:cs="Arial" w:eastAsia="Arial" w:hAnsi="Arial"/>
                <w:color w:val="111827"/>
                <w:sz w:val="19"/>
                <w:szCs w:val="19"/>
              </w:rPr>
              <w:t xml:space="preserve">Privacy-conscious writers are an underserved, high-loyalty segment with demonstrated willingness to pay for privacy-respecting tools.</w:t>
            </w:r>
          </w:p>
        </w:tc>
        <w:tc>
          <w:tcPr>
            <w:tcW w:type="dxa" w:w="4680"/>
            <w:tcBorders>
              <w:top w:val="single" w:color="DC2626" w:sz="10"/>
              <w:left w:val="single" w:color="DC2626" w:sz="10"/>
              <w:bottom w:val="single" w:color="DC2626" w:sz="2"/>
              <w:right w:val="single" w:color="DC2626" w:sz="2"/>
            </w:tcBorders>
            <w:shd w:fill="FFF1F2" w:val="clear"/>
            <w:tcMar>
              <w:top w:type="dxa" w:w="100"/>
              <w:left w:type="dxa" w:w="160"/>
              <w:bottom w:type="dxa" w:w="100"/>
              <w:right w:type="dxa" w:w="160"/>
            </w:tcMar>
            <w:vAlign w:val="top"/>
          </w:tcPr>
          <w:p>
            <w:pPr>
              <w:spacing w:before="0" w:after="80"/>
            </w:pPr>
            <w:r>
              <w:rPr>
                <w:rFonts w:ascii="Arial" w:cs="Arial" w:eastAsia="Arial" w:hAnsi="Arial"/>
                <w:b/>
                <w:bCs/>
                <w:color w:val="DC2626"/>
                <w:sz w:val="21"/>
                <w:szCs w:val="21"/>
              </w:rPr>
              <w:t xml:space="preserve">THREATS</w:t>
            </w:r>
          </w:p>
          <w:p>
            <w:pPr>
              <w:pStyle w:val="ListParagraph"/>
              <w:numPr>
                <w:ilvl w:val="0"/>
                <w:numId w:val="2"/>
              </w:numPr>
              <w:spacing w:before="0" w:after="40"/>
            </w:pPr>
            <w:r>
              <w:rPr>
                <w:rFonts w:ascii="Arial" w:cs="Arial" w:eastAsia="Arial" w:hAnsi="Arial"/>
                <w:color w:val="111827"/>
                <w:sz w:val="19"/>
                <w:szCs w:val="19"/>
              </w:rPr>
              <w:t xml:space="preserve">Day One and Notion have large engineering teams and established user bases. Head-on competition is not viable; differentiation through philosophy and privacy is the correct strategy.</w:t>
            </w:r>
          </w:p>
          <w:p>
            <w:pPr>
              <w:pStyle w:val="ListParagraph"/>
              <w:numPr>
                <w:ilvl w:val="0"/>
                <w:numId w:val="2"/>
              </w:numPr>
              <w:spacing w:before="0" w:after="40"/>
            </w:pPr>
            <w:r>
              <w:rPr>
                <w:rFonts w:ascii="Arial" w:cs="Arial" w:eastAsia="Arial" w:hAnsi="Arial"/>
                <w:color w:val="111827"/>
                <w:sz w:val="19"/>
                <w:szCs w:val="19"/>
              </w:rPr>
              <w:t xml:space="preserve">Electron compatibility introduces Phase B risk. electron-builder OS versioning is a known failure point; GitHub Actions CI mitigates by catching failures early.</w:t>
            </w:r>
          </w:p>
          <w:p>
            <w:pPr>
              <w:pStyle w:val="ListParagraph"/>
              <w:numPr>
                <w:ilvl w:val="0"/>
                <w:numId w:val="2"/>
              </w:numPr>
              <w:spacing w:before="0" w:after="40"/>
            </w:pPr>
            <w:r>
              <w:rPr>
                <w:rFonts w:ascii="Arial" w:cs="Arial" w:eastAsia="Arial" w:hAnsi="Arial"/>
                <w:color w:val="111827"/>
                <w:sz w:val="19"/>
                <w:szCs w:val="19"/>
              </w:rPr>
              <w:t xml:space="preserve">A9b, A10b, and A11b carry the highest scope creep risk. Hard constraints are defined in V1-Scope.md; Witness test is the guard.</w:t>
            </w:r>
          </w:p>
          <w:p>
            <w:pPr>
              <w:pStyle w:val="ListParagraph"/>
              <w:numPr>
                <w:ilvl w:val="0"/>
                <w:numId w:val="2"/>
              </w:numPr>
              <w:spacing w:before="0" w:after="40"/>
            </w:pPr>
            <w:r>
              <w:rPr>
                <w:rFonts w:ascii="Arial" w:cs="Arial" w:eastAsia="Arial" w:hAnsi="Arial"/>
                <w:color w:val="111827"/>
                <w:sz w:val="19"/>
                <w:szCs w:val="19"/>
              </w:rPr>
              <w:t xml:space="preserve">Product optimised for a single user may not generalise. Structured early adopter testing with the Early-Adopter-Brief.md is the mitigation.</w:t>
            </w:r>
          </w:p>
          <w:p>
            <w:pPr>
              <w:pStyle w:val="ListParagraph"/>
              <w:numPr>
                <w:ilvl w:val="0"/>
                <w:numId w:val="2"/>
              </w:numPr>
              <w:spacing w:before="0" w:after="40"/>
            </w:pPr>
            <w:r>
              <w:rPr>
                <w:rFonts w:ascii="Arial" w:cs="Arial" w:eastAsia="Arial" w:hAnsi="Arial"/>
                <w:color w:val="111827"/>
                <w:sz w:val="19"/>
                <w:szCs w:val="19"/>
              </w:rPr>
              <w:t xml:space="preserve">Every feature added is supported indefinitely. Restraint is a maintenance strategy, not only a philosophy.</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8. Functional Requirements — Summary</w:t>
      </w:r>
    </w:p>
    <w:p>
      <w:pPr>
        <w:spacing w:before="0" w:after="100"/>
      </w:pPr>
      <w:r>
        <w:rPr>
          <w:rFonts w:ascii="Arial" w:cs="Arial" w:eastAsia="Arial" w:hAnsi="Arial"/>
          <w:color w:val="111827"/>
          <w:sz w:val="21"/>
          <w:szCs w:val="21"/>
        </w:rPr>
        <w:t xml:space="preserve">Full functional requirements are maintained in FRD.md (Doc Sprint Session 2). This section documents the governing rules by category. Each rule is enforceable and testable.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8.1 Write</w:t>
      </w:r>
    </w:p>
    <w:p>
      <w:pPr>
        <w:pStyle w:val="ListParagraph"/>
        <w:numPr>
          <w:ilvl w:val="0"/>
          <w:numId w:val="2"/>
        </w:numPr>
        <w:spacing w:before="0" w:after="50"/>
      </w:pPr>
      <w:r>
        <w:rPr>
          <w:rFonts w:ascii="Arial" w:cs="Arial" w:eastAsia="Arial" w:hAnsi="Arial"/>
          <w:color w:val="111827"/>
          <w:sz w:val="21"/>
          <w:szCs w:val="21"/>
        </w:rPr>
        <w:t xml:space="preserve">Three write modes are required: Quick Capture, Guided, and Deep Write. Each mode has distinct fields and behaviour.</w:t>
      </w:r>
    </w:p>
    <w:p>
      <w:pPr>
        <w:pStyle w:val="ListParagraph"/>
        <w:numPr>
          <w:ilvl w:val="0"/>
          <w:numId w:val="2"/>
        </w:numPr>
        <w:spacing w:before="0" w:after="50"/>
      </w:pPr>
      <w:r>
        <w:rPr>
          <w:rFonts w:ascii="Arial" w:cs="Arial" w:eastAsia="Arial" w:hAnsi="Arial"/>
          <w:color w:val="111827"/>
          <w:sz w:val="21"/>
          <w:szCs w:val="21"/>
        </w:rPr>
        <w:t xml:space="preserve">The closing moment fires on new entry saves only. Edits produce a toast notification. The distinction is intentional and must not be collapsed.</w:t>
      </w:r>
    </w:p>
    <w:p>
      <w:pPr>
        <w:pStyle w:val="ListParagraph"/>
        <w:numPr>
          <w:ilvl w:val="0"/>
          <w:numId w:val="2"/>
        </w:numPr>
        <w:spacing w:before="0" w:after="50"/>
      </w:pPr>
      <w:r>
        <w:rPr>
          <w:rFonts w:ascii="Arial" w:cs="Arial" w:eastAsia="Arial" w:hAnsi="Arial"/>
          <w:color w:val="111827"/>
          <w:sz w:val="21"/>
          <w:szCs w:val="21"/>
        </w:rPr>
        <w:t xml:space="preserve">Tags are normalised on every save and every import: lowercase, whitespace trimmed, duplicates removed.</w:t>
      </w:r>
    </w:p>
    <w:p>
      <w:pPr>
        <w:pStyle w:val="ListParagraph"/>
        <w:numPr>
          <w:ilvl w:val="0"/>
          <w:numId w:val="2"/>
        </w:numPr>
        <w:spacing w:before="0" w:after="50"/>
      </w:pPr>
      <w:r>
        <w:rPr>
          <w:rFonts w:ascii="Arial" w:cs="Arial" w:eastAsia="Arial" w:hAnsi="Arial"/>
          <w:color w:val="111827"/>
          <w:sz w:val="21"/>
          <w:szCs w:val="21"/>
        </w:rPr>
        <w:t xml:space="preserve">The contextual prompt strip displays one prompt at a time, in strict priority: year-ago entry (±3 days) &gt; yesterday continuity &gt; daily rotating prompt.</w:t>
      </w:r>
    </w:p>
    <w:p>
      <w:pPr>
        <w:pStyle w:val="ListParagraph"/>
        <w:numPr>
          <w:ilvl w:val="0"/>
          <w:numId w:val="2"/>
        </w:numPr>
        <w:spacing w:before="0" w:after="50"/>
      </w:pPr>
      <w:r>
        <w:rPr>
          <w:rFonts w:ascii="Arial" w:cs="Arial" w:eastAsia="Arial" w:hAnsi="Arial"/>
          <w:color w:val="111827"/>
          <w:sz w:val="21"/>
          <w:szCs w:val="21"/>
        </w:rPr>
        <w:t xml:space="preserve">The unsaved changes guard fires on Cancel when the form has been modified. No silent discard.</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8.2 Timeline and Heatmap</w:t>
      </w:r>
    </w:p>
    <w:p>
      <w:pPr>
        <w:pStyle w:val="ListParagraph"/>
        <w:numPr>
          <w:ilvl w:val="0"/>
          <w:numId w:val="2"/>
        </w:numPr>
        <w:spacing w:before="0" w:after="50"/>
      </w:pPr>
      <w:r>
        <w:rPr>
          <w:rFonts w:ascii="Arial" w:cs="Arial" w:eastAsia="Arial" w:hAnsi="Arial"/>
          <w:color w:val="111827"/>
          <w:sz w:val="21"/>
          <w:szCs w:val="21"/>
        </w:rPr>
        <w:t xml:space="preserve">Heatmap colour encodes mood, not activity. An empty cell is an unknown day — not a failure day. Empty cells must never use red or alarm-register colours.</w:t>
      </w:r>
    </w:p>
    <w:p>
      <w:pPr>
        <w:pStyle w:val="ListParagraph"/>
        <w:numPr>
          <w:ilvl w:val="0"/>
          <w:numId w:val="2"/>
        </w:numPr>
        <w:spacing w:before="0" w:after="50"/>
      </w:pPr>
      <w:r>
        <w:rPr>
          <w:rFonts w:ascii="Arial" w:cs="Arial" w:eastAsia="Arial" w:hAnsi="Arial"/>
          <w:color w:val="111827"/>
          <w:sz w:val="21"/>
          <w:szCs w:val="21"/>
        </w:rPr>
        <w:t xml:space="preserve">Drill-down navigation operates at four levels: year, month, week, day. Breadcrumb navigation must be clickable at every level.</w:t>
      </w:r>
    </w:p>
    <w:p>
      <w:pPr>
        <w:pStyle w:val="ListParagraph"/>
        <w:numPr>
          <w:ilvl w:val="0"/>
          <w:numId w:val="2"/>
        </w:numPr>
        <w:spacing w:before="0" w:after="50"/>
      </w:pPr>
      <w:r>
        <w:rPr>
          <w:rFonts w:ascii="Arial" w:cs="Arial" w:eastAsia="Arial" w:hAnsi="Arial"/>
          <w:color w:val="111827"/>
          <w:sz w:val="21"/>
          <w:szCs w:val="21"/>
        </w:rPr>
        <w:t xml:space="preserve">Tag filter state persists as the user drills from year to day. Unmatched cells fade; matched cells remain at full opacity.</w:t>
      </w:r>
    </w:p>
    <w:p>
      <w:pPr>
        <w:pStyle w:val="ListParagraph"/>
        <w:numPr>
          <w:ilvl w:val="0"/>
          <w:numId w:val="2"/>
        </w:numPr>
        <w:spacing w:before="0" w:after="50"/>
      </w:pPr>
      <w:r>
        <w:rPr>
          <w:rFonts w:ascii="Arial" w:cs="Arial" w:eastAsia="Arial" w:hAnsi="Arial"/>
          <w:color w:val="111827"/>
          <w:sz w:val="21"/>
          <w:szCs w:val="21"/>
        </w:rPr>
        <w:t xml:space="preserve">The Welcome card auto-dismisses once the first entry exists. No manual dismiss is required.</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8.3 Data Integrity</w:t>
      </w:r>
    </w:p>
    <w:p>
      <w:pPr>
        <w:pStyle w:val="ListParagraph"/>
        <w:numPr>
          <w:ilvl w:val="0"/>
          <w:numId w:val="2"/>
        </w:numPr>
        <w:spacing w:before="0" w:after="50"/>
      </w:pPr>
      <w:r>
        <w:rPr>
          <w:rFonts w:ascii="Arial" w:cs="Arial" w:eastAsia="Arial" w:hAnsi="Arial"/>
          <w:color w:val="111827"/>
          <w:sz w:val="21"/>
          <w:szCs w:val="21"/>
        </w:rPr>
        <w:t xml:space="preserve">All data types must be included in exportAll(). Import must restore all data without silent data loss or type omission.</w:t>
      </w:r>
    </w:p>
    <w:p>
      <w:pPr>
        <w:pStyle w:val="ListParagraph"/>
        <w:numPr>
          <w:ilvl w:val="0"/>
          <w:numId w:val="2"/>
        </w:numPr>
        <w:spacing w:before="0" w:after="50"/>
      </w:pPr>
      <w:r>
        <w:rPr>
          <w:rFonts w:ascii="Arial" w:cs="Arial" w:eastAsia="Arial" w:hAnsi="Arial"/>
          <w:color w:val="111827"/>
          <w:sz w:val="21"/>
          <w:szCs w:val="21"/>
        </w:rPr>
        <w:t xml:space="preserve">Deleting an era un-tags all associated entries. Entries are never deleted as a consequence of era deletion.</w:t>
      </w:r>
    </w:p>
    <w:p>
      <w:pPr>
        <w:pStyle w:val="ListParagraph"/>
        <w:numPr>
          <w:ilvl w:val="0"/>
          <w:numId w:val="2"/>
        </w:numPr>
        <w:spacing w:before="0" w:after="50"/>
      </w:pPr>
      <w:r>
        <w:rPr>
          <w:rFonts w:ascii="Arial" w:cs="Arial" w:eastAsia="Arial" w:hAnsi="Arial"/>
          <w:color w:val="111827"/>
          <w:sz w:val="21"/>
          <w:szCs w:val="21"/>
        </w:rPr>
        <w:t xml:space="preserve">The Phase A-to-B storage swap is confined to db/index.ts. No component outside this file is aware of the storage mechanism.</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8.4 Philosophy-Enforced Requirements</w:t>
      </w:r>
    </w:p>
    <w:p>
      <w:pPr>
        <w:pStyle w:val="ListParagraph"/>
        <w:numPr>
          <w:ilvl w:val="0"/>
          <w:numId w:val="2"/>
        </w:numPr>
        <w:spacing w:before="0" w:after="50"/>
      </w:pPr>
      <w:r>
        <w:rPr>
          <w:rFonts w:ascii="Arial" w:cs="Arial" w:eastAsia="Arial" w:hAnsi="Arial"/>
          <w:color w:val="111827"/>
          <w:sz w:val="21"/>
          <w:szCs w:val="21"/>
        </w:rPr>
        <w:t xml:space="preserve">No streak counter of any kind — not as an optional feature, not as a hidden metric.</w:t>
      </w:r>
    </w:p>
    <w:p>
      <w:pPr>
        <w:pStyle w:val="ListParagraph"/>
        <w:numPr>
          <w:ilvl w:val="0"/>
          <w:numId w:val="2"/>
        </w:numPr>
        <w:spacing w:before="0" w:after="50"/>
      </w:pPr>
      <w:r>
        <w:rPr>
          <w:rFonts w:ascii="Arial" w:cs="Arial" w:eastAsia="Arial" w:hAnsi="Arial"/>
          <w:color w:val="111827"/>
          <w:sz w:val="21"/>
          <w:szCs w:val="21"/>
        </w:rPr>
        <w:t xml:space="preserve">No AI reading, summarising, or processing of entry content — in any phase of the product.</w:t>
      </w:r>
    </w:p>
    <w:p>
      <w:pPr>
        <w:pStyle w:val="ListParagraph"/>
        <w:numPr>
          <w:ilvl w:val="0"/>
          <w:numId w:val="2"/>
        </w:numPr>
        <w:spacing w:before="0" w:after="50"/>
      </w:pPr>
      <w:r>
        <w:rPr>
          <w:rFonts w:ascii="Arial" w:cs="Arial" w:eastAsia="Arial" w:hAnsi="Arial"/>
          <w:color w:val="111827"/>
          <w:sz w:val="21"/>
          <w:szCs w:val="21"/>
        </w:rPr>
        <w:t xml:space="preserve">Zero telemetry, zero crash reporting, zero usage analytics. No data leaves the device without explicit user action.</w:t>
      </w:r>
    </w:p>
    <w:p>
      <w:pPr>
        <w:pStyle w:val="ListParagraph"/>
        <w:numPr>
          <w:ilvl w:val="0"/>
          <w:numId w:val="2"/>
        </w:numPr>
        <w:spacing w:before="0" w:after="50"/>
      </w:pPr>
      <w:r>
        <w:rPr>
          <w:rFonts w:ascii="Arial" w:cs="Arial" w:eastAsia="Arial" w:hAnsi="Arial"/>
          <w:color w:val="111827"/>
          <w:sz w:val="21"/>
          <w:szCs w:val="21"/>
        </w:rPr>
        <w:t xml:space="preserve">Insights describe co-occurrence only. Causal or prescriptive language ("when you do X you feel better") is prohibited.</w:t>
      </w:r>
    </w:p>
    <w:p>
      <w:pPr>
        <w:pStyle w:val="ListParagraph"/>
        <w:numPr>
          <w:ilvl w:val="0"/>
          <w:numId w:val="2"/>
        </w:numPr>
        <w:spacing w:before="0" w:after="50"/>
      </w:pPr>
      <w:r>
        <w:rPr>
          <w:rFonts w:ascii="Arial" w:cs="Arial" w:eastAsia="Arial" w:hAnsi="Arial"/>
          <w:color w:val="111827"/>
          <w:sz w:val="21"/>
          <w:szCs w:val="21"/>
        </w:rPr>
        <w:t xml:space="preserve">Observations describe presence only. Absence-pointing observations ("you have not written about X") are prohibited.</w:t>
      </w:r>
    </w:p>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Requirement</w:t>
            </w:r>
          </w:p>
        </w:tc>
        <w:tc>
          <w:tcPr>
            <w:tcW w:type="dxa" w:w="47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Specification</w:t>
            </w:r>
          </w:p>
        </w:tc>
        <w:tc>
          <w:tcPr>
            <w:tcW w:type="dxa" w:w="2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Privacy</w:t>
            </w:r>
          </w:p>
        </w:tc>
        <w:tc>
          <w:tcPr>
            <w:tcW w:type="dxa" w:w="4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Zero telemetry. Zero external network calls. No data leaves the device without explicit user action.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 + B</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Offline operation</w:t>
            </w:r>
          </w:p>
        </w:tc>
        <w:tc>
          <w:tcPr>
            <w:tcW w:type="dxa" w:w="4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All features operate without an internet connection. No capability degrades offline.</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 + B</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Performance — Phase A</w:t>
            </w:r>
          </w:p>
        </w:tc>
        <w:tc>
          <w:tcPr>
            <w:tcW w:type="dxa" w:w="4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Application loads under 2 seconds. Timeline renders up to 500 entries without perceptible lag.</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Performance — Phase B</w:t>
            </w:r>
          </w:p>
        </w:tc>
        <w:tc>
          <w:tcPr>
            <w:tcW w:type="dxa" w:w="4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Application handles 10,000+ entries. Search returns results in under 500ms.</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Storage — Phase A</w:t>
            </w:r>
          </w:p>
        </w:tc>
        <w:tc>
          <w:tcPr>
            <w:tcW w:type="dxa" w:w="4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localStorage. User warned before 5MB threshold. Full export available at all times without restriction.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Storage — Phase B</w:t>
            </w:r>
          </w:p>
        </w:tc>
        <w:tc>
          <w:tcPr>
            <w:tcW w:type="dxa" w:w="4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electron-store encrypted local file. Data persists independently of browser state or cache clearing.</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Cross-platform</w:t>
            </w:r>
          </w:p>
        </w:tc>
        <w:tc>
          <w:tcPr>
            <w:tcW w:type="dxa" w:w="4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B builds produce: AppImage (Linux), .exe installer (Windows), .dmg (macOS). CI via GitHub Actions.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Export format</w:t>
            </w:r>
          </w:p>
        </w:tc>
        <w:tc>
          <w:tcPr>
            <w:tcW w:type="dxa" w:w="4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Human-readable JSON at all times. No proprietary format. File readable without this application.</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 + B</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Error resilience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React error boundary around all primary content areas. Runtime errors must not produce a blank white screen.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Accessibility</w:t>
            </w:r>
          </w:p>
        </w:tc>
        <w:tc>
          <w:tcPr>
            <w:tcW w:type="dxa" w:w="4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WCAG AA contrast ratios on all text. Core flows keyboard-navigable. Motion reducible for users with vestibular sensitivity.</w:t>
            </w:r>
          </w:p>
        </w:tc>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 + B</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10. Risk Register — Summary</w:t>
      </w:r>
    </w:p>
    <w:p>
      <w:pPr>
        <w:spacing w:before="0" w:after="100"/>
      </w:pPr>
      <w:r>
        <w:rPr>
          <w:rFonts w:ascii="Arial" w:cs="Arial" w:eastAsia="Arial" w:hAnsi="Arial"/>
          <w:color w:val="111827"/>
          <w:sz w:val="21"/>
          <w:szCs w:val="21"/>
        </w:rPr>
        <w:t xml:space="preserve">Full risk register is maintained in Risk-Register.md (Doc Sprint Session 2). Risks below are classified by probability and impact as of 2026-03-03.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700"/>
        <w:gridCol w:w="5360"/>
      </w:tblGrid>
      <w:tr>
        <w:trPr>
          <w:tblHeader/>
        </w:trPr>
        <w:tc>
          <w:tcPr>
            <w:tcW w:type="dxa" w:w="26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Risk</w:t>
            </w:r>
          </w:p>
        </w:tc>
        <w:tc>
          <w:tcPr>
            <w:tcW w:type="dxa" w:w="7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Prob.</w:t>
            </w:r>
          </w:p>
        </w:tc>
        <w:tc>
          <w:tcPr>
            <w:tcW w:type="dxa" w:w="7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Impact</w:t>
            </w:r>
          </w:p>
        </w:tc>
        <w:tc>
          <w:tcPr>
            <w:tcW w:type="dxa" w:w="53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localStorage quota overflow before Phase B completes</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High</w:t>
            </w:r>
          </w:p>
        </w:tc>
        <w:tc>
          <w:tcPr>
            <w:tcW w:type="dxa" w:w="5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Add quota warning in PrivacySettings before 5MB threshold. Prominent export reminder. Phase B resolves permanently.</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 Phase B introduces unexpected complexity</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5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electron-builder is proven for React/Vite stacks. GitHub Actions catches platform failures on every push, not in production.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Scope creep in A9b, A10b, or A11b</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High</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5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Hard constraints defined in V1-Scope.md: A9b max 5 dismissable insights; A11b max once per week, never negative framing. Witness test is the enforcement gate.</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Design decision made without required brainstorm session</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Low</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High</w:t>
            </w:r>
          </w:p>
        </w:tc>
        <w:tc>
          <w:tcPr>
            <w:tcW w:type="dxa" w:w="5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Brainstorm-first rule is documented and enforced: any session with design decisions requires a brainstorm entry in BUILDLOG before code is written.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Search built before sufficient data exists to validate it</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Low</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5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A6c explicitly deferred until 30+ real entries exist. Decision locked in DECISIONS-LOG.md.</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Era colour system conflicts with existing mood colour system</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5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Amber, emerald, slate, blue, and stone are reserved for mood. Era palette must be resolved in A7a brainstorm before A7a build begins.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GitHub Actions free tier insufficient for CI builds</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Low</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Low</w:t>
            </w:r>
          </w:p>
        </w:tc>
        <w:tc>
          <w:tcPr>
            <w:tcW w:type="dxa" w:w="5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B build matrix (3 platforms) is within free tier limits. Monitor at Phase B start.</w:t>
            </w:r>
          </w:p>
        </w:tc>
      </w:tr>
      <w:tr>
        <w:tc>
          <w:tcPr>
            <w:tcW w:type="dxa" w:w="2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Product optimised for single user does not generalise</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Med</w:t>
            </w:r>
          </w:p>
        </w:tc>
        <w:tc>
          <w:tcPr>
            <w:tcW w:type="dxa" w:w="7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High</w:t>
            </w:r>
          </w:p>
        </w:tc>
        <w:tc>
          <w:tcPr>
            <w:tcW w:type="dxa" w:w="53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Living With It period before V1. Early-Adopter-Brief.md produced after 30+ entries. Structured feedback process before any public release.</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11. V1 Scope</w:t>
      </w:r>
    </w:p>
    <w:p>
      <w:pPr>
        <w:spacing w:before="0" w:after="100"/>
      </w:pPr>
      <w:r>
        <w:rPr>
          <w:rFonts w:ascii="Arial" w:cs="Arial" w:eastAsia="Arial" w:hAnsi="Arial"/>
          <w:color w:val="111827"/>
          <w:sz w:val="21"/>
          <w:szCs w:val="21"/>
        </w:rPr>
        <w:t xml:space="preserve">Full scope definition is maintained in V1-Scope.md. The summary below reflects decisions locked as of 2026-03-03.</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11.1 V1 Complete Criteria</w:t>
      </w:r>
    </w:p>
    <w:p>
      <w:pPr>
        <w:pStyle w:val="ListParagraph"/>
        <w:numPr>
          <w:ilvl w:val="0"/>
          <w:numId w:val="2"/>
        </w:numPr>
        <w:spacing w:before="0" w:after="50"/>
      </w:pPr>
      <w:r>
        <w:rPr>
          <w:rFonts w:ascii="Arial" w:cs="Arial" w:eastAsia="Arial" w:hAnsi="Arial"/>
          <w:color w:val="111827"/>
          <w:sz w:val="21"/>
          <w:szCs w:val="21"/>
        </w:rPr>
        <w:t xml:space="preserve">All IN-V1 sessions complete: A6b through A11a (A11b is POST-V1)</w:t>
      </w:r>
    </w:p>
    <w:p>
      <w:pPr>
        <w:pStyle w:val="ListParagraph"/>
        <w:numPr>
          <w:ilvl w:val="0"/>
          <w:numId w:val="2"/>
        </w:numPr>
        <w:spacing w:before="0" w:after="50"/>
      </w:pPr>
      <w:r>
        <w:rPr>
          <w:rFonts w:ascii="Arial" w:cs="Arial" w:eastAsia="Arial" w:hAnsi="Arial"/>
          <w:color w:val="111827"/>
          <w:sz w:val="21"/>
          <w:szCs w:val="21"/>
        </w:rPr>
        <w:t xml:space="preserve">Living With It period complete — minimum two weeks of daily use with no active development</w:t>
      </w:r>
    </w:p>
    <w:p>
      <w:pPr>
        <w:pStyle w:val="ListParagraph"/>
        <w:numPr>
          <w:ilvl w:val="0"/>
          <w:numId w:val="2"/>
        </w:numPr>
        <w:spacing w:before="0" w:after="50"/>
      </w:pPr>
      <w:r>
        <w:rPr>
          <w:rFonts w:ascii="Arial" w:cs="Arial" w:eastAsia="Arial" w:hAnsi="Arial"/>
          <w:color w:val="111827"/>
          <w:sz w:val="21"/>
          <w:szCs w:val="21"/>
        </w:rPr>
        <w:t xml:space="preserve">No CRITICAL or MAJOR open issues in BUGS-AND-DEBT.md</w:t>
      </w:r>
    </w:p>
    <w:p>
      <w:pPr>
        <w:pStyle w:val="ListParagraph"/>
        <w:numPr>
          <w:ilvl w:val="0"/>
          <w:numId w:val="2"/>
        </w:numPr>
        <w:spacing w:before="0" w:after="50"/>
      </w:pPr>
      <w:r>
        <w:rPr>
          <w:rFonts w:ascii="Arial" w:cs="Arial" w:eastAsia="Arial" w:hAnsi="Arial"/>
          <w:color w:val="111827"/>
          <w:sz w:val="21"/>
          <w:szCs w:val="21"/>
        </w:rPr>
        <w:t xml:space="preserve">All V1 documents complete: BA-Document, PRD, FRD, SRS, V1-Scope, User-Journey, Witness-Philosophy</w:t>
      </w:r>
    </w:p>
    <w:p>
      <w:pPr>
        <w:pStyle w:val="ListParagraph"/>
        <w:numPr>
          <w:ilvl w:val="0"/>
          <w:numId w:val="2"/>
        </w:numPr>
        <w:spacing w:before="0" w:after="50"/>
      </w:pPr>
      <w:r>
        <w:rPr>
          <w:rFonts w:ascii="Arial" w:cs="Arial" w:eastAsia="Arial" w:hAnsi="Arial"/>
          <w:color w:val="111827"/>
          <w:sz w:val="21"/>
          <w:szCs w:val="21"/>
        </w:rPr>
        <w:t xml:space="preserve">Early-Adopter-Brief.md written — requires 30+ real entries before authoring</w:t>
      </w:r>
    </w:p>
    <w:p>
      <w:pPr>
        <w:pStyle w:val="ListParagraph"/>
        <w:numPr>
          <w:ilvl w:val="0"/>
          <w:numId w:val="2"/>
        </w:numPr>
        <w:spacing w:before="0" w:after="50"/>
      </w:pPr>
      <w:r>
        <w:rPr>
          <w:rFonts w:ascii="Arial" w:cs="Arial" w:eastAsia="Arial" w:hAnsi="Arial"/>
          <w:color w:val="111827"/>
          <w:sz w:val="21"/>
          <w:szCs w:val="21"/>
        </w:rPr>
        <w:t xml:space="preserve">Every view uses consistent design language — no view reads as a stub or draft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11.2 Scope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Session / Area</w:t>
            </w:r>
          </w:p>
        </w:tc>
        <w:tc>
          <w:tcPr>
            <w:tcW w:type="dxa" w:w="16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Verdict</w:t>
            </w:r>
          </w:p>
        </w:tc>
        <w:tc>
          <w:tcPr>
            <w:tcW w:type="dxa" w:w="55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Rationale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A1–A6b (complete)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Foundation and core experience — shipped</w:t>
            </w:r>
          </w:p>
        </w:tc>
      </w:tr>
      <w:tr>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A6c — Search</w:t>
            </w:r>
          </w:p>
        </w:tc>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5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Critical by Day 365. Deferred until 30+ entries to build against real search behaviour, not assumed behaviour.</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A7a–A7b — Eras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Core data type. V1 with a stub era system is a broken promise to the user journey.</w:t>
            </w:r>
          </w:p>
        </w:tc>
      </w:tr>
      <w:tr>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A8a–A8c — Inner Compass</w:t>
            </w:r>
          </w:p>
        </w:tc>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5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Values and questions lifecycle is the philosophical core of the reflection system.</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A9a — Insights redesign</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Current Insights view violates design language. V1 cannot ship a view inconsistent with the rest of the product.</w:t>
            </w:r>
          </w:p>
        </w:tc>
      </w:tr>
      <w:tr>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A9b — Connected Insights</w:t>
            </w:r>
          </w:p>
        </w:tc>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POST-V1</w:t>
            </w:r>
          </w:p>
        </w:tc>
        <w:tc>
          <w:tcPr>
            <w:tcW w:type="dxa" w:w="5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Highest scope creep risk. Build after Living With It reveals which pattern observations are genuinely useful.</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A10a — Threads redesign</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Currently unstyled. V1 cannot ship a visually unfinished view.</w:t>
            </w:r>
          </w:p>
        </w:tc>
      </w:tr>
      <w:tr>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A10b — Intelligent Threads</w:t>
            </w:r>
          </w:p>
        </w:tc>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POST-V1</w:t>
            </w:r>
          </w:p>
        </w:tc>
        <w:tc>
          <w:tcPr>
            <w:tcW w:type="dxa" w:w="5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Manual thread building is functional for V1. Intelligence requires lived data to validate.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A11a — Passive connections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V1</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Third philosophical layer — Patterns Surface. V1 without it is philosophically incomplete.</w:t>
            </w:r>
          </w:p>
        </w:tc>
      </w:tr>
      <w:tr>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A11b — Active connections</w:t>
            </w:r>
          </w:p>
        </w:tc>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POST-V1</w:t>
            </w:r>
          </w:p>
        </w:tc>
        <w:tc>
          <w:tcPr>
            <w:tcW w:type="dxa" w:w="5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Highest philosophy risk. Requires 60+ entries and careful constraint design. Not V1.</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B1–B3 — Electron</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B</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Begins after V1 complete criteria are met.</w:t>
            </w:r>
          </w:p>
        </w:tc>
      </w:tr>
      <w:tr>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C1 — Portfolio assets</w:t>
            </w:r>
          </w:p>
        </w:tc>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C</w:t>
            </w:r>
          </w:p>
        </w:tc>
        <w:tc>
          <w:tcPr>
            <w:tcW w:type="dxa" w:w="5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Begins after Phase B complete.</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12. User Journey — Summary</w:t>
      </w:r>
    </w:p>
    <w:p>
      <w:pPr>
        <w:spacing w:before="0" w:after="100"/>
      </w:pPr>
      <w:r>
        <w:rPr>
          <w:rFonts w:ascii="Arial" w:cs="Arial" w:eastAsia="Arial" w:hAnsi="Arial"/>
          <w:color w:val="111827"/>
          <w:sz w:val="21"/>
          <w:szCs w:val="21"/>
        </w:rPr>
        <w:t xml:space="preserve">The full user journey narrative is maintained in User-Journey.md. This product uses a temporal model rather than demographic personas. The defining variable is depth of use over time, not user identity.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Stage</w:t>
            </w:r>
          </w:p>
        </w:tc>
        <w:tc>
          <w:tcPr>
            <w:tcW w:type="dxa" w:w="22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Profile</w:t>
            </w:r>
          </w:p>
        </w:tc>
        <w:tc>
          <w:tcPr>
            <w:tcW w:type="dxa" w:w="2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Critical Need</w:t>
            </w:r>
          </w:p>
        </w:tc>
        <w:tc>
          <w:tcPr>
            <w:tcW w:type="dxa" w:w="27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Key Features</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Day 1 — The Stranger</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Has tried journalling before and stopped. Cautious. Testing whether this time is different.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Empty heatmap must feel like an open invitation, not an accusation of absence. First save must be warmer than all that follow.</w:t>
            </w:r>
          </w:p>
        </w:tc>
        <w:tc>
          <w:tcPr>
            <w:tcW w:type="dxa" w:w="2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WelcomeCard; special first-entry closing moment; today cell pulse</w:t>
            </w:r>
          </w:p>
        </w:tc>
      </w:tr>
      <w:tr>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Day 7 — The Returner</w:t>
            </w:r>
          </w:p>
        </w:tc>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Returned more days than not. A tentative routine forming — not yet a habit, not yet a practice.</w:t>
            </w:r>
          </w:p>
        </w:tc>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app must use what it knows — a few entries, a mood history — quietly. Recognition without surveillance.</w:t>
            </w:r>
          </w:p>
        </w:tc>
        <w:tc>
          <w:tcPr>
            <w:tcW w:type="dxa" w:w="2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Continuity prompt; Quick mode; memory surface integrated into Write</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Day 30 — The Practitioner</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Writing has become the way they process. They own the journal. The app is where they go when something happens.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Patterns are becoming visible for the first time. Insights must be ready. Monthly reflection should be gently offered.</w:t>
            </w:r>
          </w:p>
        </w:tc>
        <w:tc>
          <w:tcPr>
            <w:tcW w:type="dxa" w:w="2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Insights with data threshold; rotating prompts; monthly reflection accessible from Timeline</w:t>
            </w:r>
          </w:p>
        </w:tc>
      </w:tr>
      <w:tr>
        <w:tc>
          <w:tcPr>
            <w:tcW w:type="dxa" w:w="16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Day 365 — The Anniversary</w:t>
            </w:r>
          </w:p>
        </w:tc>
        <w:tc>
          <w:tcPr>
            <w:tcW w:type="dxa" w:w="2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 full year is held in the journal. The heatmap shows the emotional shape of their life for the first time.</w:t>
            </w:r>
          </w:p>
        </w:tc>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heatmap must carry this emotional weight. Search is now critical — they know what they are looking for.</w:t>
            </w:r>
          </w:p>
        </w:tc>
        <w:tc>
          <w:tcPr>
            <w:tcW w:type="dxa" w:w="2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Full year heatmap; search (A6c); quiet anniversary acknowledgement</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Day 10,000 — The Life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27 years of entries. The app holds what no other person knows. It is a record of a life.</w:t>
            </w:r>
          </w:p>
        </w:tc>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Permanence, speed at scale, and data portability. The Day 10,000 user is the reason local-first is an ethical decision, not a technical one.</w:t>
            </w:r>
          </w:p>
        </w:tc>
        <w:tc>
          <w:tcPr>
            <w:tcW w:type="dxa" w:w="2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Local-first architecture; open JSON; Phase B file storage; legacy thinking</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13. Privacy Architecture</w:t>
      </w:r>
    </w:p>
    <w:p>
      <w:pPr>
        <w:pStyle w:val="Heading2"/>
        <w:spacing w:before="280" w:after="100"/>
      </w:pPr>
      <w:r>
        <w:rPr>
          <w:rFonts w:ascii="Arial" w:cs="Arial" w:eastAsia="Arial" w:hAnsi="Arial"/>
          <w:b/>
          <w:bCs/>
          <w:color w:val="2E75B6"/>
          <w:sz w:val="26"/>
          <w:szCs w:val="26"/>
        </w:rPr>
        <w:t xml:space="preserve">13.1 Privacy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Principle</w:t>
            </w:r>
          </w:p>
        </w:tc>
        <w:tc>
          <w:tcPr>
            <w:tcW w:type="dxa" w:w="5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Implementation</w:t>
            </w:r>
          </w:p>
        </w:tc>
        <w:tc>
          <w:tcPr>
            <w:tcW w:type="dxa" w:w="1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Status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 by default</w:t>
            </w:r>
          </w:p>
        </w:tc>
        <w:tc>
          <w:tcPr>
            <w:tcW w:type="dxa" w:w="5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All data in localStorage (Phase A) or local encrypted file (Phase B). No server by default, at any point.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Live</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Zero telemetry</w:t>
            </w:r>
          </w:p>
        </w:tc>
        <w:tc>
          <w:tcPr>
            <w:tcW w:type="dxa" w:w="51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analytics library. No crash reporter. No usage tracking. No external network calls from the application.</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User owns data</w:t>
            </w:r>
          </w:p>
        </w:tc>
        <w:tc>
          <w:tcPr>
            <w:tcW w:type="dxa" w:w="5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Full JSON export via db.backup.exportAll() — one action, all data types, all versions.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Live</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Open format</w:t>
            </w:r>
          </w:p>
        </w:tc>
        <w:tc>
          <w:tcPr>
            <w:tcW w:type="dxa" w:w="51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Human-readable JSON. Not proprietary. Readable by any text editor without this application.</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account required</w:t>
            </w:r>
          </w:p>
        </w:tc>
        <w:tc>
          <w:tcPr>
            <w:tcW w:type="dxa" w:w="5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Application is fully functional without signup, email address, or identity of any kind.</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Live</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Encrypted sync (roadmap)</w:t>
            </w:r>
          </w:p>
        </w:tc>
        <w:tc>
          <w:tcPr>
            <w:tcW w:type="dxa" w:w="51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When cloud sync is introduced in Phase C, the server stores ciphertext only. The server cannot read content. The user holds the key.</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C roadmap</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13.2 Phase A to Phase B Storage Transition</w:t>
      </w:r>
    </w:p>
    <w:p>
      <w:pPr>
        <w:spacing w:before="0" w:after="100"/>
      </w:pPr>
      <w:r>
        <w:rPr>
          <w:rFonts w:ascii="Arial" w:cs="Arial" w:eastAsia="Arial" w:hAnsi="Arial"/>
          <w:color w:val="111827"/>
          <w:sz w:val="21"/>
          <w:szCs w:val="21"/>
        </w:rPr>
        <w:t xml:space="preserve">The storage abstraction layer in db/index.ts is the sole interface between the application and its storage mechanism. In Phase A the implementation is localStorage. In Phase B the implementation is electron-store writing to a local encrypted file. The interface contract does not change. No component outside db/index.ts has knowledge of the storage layer.</w:t>
      </w:r>
    </w:p>
    <w:p>
      <w:pPr>
        <w:spacing w:before="80" w:after="0"/>
      </w:pPr>
      <w:r>
        <w:t xml:space="preserve"/>
      </w:r>
    </w:p>
    <w:p>
      <w:pPr>
        <w:spacing w:before="0" w:after="100"/>
      </w:pPr>
      <w:r>
        <w:rPr>
          <w:rFonts w:ascii="Arial" w:cs="Arial" w:eastAsia="Arial" w:hAnsi="Arial"/>
          <w:color w:val="111827"/>
          <w:sz w:val="21"/>
          <w:szCs w:val="21"/>
        </w:rPr>
        <w:t xml:space="preserve">In Phase B the journal file lives on the user's device in a location they control, in a format they can back up independently. The file does not require this application to exist in order to be read. This is the permanence commitment delivered at the architecture level.</w:t>
      </w:r>
    </w:p>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14.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500"/>
        <w:gridCol w:w="1460"/>
      </w:tblGrid>
      <w:tr>
        <w:trPr>
          <w:tblHeader/>
        </w:trPr>
        <w:tc>
          <w:tcPr>
            <w:tcW w:type="dxa" w:w="2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Phase</w:t>
            </w:r>
          </w:p>
        </w:tc>
        <w:tc>
          <w:tcPr>
            <w:tcW w:type="dxa" w:w="3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Description</w:t>
            </w:r>
          </w:p>
        </w:tc>
        <w:tc>
          <w:tcPr>
            <w:tcW w:type="dxa" w:w="25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Key Milestone</w:t>
            </w:r>
          </w:p>
        </w:tc>
        <w:tc>
          <w:tcPr>
            <w:tcW w:type="dxa" w:w="14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Status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A — Web Application</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Full feature set built and stabilised in browser. Sessions A1–A11a. Living With It period.</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V1 complete: all views finished, Living With It done, no critical bugs</w:t>
            </w:r>
          </w:p>
        </w:tc>
        <w:tc>
          <w:tcPr>
            <w:tcW w:type="dxa" w:w="14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 progress — A6b complete</w:t>
            </w:r>
          </w:p>
        </w:tc>
      </w:tr>
      <w:tr>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B — Electron Desktop</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Application wrapped in Electron shell. electron-store local file storage. GitHub Actions CI for cross-platform builds.</w:t>
            </w:r>
          </w:p>
        </w:tc>
        <w:tc>
          <w:tcPr>
            <w:tcW w:type="dxa" w:w="25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Distributable builds: AppImage, .exe, .dmg</w:t>
            </w:r>
          </w:p>
        </w:tc>
        <w:tc>
          <w:tcPr>
            <w:tcW w:type="dxa" w:w="14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Pending Phase A</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C — Portfolio and Release</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Demo video, case study documentation, README polish, early adopter testing programme.</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Public-ready portfolio artefact and early adopter cohort</w:t>
            </w:r>
          </w:p>
        </w:tc>
        <w:tc>
          <w:tcPr>
            <w:tcW w:type="dxa" w:w="14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Pending Phase B</w:t>
            </w:r>
          </w:p>
        </w:tc>
      </w:tr>
      <w:tr>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Future — Optional Cloud Sync</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E2E encrypted sync. Free local app + optional paid sync tier. User holds encryption key; server stores ciphertext only.</w:t>
            </w:r>
          </w:p>
        </w:tc>
        <w:tc>
          <w:tcPr>
            <w:tcW w:type="dxa" w:w="25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Sync available with zero trust required in provider</w:t>
            </w:r>
          </w:p>
        </w:tc>
        <w:tc>
          <w:tcPr>
            <w:tcW w:type="dxa" w:w="14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Roadmap — post Phase C</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14.1 Business Model</w:t>
      </w:r>
    </w:p>
    <w:p>
      <w:pPr>
        <w:spacing w:before="0" w:after="100"/>
      </w:pPr>
      <w:r>
        <w:rPr>
          <w:rFonts w:ascii="Arial" w:cs="Arial" w:eastAsia="Arial" w:hAnsi="Arial"/>
          <w:color w:val="111827"/>
          <w:sz w:val="21"/>
          <w:szCs w:val="21"/>
        </w:rPr>
        <w:t xml:space="preserve">The application follows the Obsidian model: the core product is free, fully functional, and local forever. An optional paid sync tier adds cross-device access using end-to-end encryption — the user owns the encryption key and the provider cannot read stored content.</w:t>
      </w:r>
    </w:p>
    <w:p>
      <w:pPr>
        <w:spacing w:before="80" w:after="0"/>
      </w:pPr>
      <w:r>
        <w:t xml:space="preserve"/>
      </w:r>
    </w:p>
    <w:p>
      <w:pPr>
        <w:spacing w:before="0" w:after="100"/>
      </w:pPr>
      <w:r>
        <w:rPr>
          <w:rFonts w:ascii="Arial" w:cs="Arial" w:eastAsia="Arial" w:hAnsi="Arial"/>
          <w:color w:val="111827"/>
          <w:sz w:val="21"/>
          <w:szCs w:val="21"/>
        </w:rPr>
        <w:t xml:space="preserve">This model aligns company incentives with user interests. Revenue derives from users who value sync convenience, not from user data. A provider architecturally prevented from reading journal content has no commercial incentive to attempt to do so.</w:t>
      </w:r>
    </w:p>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15. Design Language</w:t>
      </w:r>
    </w:p>
    <w:p>
      <w:pPr>
        <w:pStyle w:val="Heading2"/>
        <w:spacing w:before="280" w:after="100"/>
      </w:pPr>
      <w:r>
        <w:rPr>
          <w:rFonts w:ascii="Arial" w:cs="Arial" w:eastAsia="Arial" w:hAnsi="Arial"/>
          <w:b/>
          <w:bCs/>
          <w:color w:val="2E75B6"/>
          <w:sz w:val="26"/>
          <w:szCs w:val="26"/>
        </w:rPr>
        <w:t xml:space="preserve">15.1 Aesthetic Direction — Warm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Element</w:t>
            </w:r>
          </w:p>
        </w:tc>
        <w:tc>
          <w:tcPr>
            <w:tcW w:type="dxa" w:w="3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Decision</w:t>
            </w:r>
          </w:p>
        </w:tc>
        <w:tc>
          <w:tcPr>
            <w:tcW w:type="dxa" w:w="39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Background tones</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Muted warm — cream, slate, soft white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Inviting without being clinical; warm without being loud</w:t>
            </w:r>
          </w:p>
        </w:tc>
      </w:tr>
      <w:tr>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Accent colour</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Single amber/gold — active states, selected states only</w:t>
            </w:r>
          </w:p>
        </w:tc>
        <w:tc>
          <w:tcPr>
            <w:tcW w:type="dxa" w:w="3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One accent colour prevents visual noise; amber reads as warmth, not urgency</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Colour use</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Semantic — mood colours carry meaning; colour is not decoration</w:t>
            </w:r>
          </w:p>
        </w:tc>
        <w:tc>
          <w:tcPr>
            <w:tcW w:type="dxa" w:w="3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Users learn the colour language and read the heatmap faster; arbitrary colour is distraction</w:t>
            </w:r>
          </w:p>
        </w:tc>
      </w:tr>
      <w:tr>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Whitespace</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Generous — nothing cramped; breathing room is structural</w:t>
            </w:r>
          </w:p>
        </w:tc>
        <w:tc>
          <w:tcPr>
            <w:tcW w:type="dxa" w:w="3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Whitespace signals quality and calm; density signals anxiety</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Typography</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Cormorant Garamond (display); DM Sans (body)</w:t>
            </w:r>
          </w:p>
        </w:tc>
        <w:tc>
          <w:tcPr>
            <w:tcW w:type="dxa" w:w="3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Serif display communicates permanence and care; sans-serif body ensures legibility at scale</w:t>
            </w:r>
          </w:p>
        </w:tc>
      </w:tr>
      <w:tr>
        <w:tc>
          <w:tcPr>
            <w:tcW w:type="dxa" w:w="20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Motion</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Subtle — things slide and fade; nothing bounces or flashes</w:t>
            </w:r>
          </w:p>
        </w:tc>
        <w:tc>
          <w:tcPr>
            <w:tcW w:type="dxa" w:w="3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Calm technology principle: motion confirms state change, never demands attention</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Empty states</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Inviting — "This is yours." not "Nothing here yet."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Witness philosophy applied to copy: empty is potential, not failure</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15.2 Mood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4960"/>
      </w:tblGrid>
      <w:tr>
        <w:trPr>
          <w:tblHeader/>
        </w:trPr>
        <w:tc>
          <w:tcPr>
            <w:tcW w:type="dxa" w:w="1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Mood</w:t>
            </w:r>
          </w:p>
        </w:tc>
        <w:tc>
          <w:tcPr>
            <w:tcW w:type="dxa" w:w="1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Colour</w:t>
            </w:r>
          </w:p>
        </w:tc>
        <w:tc>
          <w:tcPr>
            <w:tcW w:type="dxa" w:w="12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Hex</w:t>
            </w:r>
          </w:p>
        </w:tc>
        <w:tc>
          <w:tcPr>
            <w:tcW w:type="dxa" w:w="49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Design Note</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Great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Warm amber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F59E0B</w:t>
            </w:r>
          </w:p>
        </w:tc>
        <w:tc>
          <w:tcPr>
            <w:tcW w:type="dxa" w:w="4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Warm and present — not celebratory or performative</w:t>
            </w:r>
          </w:p>
        </w:tc>
      </w:tr>
      <w:tr>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Good</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Soft sage green</w:t>
            </w:r>
          </w:p>
        </w:tc>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86EFAC</w:t>
            </w:r>
          </w:p>
        </w:tc>
        <w:tc>
          <w:tcPr>
            <w:tcW w:type="dxa" w:w="4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Gentle positive register; not electric green</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Okay</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Neutral warm grey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D1D5DB</w:t>
            </w:r>
          </w:p>
        </w:tc>
        <w:tc>
          <w:tcPr>
            <w:tcW w:type="dxa" w:w="4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Neutral is not failure — the colour reads as rest, not absence</w:t>
            </w:r>
          </w:p>
        </w:tc>
      </w:tr>
      <w:tr>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Low</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Cool muted blue</w:t>
            </w:r>
          </w:p>
        </w:tc>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93C5FD</w:t>
            </w:r>
          </w:p>
        </w:tc>
        <w:tc>
          <w:tcPr>
            <w:tcW w:type="dxa" w:w="4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Cool and quiet — low is not wrong; blue does not alarm</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Hard</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Deep muted slate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94A3B8</w:t>
            </w:r>
          </w:p>
        </w:tc>
        <w:tc>
          <w:tcPr>
            <w:tcW w:type="dxa" w:w="4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Present and honest — hard is not red; hard is not a failure state</w:t>
            </w:r>
          </w:p>
        </w:tc>
      </w:tr>
      <w:tr>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entry</w:t>
            </w:r>
          </w:p>
        </w:tc>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Light background slate</w:t>
            </w:r>
          </w:p>
        </w:tc>
        <w:tc>
          <w:tcPr>
            <w:tcW w:type="dxa" w:w="12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F1F5F9</w:t>
            </w:r>
          </w:p>
        </w:tc>
        <w:tc>
          <w:tcPr>
            <w:tcW w:type="dxa" w:w="4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Unknown, not absent — empty cell is unreported, not missed</w:t>
            </w:r>
          </w:p>
        </w:tc>
      </w:tr>
    </w:tbl>
    <w:p>
      <w:r>
        <w:br w:type="page"/>
      </w:r>
    </w:p>
    <w:p>
      <w:pPr>
        <w:pStyle w:val="Heading1"/>
        <w:pBdr>
          <w:bottom w:val="single" w:color="1F4E79" w:sz="10" w:space="6"/>
        </w:pBdr>
        <w:spacing w:before="360" w:after="120"/>
      </w:pPr>
      <w:r>
        <w:rPr>
          <w:rFonts w:ascii="Arial" w:cs="Arial" w:eastAsia="Arial" w:hAnsi="Arial"/>
          <w:b/>
          <w:bCs/>
          <w:color w:val="1F4E79"/>
          <w:sz w:val="34"/>
          <w:szCs w:val="34"/>
        </w:rPr>
        <w:t xml:space="preserve">16. Technical Stack</w:t>
      </w:r>
    </w:p>
    <w:p>
      <w:pPr>
        <w:pStyle w:val="Heading2"/>
        <w:spacing w:before="280" w:after="100"/>
      </w:pPr>
      <w:r>
        <w:rPr>
          <w:rFonts w:ascii="Arial" w:cs="Arial" w:eastAsia="Arial" w:hAnsi="Arial"/>
          <w:b/>
          <w:bCs/>
          <w:color w:val="2E75B6"/>
          <w:sz w:val="26"/>
          <w:szCs w:val="26"/>
        </w:rPr>
        <w:t xml:space="preserve">16.1 Phase A —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Category</w:t>
            </w:r>
          </w:p>
        </w:tc>
        <w:tc>
          <w:tcPr>
            <w:tcW w:type="dxa" w:w="2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Technology</w:t>
            </w:r>
          </w:p>
        </w:tc>
        <w:tc>
          <w:tcPr>
            <w:tcW w:type="dxa" w:w="1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Version</w:t>
            </w:r>
          </w:p>
        </w:tc>
        <w:tc>
          <w:tcPr>
            <w:tcW w:type="dxa" w:w="37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Role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Framework</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React</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18</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Component architecture and rendering</w:t>
            </w:r>
          </w:p>
        </w:tc>
      </w:tr>
      <w:tr>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Language</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TypeScript</w:t>
            </w:r>
          </w:p>
        </w:tc>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5</w:t>
            </w:r>
          </w:p>
        </w:tc>
        <w:tc>
          <w:tcPr>
            <w:tcW w:type="dxa" w:w="3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Type safety; all interfaces defined in types.ts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Build tool</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Vite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6</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Development server; production bundle</w:t>
            </w:r>
          </w:p>
        </w:tc>
      </w:tr>
      <w:tr>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Styling</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Tailwind CSS</w:t>
            </w:r>
          </w:p>
        </w:tc>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v4</w:t>
            </w:r>
          </w:p>
        </w:tc>
        <w:tc>
          <w:tcPr>
            <w:tcW w:type="dxa" w:w="3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Utility-first; no custom CSS framework</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UI primitives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Radix UI + shadcn/ui</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Current</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Accessible unstyled components; shadcn patterns</w:t>
            </w:r>
          </w:p>
        </w:tc>
      </w:tr>
      <w:tr>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Charts</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Recharts</w:t>
            </w:r>
          </w:p>
        </w:tc>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Current</w:t>
            </w:r>
          </w:p>
        </w:tc>
        <w:tc>
          <w:tcPr>
            <w:tcW w:type="dxa" w:w="3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Mood chart; data visualisation in Insights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Animation</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Motion (Framer Motion)</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v12</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Staggered entrances; closing moment overlay</w:t>
            </w:r>
          </w:p>
        </w:tc>
      </w:tr>
      <w:tr>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Icons</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Lucide React</w:t>
            </w:r>
          </w:p>
        </w:tc>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Current</w:t>
            </w:r>
          </w:p>
        </w:tc>
        <w:tc>
          <w:tcPr>
            <w:tcW w:type="dxa" w:w="3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Consistent, lightweight icon set</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Date handling</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date-fns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Current</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Date arithmetic; formatting; period calculations</w:t>
            </w:r>
          </w:p>
        </w:tc>
      </w:tr>
      <w:tr>
        <w:tc>
          <w:tcPr>
            <w:tcW w:type="dxa" w:w="1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Storage</w:t>
            </w:r>
          </w:p>
        </w:tc>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localStorage via db/index.ts</w:t>
            </w:r>
          </w:p>
        </w:tc>
        <w:tc>
          <w:tcPr>
            <w:tcW w:type="dxa" w:w="1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Custom</w:t>
            </w:r>
          </w:p>
        </w:tc>
        <w:tc>
          <w:tcPr>
            <w:tcW w:type="dxa" w:w="37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Abstracted; all reads/writes via single interface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Typography</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Cormorant Garamond + DM Sans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Google Fonts</w:t>
            </w:r>
          </w:p>
        </w:tc>
        <w:tc>
          <w:tcPr>
            <w:tcW w:type="dxa" w:w="3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Display and body type pairing</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16.2 Phase B Additions — Electron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Technology</w:t>
            </w:r>
          </w:p>
        </w:tc>
        <w:tc>
          <w:tcPr>
            <w:tcW w:type="dxa" w:w="65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Role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Desktop application shell — provides file system and OS-level API access</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electron-builder</w:t>
            </w:r>
          </w:p>
        </w:tc>
        <w:tc>
          <w:tcPr>
            <w:tcW w:type="dxa" w:w="6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Cross-platform installer generation: AppImage (Linux), .exe (Windows), .dmg (macOS)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electron-store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Encrypted local file storage — replaces localStorage; db/index.ts is the only file that changes</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GitHub Actions</w:t>
            </w:r>
          </w:p>
        </w:tc>
        <w:tc>
          <w:tcPr>
            <w:tcW w:type="dxa" w:w="6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CI/CD pipeline — builds and tests all three platforms on every push to main</w:t>
            </w:r>
          </w:p>
        </w:tc>
      </w:tr>
    </w:tbl>
    <w:p>
      <w:pPr>
        <w:spacing w:before="120" w:after="0"/>
      </w:pPr>
      <w:r>
        <w:t xml:space="preserve"/>
      </w:r>
    </w:p>
    <w:p>
      <w:pPr>
        <w:pStyle w:val="Heading1"/>
        <w:pBdr>
          <w:bottom w:val="single" w:color="1F4E79" w:sz="10" w:space="6"/>
        </w:pBdr>
        <w:spacing w:before="360" w:after="120"/>
      </w:pPr>
      <w:r>
        <w:rPr>
          <w:rFonts w:ascii="Arial" w:cs="Arial" w:eastAsia="Arial" w:hAnsi="Arial"/>
          <w:b/>
          <w:bCs/>
          <w:color w:val="1F4E79"/>
          <w:sz w:val="34"/>
          <w:szCs w:val="34"/>
        </w:rPr>
        <w:t xml:space="preserve">17. Assumptions and Constraints</w:t>
      </w:r>
    </w:p>
    <w:p>
      <w:pPr>
        <w:pStyle w:val="Heading2"/>
        <w:spacing w:before="280" w:after="100"/>
      </w:pPr>
      <w:r>
        <w:rPr>
          <w:rFonts w:ascii="Arial" w:cs="Arial" w:eastAsia="Arial" w:hAnsi="Arial"/>
          <w:b/>
          <w:bCs/>
          <w:color w:val="2E75B6"/>
          <w:sz w:val="26"/>
          <w:szCs w:val="26"/>
        </w:rPr>
        <w:t xml:space="preserve">17.1 Operating Assumptions</w:t>
      </w:r>
    </w:p>
    <w:p>
      <w:pPr>
        <w:spacing w:before="0" w:after="100"/>
      </w:pPr>
      <w:r>
        <w:rPr>
          <w:rFonts w:ascii="Arial" w:cs="Arial" w:eastAsia="Arial" w:hAnsi="Arial"/>
          <w:color w:val="111827"/>
          <w:sz w:val="21"/>
          <w:szCs w:val="21"/>
        </w:rPr>
        <w:t xml:space="preserve">The following assumptions are currently in force. If any is invalidated, the impact must be assessed against V1-Scope.md, PRD.md, and FRD.md.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Assumption</w:t>
            </w:r>
          </w:p>
        </w:tc>
        <w:tc>
          <w:tcPr>
            <w:tcW w:type="dxa" w:w="3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Basis</w:t>
            </w:r>
          </w:p>
        </w:tc>
        <w:tc>
          <w:tcPr>
            <w:tcW w:type="dxa" w:w="31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Risk if Invalid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localStorage is sufficient storage for Phase A entry volume</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Typical daily journal entries are under 2KB; 5MB limit supports 2,500+ entries</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Storage overflow before Phase B completes — mitigated by quota warning (BUGS-AND-DEBT C1)</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30+ real entries are required before search can be built correctly</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Search feature design depends on knowing actual search behaviour, not assumed behaviour</w:t>
            </w:r>
          </w:p>
        </w:tc>
        <w:tc>
          <w:tcPr>
            <w:tcW w:type="dxa" w:w="31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Search built for the wrong use case; requires rework</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 wrapping is straightforward for this React/Vite stack</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electron-builder has documented support for Vite-based applications</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B complexity higher than planned; schedule impact</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GitHub Actions free tier is sufficient for CI build matrix</w:t>
            </w:r>
          </w:p>
        </w:tc>
        <w:tc>
          <w:tcPr>
            <w:tcW w:type="dxa" w:w="3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Three-platform build matrix is within free tier minute limits at current push frequency</w:t>
            </w:r>
          </w:p>
        </w:tc>
        <w:tc>
          <w:tcPr>
            <w:tcW w:type="dxa" w:w="31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Cost or throttling at higher push frequency — low risk at current stage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Living With It period will surface design problems before public release</w:t>
            </w:r>
          </w:p>
        </w:tc>
        <w:tc>
          <w:tcPr>
            <w:tcW w:type="dxa" w:w="3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Structured daily use by primary user over minimum two weeks</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Problems surface post-release rather than pre-release — mitigated by early adopter testing layer</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17.2 Hard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Constraint</w:t>
            </w:r>
          </w:p>
        </w:tc>
        <w:tc>
          <w:tcPr>
            <w:tcW w:type="dxa" w:w="65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Zero telemetry — permanent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analytics, no crash reporting, no usage data collection at any point in any phase. Non-negotiable.</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Entry content never processed</w:t>
            </w:r>
          </w:p>
        </w:tc>
        <w:tc>
          <w:tcPr>
            <w:tcW w:type="dxa" w:w="6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feature may read, summarise, or act on the text content of journal entries. Metadata (mood, tags, dates) is permitted. Content is not.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Open export format — permanent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Export must always produce human-readable JSON. No proprietary format. This constraint does not change in any phase.</w:t>
            </w:r>
          </w:p>
        </w:tc>
      </w:tr>
      <w:tr>
        <w:tc>
          <w:tcPr>
            <w:tcW w:type="dxa" w:w="28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No account requirement</w:t>
            </w:r>
          </w:p>
        </w:tc>
        <w:tc>
          <w:tcPr>
            <w:tcW w:type="dxa" w:w="65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application must be fully functional without signup, email, or identity. Cloud sync may require an account; the core application may not.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Witness test for all features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Every feature shipped must pass: does this make the application feel more like a witness or a manager? Manager features are not shipped regardless of user demand.</w:t>
            </w:r>
          </w:p>
        </w:tc>
      </w:tr>
    </w:tbl>
    <w:p>
      <w:pPr>
        <w:spacing w:before="120" w:after="0"/>
      </w:pPr>
      <w:r>
        <w:t xml:space="preserve"/>
      </w:r>
    </w:p>
    <w:p>
      <w:pPr>
        <w:pStyle w:val="Heading1"/>
        <w:pBdr>
          <w:bottom w:val="single" w:color="1F4E79" w:sz="10" w:space="6"/>
        </w:pBdr>
        <w:spacing w:before="360" w:after="120"/>
      </w:pPr>
      <w:r>
        <w:rPr>
          <w:rFonts w:ascii="Arial" w:cs="Arial" w:eastAsia="Arial" w:hAnsi="Arial"/>
          <w:b/>
          <w:bCs/>
          <w:color w:val="1F4E79"/>
          <w:sz w:val="34"/>
          <w:szCs w:val="34"/>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Term</w:t>
            </w:r>
          </w:p>
        </w:tc>
        <w:tc>
          <w:tcPr>
            <w:tcW w:type="dxa" w:w="6960"/>
            <w:tcBorders>
              <w:top w:val="single" w:color="D1D5DB" w:sz="1"/>
              <w:left w:val="single" w:color="D1D5DB" w:sz="1"/>
              <w:bottom w:val="single" w:color="D1D5DB" w:sz="1"/>
              <w:right w:val="single" w:color="D1D5DB" w:sz="1"/>
            </w:tcBorders>
            <w:shd w:fill="D5E8F0" w:val="clear"/>
            <w:tcMar>
              <w:top w:type="dxa" w:w="70"/>
              <w:left w:type="dxa" w:w="110"/>
              <w:bottom w:type="dxa" w:w="70"/>
              <w:right w:type="dxa" w:w="110"/>
            </w:tcMar>
          </w:tcPr>
          <w:p>
            <w:pPr>
              <w:spacing w:before="0" w:after="0"/>
            </w:pPr>
            <w:r>
              <w:rPr>
                <w:rFonts w:ascii="Arial" w:cs="Arial" w:eastAsia="Arial" w:hAnsi="Arial"/>
                <w:b/>
                <w:bCs/>
                <w:color w:val="1F4E79"/>
                <w:sz w:val="19"/>
                <w:szCs w:val="19"/>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Witness philosophy</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governing product philosophy. The application observes and holds — it does not judge, score, instruct, or measure. Every feature decision is tested against this principle.</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Mirror</w:t>
            </w:r>
          </w:p>
        </w:tc>
        <w:tc>
          <w:tcPr>
            <w:tcW w:type="dxa" w:w="6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Layer 2 of the Witness philosophy. Features that show users themselves over time — heatmap, year-ago surfacing, mood patterns. Reflects texture, never quality.</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Patterns Surface</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Layer 3 of the Witness philosophy. Features that make existing connections in a user's writing legible. Co-occurrence only; no causation; presence only, never absence.</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Day 10,000</w:t>
            </w:r>
          </w:p>
        </w:tc>
        <w:tc>
          <w:tcPr>
            <w:tcW w:type="dxa" w:w="6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27-year journalling scenario used as the north star for architecture decisions. If a decision fails the Day 10,000 user, it is the wrong decision.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Closing moment</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full-screen overlay displayed after saving a new entry. Fires on new entries only; edits receive a toast. Auto-dismisses at 2.8 seconds.</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Contextual prompt</w:t>
            </w:r>
          </w:p>
        </w:tc>
        <w:tc>
          <w:tcPr>
            <w:tcW w:type="dxa" w:w="6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single-line prompt shown above the write form. Priority order: year-ago entry &gt; yesterday continuity &gt; daily rotating prompt. One at a time only.</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db/index.ts</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storage abstraction layer. The single interface between the application and its storage mechanism. Only this file changes in the Phase A-to-B storage swap.</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Synthetic date key</w:t>
            </w:r>
          </w:p>
        </w:tc>
        <w:tc>
          <w:tcPr>
            <w:tcW w:type="dxa" w:w="6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date key format used for reflection entries (e.g. reflection-weekly-2026-03-02). Cannot collide with daily entry keys.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Living With It</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post-A11a period of daily use with no active development. Required before V1 is declared complete. Minimum two weeks.</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A</w:t>
            </w:r>
          </w:p>
        </w:tc>
        <w:tc>
          <w:tcPr>
            <w:tcW w:type="dxa" w:w="6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browser-based web application. Sessions A1 through A11a plus Living With It.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Phase B</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Electron desktop application. Sessions B1 through B3. Begins after V1 complete criteria are met.</w:t>
            </w:r>
          </w:p>
        </w:tc>
      </w:tr>
      <w:tr>
        <w:tc>
          <w:tcPr>
            <w:tcW w:type="dxa" w:w="240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Brainstorm-first rule</w:t>
            </w:r>
          </w:p>
        </w:tc>
        <w:tc>
          <w:tcPr>
            <w:tcW w:type="dxa" w:w="6960"/>
            <w:tcBorders>
              <w:top w:val="single" w:color="D1D5DB" w:sz="1"/>
              <w:left w:val="single" w:color="D1D5DB" w:sz="1"/>
              <w:bottom w:val="single" w:color="D1D5DB" w:sz="1"/>
              <w:right w:val="single" w:color="D1D5DB" w:sz="1"/>
            </w:tcBorders>
            <w:shd w:fill="F2F7FB"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Any session containing design decisions requires a brainstorm entry in BUILDLOG.md before any code is written. Enforced from Session A6c onward.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V1 complete</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11827"/>
                <w:sz w:val="19"/>
                <w:szCs w:val="19"/>
              </w:rPr>
              <w:t xml:space="preserve">The set of criteria that must all be true before Phase B begins. Defined in V1-Scope.md.</w:t>
            </w:r>
          </w:p>
        </w:tc>
      </w:tr>
    </w:tbl>
    <w:p>
      <w:pPr>
        <w:spacing w:before="200" w:after="0"/>
      </w:pPr>
      <w:r>
        <w:t xml:space="preserve"/>
      </w:r>
    </w:p>
    <w:p>
      <w:pPr>
        <w:pBdr>
          <w:top w:val="single" w:color="D1D5DB" w:sz="4" w:space="4"/>
        </w:pBdr>
        <w:spacing w:before="280" w:after="0"/>
      </w:pPr>
      <w:r>
        <w:rPr>
          <w:rFonts w:ascii="Arial" w:cs="Arial" w:eastAsia="Arial" w:hAnsi="Arial"/>
          <w:color w:val="6B7280"/>
          <w:sz w:val="17"/>
          <w:szCs w:val="17"/>
        </w:rPr>
        <w:t xml:space="preserve">Document: docs/BA-Document.docx  |  Governance: docs/DOCS-REGISTRY.md  |  Next review: Doc Sprint Session 2</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after="0"/>
      <w:jc w:val="right"/>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color w:val="6B7280"/>
        <w:sz w:val="17"/>
        <w:szCs w:val="17"/>
      </w:rPr>
      <w:t xml:space="preserve">Journal App  |  Business Analysis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F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2026-03-03T08:16:06.313Z</dcterms:created>
  <dcterms:modified xsi:type="dcterms:W3CDTF">2026-03-03T08:16:06.314Z</dcterms:modified>
</cp:coreProperties>
</file>

<file path=docProps/custom.xml><?xml version="1.0" encoding="utf-8"?>
<Properties xmlns="http://schemas.openxmlformats.org/officeDocument/2006/custom-properties" xmlns:vt="http://schemas.openxmlformats.org/officeDocument/2006/docPropsVTypes"/>
</file>