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4E5D1" w14:textId="77777777" w:rsidR="001D593A" w:rsidRDefault="00000000">
      <w:pPr>
        <w:jc w:val="center"/>
        <w:rPr>
          <w:rFonts w:hint="eastAsia"/>
        </w:rPr>
      </w:pPr>
      <w:r>
        <w:rPr>
          <w:b/>
          <w:color w:val="1F4E78"/>
          <w:sz w:val="26"/>
        </w:rPr>
        <w:t>MACHINE LEARNING CAPSTONE PROJECT</w:t>
      </w:r>
    </w:p>
    <w:p w14:paraId="0A91488A" w14:textId="77777777" w:rsidR="001D593A" w:rsidRDefault="00000000">
      <w:pPr>
        <w:pStyle w:val="Title"/>
        <w:jc w:val="center"/>
      </w:pPr>
      <w:r>
        <w:rPr>
          <w:rFonts w:ascii="Aptos Display" w:hAnsi="Aptos Display"/>
        </w:rPr>
        <w:t>Customer Churn Prediction</w:t>
      </w:r>
      <w:r>
        <w:rPr>
          <w:rFonts w:ascii="Aptos Display" w:hAnsi="Aptos Display"/>
        </w:rPr>
        <w:br/>
        <w:t>Using Custom Logistic Regression</w:t>
      </w:r>
    </w:p>
    <w:p w14:paraId="02987FCC" w14:textId="0E003505" w:rsidR="001D593A" w:rsidRDefault="00000000">
      <w:pPr>
        <w:jc w:val="center"/>
        <w:rPr>
          <w:rFonts w:hint="eastAsia"/>
        </w:rPr>
      </w:pPr>
      <w:r>
        <w:rPr>
          <w:i/>
          <w:sz w:val="24"/>
        </w:rPr>
        <w:t>A scratch NumPy implementation benchmarked against Scikit-Learn</w:t>
      </w:r>
    </w:p>
    <w:p w14:paraId="2F6B6849" w14:textId="77777777" w:rsidR="001D593A" w:rsidRDefault="00000000">
      <w:pPr>
        <w:rPr>
          <w:rFonts w:hint="eastAsia"/>
        </w:rPr>
      </w:pPr>
      <w:r>
        <w:br/>
      </w:r>
    </w:p>
    <w:tbl>
      <w:tblPr>
        <w:tblStyle w:val="TableGrid"/>
        <w:tblW w:w="0" w:type="auto"/>
        <w:jc w:val="center"/>
        <w:tblLook w:val="04A0" w:firstRow="1" w:lastRow="0" w:firstColumn="1" w:lastColumn="0" w:noHBand="0" w:noVBand="1"/>
      </w:tblPr>
      <w:tblGrid>
        <w:gridCol w:w="4968"/>
        <w:gridCol w:w="4968"/>
      </w:tblGrid>
      <w:tr w:rsidR="001D593A" w14:paraId="5EDEAE04" w14:textId="77777777">
        <w:trPr>
          <w:jc w:val="center"/>
        </w:trPr>
        <w:tc>
          <w:tcPr>
            <w:tcW w:w="4968" w:type="dxa"/>
            <w:shd w:val="clear" w:color="auto" w:fill="1F4E78"/>
            <w:vAlign w:val="center"/>
          </w:tcPr>
          <w:p w14:paraId="468C94AF" w14:textId="77777777" w:rsidR="001D593A" w:rsidRDefault="00000000">
            <w:pPr>
              <w:rPr>
                <w:rFonts w:hint="eastAsia"/>
              </w:rPr>
            </w:pPr>
            <w:r>
              <w:rPr>
                <w:b/>
                <w:color w:val="FFFFFF"/>
                <w:sz w:val="19"/>
              </w:rPr>
              <w:t>Student</w:t>
            </w:r>
          </w:p>
        </w:tc>
        <w:tc>
          <w:tcPr>
            <w:tcW w:w="4968" w:type="dxa"/>
            <w:vAlign w:val="center"/>
          </w:tcPr>
          <w:p w14:paraId="1A30D817" w14:textId="77777777" w:rsidR="001D593A" w:rsidRDefault="00000000">
            <w:pPr>
              <w:rPr>
                <w:rFonts w:hint="eastAsia"/>
              </w:rPr>
            </w:pPr>
            <w:r>
              <w:rPr>
                <w:sz w:val="19"/>
              </w:rPr>
              <w:t>Krishna Kumawat</w:t>
            </w:r>
          </w:p>
        </w:tc>
      </w:tr>
      <w:tr w:rsidR="001D593A" w14:paraId="76C7648E" w14:textId="77777777">
        <w:trPr>
          <w:jc w:val="center"/>
        </w:trPr>
        <w:tc>
          <w:tcPr>
            <w:tcW w:w="4968" w:type="dxa"/>
            <w:shd w:val="clear" w:color="auto" w:fill="1F4E78"/>
            <w:vAlign w:val="center"/>
          </w:tcPr>
          <w:p w14:paraId="1FC6AA1E" w14:textId="2644AD2C" w:rsidR="001D593A" w:rsidRPr="00207685" w:rsidRDefault="00207685">
            <w:pPr>
              <w:rPr>
                <w:rFonts w:hint="eastAsia"/>
                <w:b/>
                <w:bCs/>
                <w:sz w:val="19"/>
                <w:szCs w:val="19"/>
              </w:rPr>
            </w:pPr>
            <w:r w:rsidRPr="00207685">
              <w:rPr>
                <w:b/>
                <w:bCs/>
                <w:sz w:val="19"/>
                <w:szCs w:val="19"/>
              </w:rPr>
              <w:t>Course</w:t>
            </w:r>
          </w:p>
        </w:tc>
        <w:tc>
          <w:tcPr>
            <w:tcW w:w="4968" w:type="dxa"/>
            <w:vAlign w:val="center"/>
          </w:tcPr>
          <w:p w14:paraId="2379127F" w14:textId="77777777" w:rsidR="001D593A" w:rsidRDefault="00000000">
            <w:pPr>
              <w:rPr>
                <w:rFonts w:hint="eastAsia"/>
              </w:rPr>
            </w:pPr>
            <w:r>
              <w:rPr>
                <w:sz w:val="19"/>
              </w:rPr>
              <w:t>BTech - Computer Science &amp; Engineering</w:t>
            </w:r>
          </w:p>
        </w:tc>
      </w:tr>
      <w:tr w:rsidR="001D593A" w14:paraId="64FB8347" w14:textId="77777777">
        <w:trPr>
          <w:jc w:val="center"/>
        </w:trPr>
        <w:tc>
          <w:tcPr>
            <w:tcW w:w="4968" w:type="dxa"/>
            <w:shd w:val="clear" w:color="auto" w:fill="1F4E78"/>
            <w:vAlign w:val="center"/>
          </w:tcPr>
          <w:p w14:paraId="5A69944B" w14:textId="77777777" w:rsidR="001D593A" w:rsidRDefault="00000000">
            <w:pPr>
              <w:rPr>
                <w:rFonts w:hint="eastAsia"/>
              </w:rPr>
            </w:pPr>
            <w:r>
              <w:rPr>
                <w:b/>
                <w:color w:val="FFFFFF"/>
                <w:sz w:val="19"/>
              </w:rPr>
              <w:t>Institution</w:t>
            </w:r>
          </w:p>
        </w:tc>
        <w:tc>
          <w:tcPr>
            <w:tcW w:w="4968" w:type="dxa"/>
            <w:vAlign w:val="center"/>
          </w:tcPr>
          <w:p w14:paraId="1F6AF311" w14:textId="77777777" w:rsidR="001D593A" w:rsidRDefault="00000000">
            <w:pPr>
              <w:rPr>
                <w:rFonts w:hint="eastAsia"/>
              </w:rPr>
            </w:pPr>
            <w:r>
              <w:rPr>
                <w:sz w:val="19"/>
              </w:rPr>
              <w:t>JECRC University, Jaipur</w:t>
            </w:r>
          </w:p>
        </w:tc>
      </w:tr>
      <w:tr w:rsidR="001D593A" w14:paraId="0B843BBE" w14:textId="77777777">
        <w:trPr>
          <w:jc w:val="center"/>
        </w:trPr>
        <w:tc>
          <w:tcPr>
            <w:tcW w:w="4968" w:type="dxa"/>
            <w:shd w:val="clear" w:color="auto" w:fill="1F4E78"/>
            <w:vAlign w:val="center"/>
          </w:tcPr>
          <w:p w14:paraId="1FE82C29" w14:textId="77777777" w:rsidR="001D593A" w:rsidRDefault="00000000">
            <w:pPr>
              <w:rPr>
                <w:rFonts w:hint="eastAsia"/>
              </w:rPr>
            </w:pPr>
            <w:r>
              <w:rPr>
                <w:b/>
                <w:color w:val="FFFFFF"/>
                <w:sz w:val="19"/>
              </w:rPr>
              <w:t>Academic Year</w:t>
            </w:r>
          </w:p>
        </w:tc>
        <w:tc>
          <w:tcPr>
            <w:tcW w:w="4968" w:type="dxa"/>
            <w:vAlign w:val="center"/>
          </w:tcPr>
          <w:p w14:paraId="28F2F3EB" w14:textId="77777777" w:rsidR="001D593A" w:rsidRDefault="00000000">
            <w:pPr>
              <w:rPr>
                <w:rFonts w:hint="eastAsia"/>
              </w:rPr>
            </w:pPr>
            <w:r>
              <w:rPr>
                <w:sz w:val="19"/>
              </w:rPr>
              <w:t>3rd Year</w:t>
            </w:r>
          </w:p>
        </w:tc>
      </w:tr>
      <w:tr w:rsidR="001D593A" w14:paraId="4BE817AE" w14:textId="77777777">
        <w:trPr>
          <w:jc w:val="center"/>
        </w:trPr>
        <w:tc>
          <w:tcPr>
            <w:tcW w:w="4968" w:type="dxa"/>
            <w:shd w:val="clear" w:color="auto" w:fill="1F4E78"/>
            <w:vAlign w:val="center"/>
          </w:tcPr>
          <w:p w14:paraId="6AF4926E" w14:textId="77777777" w:rsidR="001D593A" w:rsidRDefault="00000000">
            <w:pPr>
              <w:rPr>
                <w:rFonts w:hint="eastAsia"/>
              </w:rPr>
            </w:pPr>
            <w:r>
              <w:rPr>
                <w:b/>
                <w:color w:val="FFFFFF"/>
                <w:sz w:val="19"/>
              </w:rPr>
              <w:t>Report Date</w:t>
            </w:r>
          </w:p>
        </w:tc>
        <w:tc>
          <w:tcPr>
            <w:tcW w:w="4968" w:type="dxa"/>
            <w:vAlign w:val="center"/>
          </w:tcPr>
          <w:p w14:paraId="43A27ED2" w14:textId="77777777" w:rsidR="001D593A" w:rsidRDefault="00000000">
            <w:pPr>
              <w:rPr>
                <w:rFonts w:hint="eastAsia"/>
              </w:rPr>
            </w:pPr>
            <w:r>
              <w:rPr>
                <w:sz w:val="19"/>
              </w:rPr>
              <w:t>31 August 2026</w:t>
            </w:r>
          </w:p>
        </w:tc>
      </w:tr>
    </w:tbl>
    <w:p w14:paraId="21E13C70" w14:textId="77777777" w:rsidR="001D593A" w:rsidRDefault="00000000">
      <w:pPr>
        <w:jc w:val="center"/>
        <w:rPr>
          <w:rFonts w:hint="eastAsia"/>
        </w:rPr>
      </w:pPr>
      <w:r>
        <w:rPr>
          <w:sz w:val="22"/>
        </w:rPr>
        <w:t>Project objective: identify customers at risk of leaving a telecom service so that retention actions can be prioritized.</w:t>
      </w:r>
    </w:p>
    <w:p w14:paraId="58D86070" w14:textId="77777777" w:rsidR="001D593A" w:rsidRDefault="00000000">
      <w:pPr>
        <w:rPr>
          <w:rFonts w:hint="eastAsia"/>
        </w:rPr>
      </w:pPr>
      <w:r>
        <w:br w:type="page"/>
      </w:r>
    </w:p>
    <w:p w14:paraId="7FF89B06" w14:textId="77777777" w:rsidR="001D593A" w:rsidRDefault="00000000">
      <w:pPr>
        <w:pStyle w:val="Heading1"/>
      </w:pPr>
      <w:r>
        <w:lastRenderedPageBreak/>
        <w:t>Executive Summary</w:t>
      </w:r>
    </w:p>
    <w:p w14:paraId="7F603C6C" w14:textId="77777777" w:rsidR="001D593A" w:rsidRDefault="00000000">
      <w:pPr>
        <w:rPr>
          <w:rFonts w:hint="eastAsia"/>
        </w:rPr>
      </w:pPr>
      <w:r>
        <w:t>This capstone project develops a binary customer churn classifier using Logistic Regression implemented from scratch with NumPy. The project follows a complete machine learning workflow: exploratory data analysis, data cleaning, feature engineering, categorical encoding, train-test splitting, feature scaling, class imbalance handling, model training, evaluation, and benchmarking against Scikit-Learn.</w:t>
      </w:r>
    </w:p>
    <w:p w14:paraId="29FAF632" w14:textId="77777777" w:rsidR="001D593A" w:rsidRDefault="00000000">
      <w:pPr>
        <w:rPr>
          <w:rFonts w:hint="eastAsia"/>
        </w:rPr>
      </w:pPr>
      <w:r>
        <w:t>The dataset contains 7,043 telecom customers and 21 original columns. The target variable, Churn, is imbalanced: 5,174 customers did not churn and 1,869 customers churned. To give the minority churn class appropriate importance, class weights were incorporated into the custom weighted binary cross-entropy loss and gradient calculations.</w:t>
      </w:r>
    </w:p>
    <w:p w14:paraId="1BC3927D" w14:textId="77777777" w:rsidR="001D593A" w:rsidRDefault="00000000">
      <w:pPr>
        <w:rPr>
          <w:rFonts w:hint="eastAsia"/>
        </w:rPr>
      </w:pPr>
      <w:r>
        <w:t>The custom Logistic Regression model achieved 74.10% accuracy, 50.78% precision, 78.34% recall, 61.62% F1 score, and 0.8401 ROC-AUC. The Scikit-Learn benchmark produced almost identical performance, which provides practical validation that the custom implementation reproduces the expected behavior of Logistic Regression.</w:t>
      </w:r>
    </w:p>
    <w:p w14:paraId="38D79356" w14:textId="77777777" w:rsidR="001D593A" w:rsidRDefault="00000000">
      <w:pPr>
        <w:pStyle w:val="Heading1"/>
      </w:pPr>
      <w:r>
        <w:t>1. Problem Statement and Objective</w:t>
      </w:r>
    </w:p>
    <w:p w14:paraId="413C207C" w14:textId="77777777" w:rsidR="001D593A" w:rsidRDefault="00000000">
      <w:pPr>
        <w:rPr>
          <w:rFonts w:hint="eastAsia"/>
        </w:rPr>
      </w:pPr>
      <w:r>
        <w:t>Telecom companies lose revenue when customers discontinue their service. The goal of this project is to predict which customers are likely to churn, so that the business can focus retention efforts such as targeted offers, improved support, plan recommendations, or contract incentives on customers with higher predicted risk.</w:t>
      </w:r>
    </w:p>
    <w:p w14:paraId="3AB71182" w14:textId="77777777" w:rsidR="001D593A" w:rsidRDefault="00000000">
      <w:pPr>
        <w:pStyle w:val="ListBullet"/>
        <w:rPr>
          <w:rFonts w:hint="eastAsia"/>
        </w:rPr>
      </w:pPr>
      <w:r>
        <w:t>Build Logistic Regression from scratch using NumPy rather than relying only on a library model.</w:t>
      </w:r>
    </w:p>
    <w:p w14:paraId="1C27879D" w14:textId="77777777" w:rsidR="001D593A" w:rsidRDefault="00000000">
      <w:pPr>
        <w:pStyle w:val="ListBullet"/>
        <w:rPr>
          <w:rFonts w:hint="eastAsia"/>
        </w:rPr>
      </w:pPr>
      <w:r>
        <w:t>Handle real-world preprocessing issues and class imbalance.</w:t>
      </w:r>
    </w:p>
    <w:p w14:paraId="338A4E47" w14:textId="77777777" w:rsidR="001D593A" w:rsidRDefault="00000000">
      <w:pPr>
        <w:pStyle w:val="ListBullet"/>
        <w:rPr>
          <w:rFonts w:hint="eastAsia"/>
        </w:rPr>
      </w:pPr>
      <w:r>
        <w:t>Evaluate the model using Accuracy, Precision, Recall, F1 Score, Confusion Matrix, and ROC-AUC.</w:t>
      </w:r>
    </w:p>
    <w:p w14:paraId="5BE9D521" w14:textId="77777777" w:rsidR="001D593A" w:rsidRDefault="00000000">
      <w:pPr>
        <w:pStyle w:val="ListBullet"/>
        <w:rPr>
          <w:rFonts w:hint="eastAsia"/>
        </w:rPr>
      </w:pPr>
      <w:r>
        <w:t>Benchmark the custom model against Scikit-Learn Logistic Regression.</w:t>
      </w:r>
    </w:p>
    <w:p w14:paraId="34A23CF0" w14:textId="77777777" w:rsidR="001D593A" w:rsidRDefault="00000000">
      <w:pPr>
        <w:pStyle w:val="ListBullet"/>
        <w:rPr>
          <w:rFonts w:hint="eastAsia"/>
        </w:rPr>
      </w:pPr>
      <w:r>
        <w:t>Translate model and EDA results into actionable business insights.</w:t>
      </w:r>
    </w:p>
    <w:p w14:paraId="4F0896E2" w14:textId="77777777" w:rsidR="001D593A" w:rsidRDefault="00000000">
      <w:pPr>
        <w:pStyle w:val="Heading1"/>
      </w:pPr>
      <w:r>
        <w:t>2. Dataset Overview</w:t>
      </w:r>
    </w:p>
    <w:p w14:paraId="179131D3" w14:textId="77777777" w:rsidR="001D593A" w:rsidRDefault="00000000">
      <w:pPr>
        <w:rPr>
          <w:rFonts w:hint="eastAsia"/>
        </w:rPr>
      </w:pPr>
      <w:r>
        <w:t>The project uses the Telco Customer Churn dataset (file: WA_Fn-UseC_-Telco-Customer-Churn.csv). It contains customer demographic information, subscribed services, account and contract details, charges, payment method, and the churn outcome.</w:t>
      </w:r>
    </w:p>
    <w:tbl>
      <w:tblPr>
        <w:tblStyle w:val="TableGrid"/>
        <w:tblW w:w="0" w:type="auto"/>
        <w:jc w:val="center"/>
        <w:tblLook w:val="04A0" w:firstRow="1" w:lastRow="0" w:firstColumn="1" w:lastColumn="0" w:noHBand="0" w:noVBand="1"/>
      </w:tblPr>
      <w:tblGrid>
        <w:gridCol w:w="4968"/>
        <w:gridCol w:w="4968"/>
      </w:tblGrid>
      <w:tr w:rsidR="001D593A" w14:paraId="4A655628" w14:textId="77777777">
        <w:trPr>
          <w:jc w:val="center"/>
        </w:trPr>
        <w:tc>
          <w:tcPr>
            <w:tcW w:w="4968" w:type="dxa"/>
            <w:shd w:val="clear" w:color="auto" w:fill="1F4E78"/>
            <w:vAlign w:val="center"/>
          </w:tcPr>
          <w:p w14:paraId="38311756" w14:textId="77777777" w:rsidR="001D593A" w:rsidRDefault="00000000">
            <w:pPr>
              <w:rPr>
                <w:rFonts w:hint="eastAsia"/>
              </w:rPr>
            </w:pPr>
            <w:r>
              <w:rPr>
                <w:b/>
                <w:color w:val="FFFFFF"/>
                <w:sz w:val="19"/>
              </w:rPr>
              <w:t>Dataset Property</w:t>
            </w:r>
          </w:p>
        </w:tc>
        <w:tc>
          <w:tcPr>
            <w:tcW w:w="4968" w:type="dxa"/>
            <w:shd w:val="clear" w:color="auto" w:fill="1F4E78"/>
            <w:vAlign w:val="center"/>
          </w:tcPr>
          <w:p w14:paraId="4E59141C" w14:textId="77777777" w:rsidR="001D593A" w:rsidRDefault="00000000">
            <w:pPr>
              <w:rPr>
                <w:rFonts w:hint="eastAsia"/>
              </w:rPr>
            </w:pPr>
            <w:r>
              <w:rPr>
                <w:b/>
                <w:color w:val="FFFFFF"/>
                <w:sz w:val="19"/>
              </w:rPr>
              <w:t>Value</w:t>
            </w:r>
          </w:p>
        </w:tc>
      </w:tr>
      <w:tr w:rsidR="001D593A" w14:paraId="1594D44A" w14:textId="77777777">
        <w:trPr>
          <w:jc w:val="center"/>
        </w:trPr>
        <w:tc>
          <w:tcPr>
            <w:tcW w:w="4968" w:type="dxa"/>
            <w:vAlign w:val="center"/>
          </w:tcPr>
          <w:p w14:paraId="2CA70A29" w14:textId="77777777" w:rsidR="001D593A" w:rsidRDefault="00000000">
            <w:pPr>
              <w:rPr>
                <w:rFonts w:hint="eastAsia"/>
              </w:rPr>
            </w:pPr>
            <w:r>
              <w:rPr>
                <w:b/>
                <w:sz w:val="19"/>
              </w:rPr>
              <w:t>Rows</w:t>
            </w:r>
          </w:p>
        </w:tc>
        <w:tc>
          <w:tcPr>
            <w:tcW w:w="4968" w:type="dxa"/>
            <w:vAlign w:val="center"/>
          </w:tcPr>
          <w:p w14:paraId="1F3D8144" w14:textId="77777777" w:rsidR="001D593A" w:rsidRDefault="00000000">
            <w:pPr>
              <w:rPr>
                <w:rFonts w:hint="eastAsia"/>
              </w:rPr>
            </w:pPr>
            <w:r>
              <w:rPr>
                <w:sz w:val="19"/>
              </w:rPr>
              <w:t>7,043</w:t>
            </w:r>
          </w:p>
        </w:tc>
      </w:tr>
      <w:tr w:rsidR="001D593A" w14:paraId="22EED535" w14:textId="77777777">
        <w:trPr>
          <w:jc w:val="center"/>
        </w:trPr>
        <w:tc>
          <w:tcPr>
            <w:tcW w:w="4968" w:type="dxa"/>
            <w:vAlign w:val="center"/>
          </w:tcPr>
          <w:p w14:paraId="09A0D269" w14:textId="77777777" w:rsidR="001D593A" w:rsidRDefault="00000000">
            <w:pPr>
              <w:rPr>
                <w:rFonts w:hint="eastAsia"/>
              </w:rPr>
            </w:pPr>
            <w:r>
              <w:rPr>
                <w:b/>
                <w:sz w:val="19"/>
              </w:rPr>
              <w:t>Original columns</w:t>
            </w:r>
          </w:p>
        </w:tc>
        <w:tc>
          <w:tcPr>
            <w:tcW w:w="4968" w:type="dxa"/>
            <w:vAlign w:val="center"/>
          </w:tcPr>
          <w:p w14:paraId="79B4AA1B" w14:textId="77777777" w:rsidR="001D593A" w:rsidRDefault="00000000">
            <w:pPr>
              <w:rPr>
                <w:rFonts w:hint="eastAsia"/>
              </w:rPr>
            </w:pPr>
            <w:r>
              <w:rPr>
                <w:sz w:val="19"/>
              </w:rPr>
              <w:t>21</w:t>
            </w:r>
          </w:p>
        </w:tc>
      </w:tr>
      <w:tr w:rsidR="001D593A" w14:paraId="31271704" w14:textId="77777777">
        <w:trPr>
          <w:jc w:val="center"/>
        </w:trPr>
        <w:tc>
          <w:tcPr>
            <w:tcW w:w="4968" w:type="dxa"/>
            <w:vAlign w:val="center"/>
          </w:tcPr>
          <w:p w14:paraId="3F760E6C" w14:textId="77777777" w:rsidR="001D593A" w:rsidRDefault="00000000">
            <w:pPr>
              <w:rPr>
                <w:rFonts w:hint="eastAsia"/>
              </w:rPr>
            </w:pPr>
            <w:r>
              <w:rPr>
                <w:b/>
                <w:sz w:val="19"/>
              </w:rPr>
              <w:t>Target</w:t>
            </w:r>
          </w:p>
        </w:tc>
        <w:tc>
          <w:tcPr>
            <w:tcW w:w="4968" w:type="dxa"/>
            <w:vAlign w:val="center"/>
          </w:tcPr>
          <w:p w14:paraId="2F14199B" w14:textId="77777777" w:rsidR="001D593A" w:rsidRDefault="00000000">
            <w:pPr>
              <w:rPr>
                <w:rFonts w:hint="eastAsia"/>
              </w:rPr>
            </w:pPr>
            <w:r>
              <w:rPr>
                <w:sz w:val="19"/>
              </w:rPr>
              <w:t>Churn</w:t>
            </w:r>
          </w:p>
        </w:tc>
      </w:tr>
      <w:tr w:rsidR="001D593A" w14:paraId="7844E845" w14:textId="77777777">
        <w:trPr>
          <w:jc w:val="center"/>
        </w:trPr>
        <w:tc>
          <w:tcPr>
            <w:tcW w:w="4968" w:type="dxa"/>
            <w:vAlign w:val="center"/>
          </w:tcPr>
          <w:p w14:paraId="43AAC7C6" w14:textId="77777777" w:rsidR="001D593A" w:rsidRDefault="00000000">
            <w:pPr>
              <w:rPr>
                <w:rFonts w:hint="eastAsia"/>
              </w:rPr>
            </w:pPr>
            <w:r>
              <w:rPr>
                <w:b/>
                <w:sz w:val="19"/>
              </w:rPr>
              <w:t>No churn</w:t>
            </w:r>
          </w:p>
        </w:tc>
        <w:tc>
          <w:tcPr>
            <w:tcW w:w="4968" w:type="dxa"/>
            <w:vAlign w:val="center"/>
          </w:tcPr>
          <w:p w14:paraId="09BED02C" w14:textId="77777777" w:rsidR="001D593A" w:rsidRDefault="00000000">
            <w:pPr>
              <w:rPr>
                <w:rFonts w:hint="eastAsia"/>
              </w:rPr>
            </w:pPr>
            <w:r>
              <w:rPr>
                <w:sz w:val="19"/>
              </w:rPr>
              <w:t>5,174 (73.46%)</w:t>
            </w:r>
          </w:p>
        </w:tc>
      </w:tr>
      <w:tr w:rsidR="001D593A" w14:paraId="19382774" w14:textId="77777777">
        <w:trPr>
          <w:jc w:val="center"/>
        </w:trPr>
        <w:tc>
          <w:tcPr>
            <w:tcW w:w="4968" w:type="dxa"/>
            <w:vAlign w:val="center"/>
          </w:tcPr>
          <w:p w14:paraId="068F996E" w14:textId="77777777" w:rsidR="001D593A" w:rsidRDefault="00000000">
            <w:pPr>
              <w:rPr>
                <w:rFonts w:hint="eastAsia"/>
              </w:rPr>
            </w:pPr>
            <w:r>
              <w:rPr>
                <w:b/>
                <w:sz w:val="19"/>
              </w:rPr>
              <w:t>Churn</w:t>
            </w:r>
          </w:p>
        </w:tc>
        <w:tc>
          <w:tcPr>
            <w:tcW w:w="4968" w:type="dxa"/>
            <w:vAlign w:val="center"/>
          </w:tcPr>
          <w:p w14:paraId="4DFDB5E6" w14:textId="77777777" w:rsidR="001D593A" w:rsidRDefault="00000000">
            <w:pPr>
              <w:rPr>
                <w:rFonts w:hint="eastAsia"/>
              </w:rPr>
            </w:pPr>
            <w:r>
              <w:rPr>
                <w:sz w:val="19"/>
              </w:rPr>
              <w:t>1,869 (26.54%)</w:t>
            </w:r>
          </w:p>
        </w:tc>
      </w:tr>
      <w:tr w:rsidR="001D593A" w14:paraId="26A7888D" w14:textId="77777777">
        <w:trPr>
          <w:jc w:val="center"/>
        </w:trPr>
        <w:tc>
          <w:tcPr>
            <w:tcW w:w="4968" w:type="dxa"/>
            <w:vAlign w:val="center"/>
          </w:tcPr>
          <w:p w14:paraId="1A4E3A06" w14:textId="77777777" w:rsidR="001D593A" w:rsidRDefault="00000000">
            <w:pPr>
              <w:rPr>
                <w:rFonts w:hint="eastAsia"/>
              </w:rPr>
            </w:pPr>
            <w:r>
              <w:rPr>
                <w:b/>
                <w:sz w:val="19"/>
              </w:rPr>
              <w:t>Final encoded shape</w:t>
            </w:r>
          </w:p>
        </w:tc>
        <w:tc>
          <w:tcPr>
            <w:tcW w:w="4968" w:type="dxa"/>
            <w:vAlign w:val="center"/>
          </w:tcPr>
          <w:p w14:paraId="4614CA73" w14:textId="77777777" w:rsidR="001D593A" w:rsidRDefault="00000000">
            <w:pPr>
              <w:rPr>
                <w:rFonts w:hint="eastAsia"/>
              </w:rPr>
            </w:pPr>
            <w:r>
              <w:rPr>
                <w:sz w:val="19"/>
              </w:rPr>
              <w:t>7,043 x 32</w:t>
            </w:r>
          </w:p>
        </w:tc>
      </w:tr>
      <w:tr w:rsidR="001D593A" w14:paraId="557ECF83" w14:textId="77777777">
        <w:trPr>
          <w:jc w:val="center"/>
        </w:trPr>
        <w:tc>
          <w:tcPr>
            <w:tcW w:w="4968" w:type="dxa"/>
            <w:vAlign w:val="center"/>
          </w:tcPr>
          <w:p w14:paraId="042E5CD9" w14:textId="77777777" w:rsidR="001D593A" w:rsidRDefault="00000000">
            <w:pPr>
              <w:rPr>
                <w:rFonts w:hint="eastAsia"/>
              </w:rPr>
            </w:pPr>
            <w:r>
              <w:rPr>
                <w:b/>
                <w:sz w:val="19"/>
              </w:rPr>
              <w:t>Model input features</w:t>
            </w:r>
          </w:p>
        </w:tc>
        <w:tc>
          <w:tcPr>
            <w:tcW w:w="4968" w:type="dxa"/>
            <w:vAlign w:val="center"/>
          </w:tcPr>
          <w:p w14:paraId="01AC9939" w14:textId="77777777" w:rsidR="001D593A" w:rsidRDefault="00000000">
            <w:pPr>
              <w:rPr>
                <w:rFonts w:hint="eastAsia"/>
              </w:rPr>
            </w:pPr>
            <w:r>
              <w:rPr>
                <w:sz w:val="19"/>
              </w:rPr>
              <w:t>31</w:t>
            </w:r>
          </w:p>
        </w:tc>
      </w:tr>
    </w:tbl>
    <w:p w14:paraId="7CEBAA15" w14:textId="77777777" w:rsidR="001D593A" w:rsidRDefault="00000000">
      <w:pPr>
        <w:rPr>
          <w:rFonts w:hint="eastAsia"/>
        </w:rPr>
      </w:pPr>
      <w:r>
        <w:t>The target distribution shows a clear imbalance toward non-churn customers. This is important because a model that focuses only on overall accuracy could under-detect the customers the business most wants to identify.</w:t>
      </w:r>
    </w:p>
    <w:p w14:paraId="77E8E222" w14:textId="77777777" w:rsidR="001D593A" w:rsidRDefault="00000000">
      <w:pPr>
        <w:pStyle w:val="Heading1"/>
      </w:pPr>
      <w:r>
        <w:lastRenderedPageBreak/>
        <w:t>3. Exploratory Data Analysis</w:t>
      </w:r>
    </w:p>
    <w:p w14:paraId="3C3831F4" w14:textId="77777777" w:rsidR="001D593A" w:rsidRDefault="00000000">
      <w:pPr>
        <w:rPr>
          <w:rFonts w:hint="eastAsia"/>
        </w:rPr>
      </w:pPr>
      <w:r>
        <w:t>EDA was used to understand customer behavior before modeling. The analysis focused on tenure, contract type, monthly charges, internet service, technical support, online security, payment method, paperless billing, senior citizen status, dependents, and partner status.</w:t>
      </w:r>
    </w:p>
    <w:tbl>
      <w:tblPr>
        <w:tblStyle w:val="TableGrid"/>
        <w:tblW w:w="0" w:type="auto"/>
        <w:jc w:val="center"/>
        <w:tblLook w:val="04A0" w:firstRow="1" w:lastRow="0" w:firstColumn="1" w:lastColumn="0" w:noHBand="0" w:noVBand="1"/>
      </w:tblPr>
      <w:tblGrid>
        <w:gridCol w:w="4968"/>
        <w:gridCol w:w="4968"/>
      </w:tblGrid>
      <w:tr w:rsidR="001D593A" w14:paraId="11B310A5" w14:textId="77777777">
        <w:trPr>
          <w:jc w:val="center"/>
        </w:trPr>
        <w:tc>
          <w:tcPr>
            <w:tcW w:w="4968" w:type="dxa"/>
            <w:shd w:val="clear" w:color="auto" w:fill="1F4E78"/>
            <w:vAlign w:val="center"/>
          </w:tcPr>
          <w:p w14:paraId="52E1445E" w14:textId="77777777" w:rsidR="001D593A" w:rsidRDefault="00000000">
            <w:pPr>
              <w:rPr>
                <w:rFonts w:hint="eastAsia"/>
              </w:rPr>
            </w:pPr>
            <w:r>
              <w:rPr>
                <w:b/>
                <w:color w:val="FFFFFF"/>
                <w:sz w:val="19"/>
              </w:rPr>
              <w:t>Feature</w:t>
            </w:r>
          </w:p>
        </w:tc>
        <w:tc>
          <w:tcPr>
            <w:tcW w:w="4968" w:type="dxa"/>
            <w:shd w:val="clear" w:color="auto" w:fill="1F4E78"/>
            <w:vAlign w:val="center"/>
          </w:tcPr>
          <w:p w14:paraId="2708A51D" w14:textId="77777777" w:rsidR="001D593A" w:rsidRDefault="00000000">
            <w:pPr>
              <w:rPr>
                <w:rFonts w:hint="eastAsia"/>
              </w:rPr>
            </w:pPr>
            <w:r>
              <w:rPr>
                <w:b/>
                <w:color w:val="FFFFFF"/>
                <w:sz w:val="19"/>
              </w:rPr>
              <w:t>Observed association with churn</w:t>
            </w:r>
          </w:p>
        </w:tc>
      </w:tr>
      <w:tr w:rsidR="001D593A" w14:paraId="11E999C9" w14:textId="77777777">
        <w:trPr>
          <w:jc w:val="center"/>
        </w:trPr>
        <w:tc>
          <w:tcPr>
            <w:tcW w:w="4968" w:type="dxa"/>
            <w:vAlign w:val="center"/>
          </w:tcPr>
          <w:p w14:paraId="1D924BE1" w14:textId="77777777" w:rsidR="001D593A" w:rsidRDefault="00000000">
            <w:pPr>
              <w:rPr>
                <w:rFonts w:hint="eastAsia"/>
              </w:rPr>
            </w:pPr>
            <w:r>
              <w:rPr>
                <w:b/>
                <w:sz w:val="19"/>
              </w:rPr>
              <w:t>Contract</w:t>
            </w:r>
          </w:p>
        </w:tc>
        <w:tc>
          <w:tcPr>
            <w:tcW w:w="4968" w:type="dxa"/>
            <w:vAlign w:val="center"/>
          </w:tcPr>
          <w:p w14:paraId="1075CA96" w14:textId="77777777" w:rsidR="001D593A" w:rsidRDefault="00000000">
            <w:pPr>
              <w:rPr>
                <w:rFonts w:hint="eastAsia"/>
              </w:rPr>
            </w:pPr>
            <w:r>
              <w:rPr>
                <w:sz w:val="18"/>
              </w:rPr>
              <w:t>Month-to-month customers had a 42.71% churn rate, compared with 11.27% for one-year and 2.83% for two-year contracts.</w:t>
            </w:r>
          </w:p>
        </w:tc>
      </w:tr>
      <w:tr w:rsidR="001D593A" w14:paraId="21ABD602" w14:textId="77777777">
        <w:trPr>
          <w:jc w:val="center"/>
        </w:trPr>
        <w:tc>
          <w:tcPr>
            <w:tcW w:w="4968" w:type="dxa"/>
            <w:vAlign w:val="center"/>
          </w:tcPr>
          <w:p w14:paraId="49BD7DD3" w14:textId="77777777" w:rsidR="001D593A" w:rsidRDefault="00000000">
            <w:pPr>
              <w:rPr>
                <w:rFonts w:hint="eastAsia"/>
              </w:rPr>
            </w:pPr>
            <w:r>
              <w:rPr>
                <w:b/>
                <w:sz w:val="19"/>
              </w:rPr>
              <w:t>Internet service</w:t>
            </w:r>
          </w:p>
        </w:tc>
        <w:tc>
          <w:tcPr>
            <w:tcW w:w="4968" w:type="dxa"/>
            <w:vAlign w:val="center"/>
          </w:tcPr>
          <w:p w14:paraId="0590DE46" w14:textId="77777777" w:rsidR="001D593A" w:rsidRDefault="00000000">
            <w:pPr>
              <w:rPr>
                <w:rFonts w:hint="eastAsia"/>
              </w:rPr>
            </w:pPr>
            <w:r>
              <w:rPr>
                <w:sz w:val="18"/>
              </w:rPr>
              <w:t>Fiber optic customers had a 41.89% churn rate, higher than DSL at 18.96%.</w:t>
            </w:r>
          </w:p>
        </w:tc>
      </w:tr>
      <w:tr w:rsidR="001D593A" w14:paraId="1811EBB3" w14:textId="77777777">
        <w:trPr>
          <w:jc w:val="center"/>
        </w:trPr>
        <w:tc>
          <w:tcPr>
            <w:tcW w:w="4968" w:type="dxa"/>
            <w:vAlign w:val="center"/>
          </w:tcPr>
          <w:p w14:paraId="583DD581" w14:textId="77777777" w:rsidR="001D593A" w:rsidRDefault="00000000">
            <w:pPr>
              <w:rPr>
                <w:rFonts w:hint="eastAsia"/>
              </w:rPr>
            </w:pPr>
            <w:r>
              <w:rPr>
                <w:b/>
                <w:sz w:val="19"/>
              </w:rPr>
              <w:t>Tech Support</w:t>
            </w:r>
          </w:p>
        </w:tc>
        <w:tc>
          <w:tcPr>
            <w:tcW w:w="4968" w:type="dxa"/>
            <w:vAlign w:val="center"/>
          </w:tcPr>
          <w:p w14:paraId="57349A57" w14:textId="77777777" w:rsidR="001D593A" w:rsidRDefault="00000000">
            <w:pPr>
              <w:rPr>
                <w:rFonts w:hint="eastAsia"/>
              </w:rPr>
            </w:pPr>
            <w:r>
              <w:rPr>
                <w:sz w:val="18"/>
              </w:rPr>
              <w:t>Customers without Tech Support had a 41.64% churn rate versus 15.17% for customers with Tech Support.</w:t>
            </w:r>
          </w:p>
        </w:tc>
      </w:tr>
      <w:tr w:rsidR="001D593A" w14:paraId="55C6830D" w14:textId="77777777">
        <w:trPr>
          <w:jc w:val="center"/>
        </w:trPr>
        <w:tc>
          <w:tcPr>
            <w:tcW w:w="4968" w:type="dxa"/>
            <w:vAlign w:val="center"/>
          </w:tcPr>
          <w:p w14:paraId="028C01AE" w14:textId="77777777" w:rsidR="001D593A" w:rsidRDefault="00000000">
            <w:pPr>
              <w:rPr>
                <w:rFonts w:hint="eastAsia"/>
              </w:rPr>
            </w:pPr>
            <w:r>
              <w:rPr>
                <w:b/>
                <w:sz w:val="19"/>
              </w:rPr>
              <w:t>Online Security</w:t>
            </w:r>
          </w:p>
        </w:tc>
        <w:tc>
          <w:tcPr>
            <w:tcW w:w="4968" w:type="dxa"/>
            <w:vAlign w:val="center"/>
          </w:tcPr>
          <w:p w14:paraId="502926E8" w14:textId="77777777" w:rsidR="001D593A" w:rsidRDefault="00000000">
            <w:pPr>
              <w:rPr>
                <w:rFonts w:hint="eastAsia"/>
              </w:rPr>
            </w:pPr>
            <w:r>
              <w:rPr>
                <w:sz w:val="18"/>
              </w:rPr>
              <w:t>Customers without Online Security had a 41.77% churn rate versus 14.61% for customers with it.</w:t>
            </w:r>
          </w:p>
        </w:tc>
      </w:tr>
      <w:tr w:rsidR="001D593A" w14:paraId="48BB6AAF" w14:textId="77777777">
        <w:trPr>
          <w:jc w:val="center"/>
        </w:trPr>
        <w:tc>
          <w:tcPr>
            <w:tcW w:w="4968" w:type="dxa"/>
            <w:vAlign w:val="center"/>
          </w:tcPr>
          <w:p w14:paraId="3B9E625D" w14:textId="77777777" w:rsidR="001D593A" w:rsidRDefault="00000000">
            <w:pPr>
              <w:rPr>
                <w:rFonts w:hint="eastAsia"/>
              </w:rPr>
            </w:pPr>
            <w:r>
              <w:rPr>
                <w:b/>
                <w:sz w:val="19"/>
              </w:rPr>
              <w:t>Payment method</w:t>
            </w:r>
          </w:p>
        </w:tc>
        <w:tc>
          <w:tcPr>
            <w:tcW w:w="4968" w:type="dxa"/>
            <w:vAlign w:val="center"/>
          </w:tcPr>
          <w:p w14:paraId="46305F0E" w14:textId="77777777" w:rsidR="001D593A" w:rsidRDefault="00000000">
            <w:pPr>
              <w:rPr>
                <w:rFonts w:hint="eastAsia"/>
              </w:rPr>
            </w:pPr>
            <w:r>
              <w:rPr>
                <w:sz w:val="18"/>
              </w:rPr>
              <w:t>Electronic check had the highest observed churn rate at 45.29%.</w:t>
            </w:r>
          </w:p>
        </w:tc>
      </w:tr>
      <w:tr w:rsidR="001D593A" w14:paraId="1597B2D1" w14:textId="77777777">
        <w:trPr>
          <w:jc w:val="center"/>
        </w:trPr>
        <w:tc>
          <w:tcPr>
            <w:tcW w:w="4968" w:type="dxa"/>
            <w:vAlign w:val="center"/>
          </w:tcPr>
          <w:p w14:paraId="58F8AA2B" w14:textId="77777777" w:rsidR="001D593A" w:rsidRDefault="00000000">
            <w:pPr>
              <w:rPr>
                <w:rFonts w:hint="eastAsia"/>
              </w:rPr>
            </w:pPr>
            <w:r>
              <w:rPr>
                <w:b/>
                <w:sz w:val="19"/>
              </w:rPr>
              <w:t>Paperless billing</w:t>
            </w:r>
          </w:p>
        </w:tc>
        <w:tc>
          <w:tcPr>
            <w:tcW w:w="4968" w:type="dxa"/>
            <w:vAlign w:val="center"/>
          </w:tcPr>
          <w:p w14:paraId="56A5115B" w14:textId="77777777" w:rsidR="001D593A" w:rsidRDefault="00000000">
            <w:pPr>
              <w:rPr>
                <w:rFonts w:hint="eastAsia"/>
              </w:rPr>
            </w:pPr>
            <w:r>
              <w:rPr>
                <w:sz w:val="18"/>
              </w:rPr>
              <w:t>Paperless billing customers showed 33.57% churn versus 16.33% for non-paperless customers.</w:t>
            </w:r>
          </w:p>
        </w:tc>
      </w:tr>
      <w:tr w:rsidR="001D593A" w14:paraId="17EA8539" w14:textId="77777777">
        <w:trPr>
          <w:jc w:val="center"/>
        </w:trPr>
        <w:tc>
          <w:tcPr>
            <w:tcW w:w="4968" w:type="dxa"/>
            <w:vAlign w:val="center"/>
          </w:tcPr>
          <w:p w14:paraId="77B3BED5" w14:textId="77777777" w:rsidR="001D593A" w:rsidRDefault="00000000">
            <w:pPr>
              <w:rPr>
                <w:rFonts w:hint="eastAsia"/>
              </w:rPr>
            </w:pPr>
            <w:r>
              <w:rPr>
                <w:b/>
                <w:sz w:val="19"/>
              </w:rPr>
              <w:t>Senior citizen</w:t>
            </w:r>
          </w:p>
        </w:tc>
        <w:tc>
          <w:tcPr>
            <w:tcW w:w="4968" w:type="dxa"/>
            <w:vAlign w:val="center"/>
          </w:tcPr>
          <w:p w14:paraId="45ACF973" w14:textId="77777777" w:rsidR="001D593A" w:rsidRDefault="00000000">
            <w:pPr>
              <w:rPr>
                <w:rFonts w:hint="eastAsia"/>
              </w:rPr>
            </w:pPr>
            <w:r>
              <w:rPr>
                <w:sz w:val="18"/>
              </w:rPr>
              <w:t>Senior citizens showed 41.68% churn versus 23.61% among non-senior customers.</w:t>
            </w:r>
          </w:p>
        </w:tc>
      </w:tr>
      <w:tr w:rsidR="001D593A" w14:paraId="44D0D216" w14:textId="77777777">
        <w:trPr>
          <w:jc w:val="center"/>
        </w:trPr>
        <w:tc>
          <w:tcPr>
            <w:tcW w:w="4968" w:type="dxa"/>
            <w:vAlign w:val="center"/>
          </w:tcPr>
          <w:p w14:paraId="1B05AA62" w14:textId="77777777" w:rsidR="001D593A" w:rsidRDefault="00000000">
            <w:pPr>
              <w:rPr>
                <w:rFonts w:hint="eastAsia"/>
              </w:rPr>
            </w:pPr>
            <w:r>
              <w:rPr>
                <w:b/>
                <w:sz w:val="19"/>
              </w:rPr>
              <w:t>Dependents / Partner</w:t>
            </w:r>
          </w:p>
        </w:tc>
        <w:tc>
          <w:tcPr>
            <w:tcW w:w="4968" w:type="dxa"/>
            <w:vAlign w:val="center"/>
          </w:tcPr>
          <w:p w14:paraId="436640CD" w14:textId="77777777" w:rsidR="001D593A" w:rsidRDefault="00000000">
            <w:pPr>
              <w:rPr>
                <w:rFonts w:hint="eastAsia"/>
              </w:rPr>
            </w:pPr>
            <w:r>
              <w:rPr>
                <w:sz w:val="18"/>
              </w:rPr>
              <w:t>Customers without dependents or a partner showed higher churn rates than their counterparts.</w:t>
            </w:r>
          </w:p>
        </w:tc>
      </w:tr>
      <w:tr w:rsidR="001D593A" w14:paraId="609AE68D" w14:textId="77777777">
        <w:trPr>
          <w:jc w:val="center"/>
        </w:trPr>
        <w:tc>
          <w:tcPr>
            <w:tcW w:w="4968" w:type="dxa"/>
            <w:vAlign w:val="center"/>
          </w:tcPr>
          <w:p w14:paraId="1A187920" w14:textId="77777777" w:rsidR="001D593A" w:rsidRDefault="00000000">
            <w:pPr>
              <w:rPr>
                <w:rFonts w:hint="eastAsia"/>
              </w:rPr>
            </w:pPr>
            <w:r>
              <w:rPr>
                <w:b/>
                <w:sz w:val="19"/>
              </w:rPr>
              <w:t>Tenure / Monthly charges</w:t>
            </w:r>
          </w:p>
        </w:tc>
        <w:tc>
          <w:tcPr>
            <w:tcW w:w="4968" w:type="dxa"/>
            <w:vAlign w:val="center"/>
          </w:tcPr>
          <w:p w14:paraId="37EB8004" w14:textId="77777777" w:rsidR="001D593A" w:rsidRDefault="00000000">
            <w:pPr>
              <w:rPr>
                <w:rFonts w:hint="eastAsia"/>
              </w:rPr>
            </w:pPr>
            <w:r>
              <w:rPr>
                <w:sz w:val="18"/>
              </w:rPr>
              <w:t>Churned customers tended to have shorter tenure and generally higher monthly charges.</w:t>
            </w:r>
          </w:p>
        </w:tc>
      </w:tr>
    </w:tbl>
    <w:p w14:paraId="318BABE8" w14:textId="77777777" w:rsidR="001D593A" w:rsidRDefault="00000000">
      <w:pPr>
        <w:rPr>
          <w:rFonts w:hint="eastAsia"/>
        </w:rPr>
      </w:pPr>
      <w:r>
        <w:t>These are associations observed in the dataset; they should not be interpreted as proof of causation.</w:t>
      </w:r>
    </w:p>
    <w:p w14:paraId="564EA059" w14:textId="77777777" w:rsidR="001D593A" w:rsidRDefault="00000000">
      <w:pPr>
        <w:jc w:val="center"/>
        <w:rPr>
          <w:rFonts w:hint="eastAsia"/>
        </w:rPr>
      </w:pPr>
      <w:r>
        <w:rPr>
          <w:noProof/>
        </w:rPr>
        <w:drawing>
          <wp:inline distT="0" distB="0" distL="0" distR="0" wp14:anchorId="6BBD4C99" wp14:editId="58307148">
            <wp:extent cx="5303520" cy="4160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act_churn.png"/>
                    <pic:cNvPicPr/>
                  </pic:nvPicPr>
                  <pic:blipFill>
                    <a:blip r:embed="rId8"/>
                    <a:stretch>
                      <a:fillRect/>
                    </a:stretch>
                  </pic:blipFill>
                  <pic:spPr>
                    <a:xfrm>
                      <a:off x="0" y="0"/>
                      <a:ext cx="5303520" cy="4160520"/>
                    </a:xfrm>
                    <a:prstGeom prst="rect">
                      <a:avLst/>
                    </a:prstGeom>
                  </pic:spPr>
                </pic:pic>
              </a:graphicData>
            </a:graphic>
          </wp:inline>
        </w:drawing>
      </w:r>
    </w:p>
    <w:p w14:paraId="216A5199" w14:textId="77777777" w:rsidR="001D593A" w:rsidRDefault="00000000">
      <w:pPr>
        <w:jc w:val="center"/>
        <w:rPr>
          <w:rFonts w:hint="eastAsia"/>
        </w:rPr>
      </w:pPr>
      <w:r>
        <w:rPr>
          <w:i/>
          <w:sz w:val="18"/>
        </w:rPr>
        <w:t>Figure 1. Contract type and churn counts.</w:t>
      </w:r>
    </w:p>
    <w:p w14:paraId="06C91734" w14:textId="77777777" w:rsidR="001D593A" w:rsidRDefault="00000000">
      <w:pPr>
        <w:jc w:val="center"/>
        <w:rPr>
          <w:rFonts w:hint="eastAsia"/>
        </w:rPr>
      </w:pPr>
      <w:r>
        <w:rPr>
          <w:noProof/>
        </w:rPr>
        <w:lastRenderedPageBreak/>
        <w:drawing>
          <wp:inline distT="0" distB="0" distL="0" distR="0" wp14:anchorId="5576BFFB" wp14:editId="47AFDE71">
            <wp:extent cx="5303520" cy="42559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charges_churn.png"/>
                    <pic:cNvPicPr/>
                  </pic:nvPicPr>
                  <pic:blipFill>
                    <a:blip r:embed="rId9"/>
                    <a:stretch>
                      <a:fillRect/>
                    </a:stretch>
                  </pic:blipFill>
                  <pic:spPr>
                    <a:xfrm>
                      <a:off x="0" y="0"/>
                      <a:ext cx="5303520" cy="4255911"/>
                    </a:xfrm>
                    <a:prstGeom prst="rect">
                      <a:avLst/>
                    </a:prstGeom>
                  </pic:spPr>
                </pic:pic>
              </a:graphicData>
            </a:graphic>
          </wp:inline>
        </w:drawing>
      </w:r>
    </w:p>
    <w:p w14:paraId="6B8BD757" w14:textId="77777777" w:rsidR="001D593A" w:rsidRDefault="00000000">
      <w:pPr>
        <w:jc w:val="center"/>
        <w:rPr>
          <w:rFonts w:hint="eastAsia"/>
        </w:rPr>
      </w:pPr>
      <w:r>
        <w:rPr>
          <w:i/>
          <w:sz w:val="18"/>
        </w:rPr>
        <w:t>Figure 2. Monthly charges distribution by churn status.</w:t>
      </w:r>
    </w:p>
    <w:p w14:paraId="6ED1204F" w14:textId="77777777" w:rsidR="001D593A" w:rsidRDefault="00000000">
      <w:pPr>
        <w:pStyle w:val="Heading1"/>
      </w:pPr>
      <w:r>
        <w:t>4. Data Cleaning and Feature Engineering</w:t>
      </w:r>
    </w:p>
    <w:p w14:paraId="67D172B4" w14:textId="77777777" w:rsidR="001D593A" w:rsidRDefault="00000000">
      <w:pPr>
        <w:rPr>
          <w:rFonts w:hint="eastAsia"/>
        </w:rPr>
      </w:pPr>
      <w:r>
        <w:t>The dataset did not contain standard null values initially, but TotalCharges was stored as an object column. Converting it to numeric revealed 11 blank-string entries. Those rows corresponded to customers with tenure equal to zero, so TotalCharges was filled with 0 rather than using a mean/median value or deleting the rows.</w:t>
      </w:r>
    </w:p>
    <w:p w14:paraId="692A54E8" w14:textId="77777777" w:rsidR="001D593A" w:rsidRDefault="00000000">
      <w:pPr>
        <w:pStyle w:val="ListBullet"/>
        <w:rPr>
          <w:rFonts w:hint="eastAsia"/>
        </w:rPr>
      </w:pPr>
      <w:r>
        <w:t>Removed customerID because it is an identifier rather than a predictive behavioral feature.</w:t>
      </w:r>
    </w:p>
    <w:p w14:paraId="1808293E" w14:textId="77777777" w:rsidR="001D593A" w:rsidRDefault="00000000">
      <w:pPr>
        <w:pStyle w:val="ListBullet"/>
        <w:rPr>
          <w:rFonts w:hint="eastAsia"/>
        </w:rPr>
      </w:pPr>
      <w:r>
        <w:t>Converted TotalCharges to numeric and handled the 11 resulting missing values with 0.</w:t>
      </w:r>
    </w:p>
    <w:p w14:paraId="0C22E4A7" w14:textId="77777777" w:rsidR="001D593A" w:rsidRDefault="00000000">
      <w:pPr>
        <w:pStyle w:val="ListBullet"/>
        <w:rPr>
          <w:rFonts w:hint="eastAsia"/>
        </w:rPr>
      </w:pPr>
      <w:r>
        <w:t>Verified category consistency, including legitimate categories such as No internet service and No phone service.</w:t>
      </w:r>
    </w:p>
    <w:p w14:paraId="31AA85D4" w14:textId="77777777" w:rsidR="001D593A" w:rsidRDefault="00000000">
      <w:pPr>
        <w:pStyle w:val="ListBullet"/>
        <w:rPr>
          <w:rFonts w:hint="eastAsia"/>
        </w:rPr>
      </w:pPr>
      <w:r>
        <w:t>Created Total_Services by counting selected subscribed services with value Yes.</w:t>
      </w:r>
    </w:p>
    <w:p w14:paraId="75DCE177" w14:textId="77777777" w:rsidR="001D593A" w:rsidRDefault="00000000">
      <w:pPr>
        <w:pStyle w:val="ListBullet"/>
        <w:rPr>
          <w:rFonts w:hint="eastAsia"/>
        </w:rPr>
      </w:pPr>
      <w:r>
        <w:t>Mapped binary categorical variables to 0/1.</w:t>
      </w:r>
    </w:p>
    <w:p w14:paraId="35C28F10" w14:textId="77777777" w:rsidR="001D593A" w:rsidRDefault="00000000">
      <w:pPr>
        <w:pStyle w:val="ListBullet"/>
        <w:rPr>
          <w:rFonts w:hint="eastAsia"/>
        </w:rPr>
      </w:pPr>
      <w:r>
        <w:t>Applied one-hot encoding with drop_first=True to multi-category features.</w:t>
      </w:r>
    </w:p>
    <w:p w14:paraId="03F723F8" w14:textId="77777777" w:rsidR="001D593A" w:rsidRDefault="00000000">
      <w:pPr>
        <w:pStyle w:val="ListBullet"/>
        <w:rPr>
          <w:rFonts w:hint="eastAsia"/>
        </w:rPr>
      </w:pPr>
      <w:r>
        <w:t>Used an 80/20 stratified train-test split with random_state=42.</w:t>
      </w:r>
    </w:p>
    <w:p w14:paraId="3B2B9BB0" w14:textId="77777777" w:rsidR="001D593A" w:rsidRDefault="00000000">
      <w:pPr>
        <w:pStyle w:val="ListBullet"/>
        <w:rPr>
          <w:rFonts w:hint="eastAsia"/>
        </w:rPr>
      </w:pPr>
      <w:r>
        <w:t>Standardized input features with StandardScaler fitted only on the training set.</w:t>
      </w:r>
    </w:p>
    <w:p w14:paraId="13008A6E" w14:textId="77777777" w:rsidR="001D593A" w:rsidRDefault="00000000">
      <w:pPr>
        <w:pStyle w:val="Heading1"/>
      </w:pPr>
      <w:r>
        <w:t>5. Class Imbalance Handling</w:t>
      </w:r>
    </w:p>
    <w:p w14:paraId="16CB491F" w14:textId="77777777" w:rsidR="001D593A" w:rsidRDefault="00000000">
      <w:pPr>
        <w:rPr>
          <w:rFonts w:hint="eastAsia"/>
        </w:rPr>
      </w:pPr>
      <w:r>
        <w:t>The training set contained 4,139 non-churn samples and 1,495 churn samples. Balanced class weights were calculated so that errors on the minority churn class received more importance during training.</w:t>
      </w:r>
    </w:p>
    <w:tbl>
      <w:tblPr>
        <w:tblStyle w:val="TableGrid"/>
        <w:tblW w:w="0" w:type="auto"/>
        <w:jc w:val="center"/>
        <w:tblLook w:val="04A0" w:firstRow="1" w:lastRow="0" w:firstColumn="1" w:lastColumn="0" w:noHBand="0" w:noVBand="1"/>
      </w:tblPr>
      <w:tblGrid>
        <w:gridCol w:w="3312"/>
        <w:gridCol w:w="3312"/>
        <w:gridCol w:w="3312"/>
      </w:tblGrid>
      <w:tr w:rsidR="001D593A" w14:paraId="10587941" w14:textId="77777777">
        <w:trPr>
          <w:jc w:val="center"/>
        </w:trPr>
        <w:tc>
          <w:tcPr>
            <w:tcW w:w="3312" w:type="dxa"/>
            <w:shd w:val="clear" w:color="auto" w:fill="1F4E78"/>
            <w:vAlign w:val="center"/>
          </w:tcPr>
          <w:p w14:paraId="0FC0F5B8" w14:textId="77777777" w:rsidR="001D593A" w:rsidRDefault="00000000">
            <w:pPr>
              <w:rPr>
                <w:rFonts w:hint="eastAsia"/>
              </w:rPr>
            </w:pPr>
            <w:r>
              <w:rPr>
                <w:b/>
                <w:color w:val="FFFFFF"/>
                <w:sz w:val="19"/>
              </w:rPr>
              <w:lastRenderedPageBreak/>
              <w:t>Class</w:t>
            </w:r>
          </w:p>
        </w:tc>
        <w:tc>
          <w:tcPr>
            <w:tcW w:w="3312" w:type="dxa"/>
            <w:shd w:val="clear" w:color="auto" w:fill="1F4E78"/>
            <w:vAlign w:val="center"/>
          </w:tcPr>
          <w:p w14:paraId="789F43F2" w14:textId="77777777" w:rsidR="001D593A" w:rsidRDefault="00000000">
            <w:pPr>
              <w:rPr>
                <w:rFonts w:hint="eastAsia"/>
              </w:rPr>
            </w:pPr>
            <w:r>
              <w:rPr>
                <w:b/>
                <w:color w:val="FFFFFF"/>
                <w:sz w:val="19"/>
              </w:rPr>
              <w:t>Training count</w:t>
            </w:r>
          </w:p>
        </w:tc>
        <w:tc>
          <w:tcPr>
            <w:tcW w:w="3312" w:type="dxa"/>
            <w:shd w:val="clear" w:color="auto" w:fill="1F4E78"/>
            <w:vAlign w:val="center"/>
          </w:tcPr>
          <w:p w14:paraId="10FE8C49" w14:textId="77777777" w:rsidR="001D593A" w:rsidRDefault="00000000">
            <w:pPr>
              <w:rPr>
                <w:rFonts w:hint="eastAsia"/>
              </w:rPr>
            </w:pPr>
            <w:r>
              <w:rPr>
                <w:b/>
                <w:color w:val="FFFFFF"/>
                <w:sz w:val="19"/>
              </w:rPr>
              <w:t>Weight</w:t>
            </w:r>
          </w:p>
        </w:tc>
      </w:tr>
      <w:tr w:rsidR="001D593A" w14:paraId="26E8AFAC" w14:textId="77777777">
        <w:trPr>
          <w:jc w:val="center"/>
        </w:trPr>
        <w:tc>
          <w:tcPr>
            <w:tcW w:w="3312" w:type="dxa"/>
            <w:vAlign w:val="center"/>
          </w:tcPr>
          <w:p w14:paraId="2D3076F3" w14:textId="77777777" w:rsidR="001D593A" w:rsidRDefault="00000000">
            <w:pPr>
              <w:jc w:val="center"/>
              <w:rPr>
                <w:rFonts w:hint="eastAsia"/>
              </w:rPr>
            </w:pPr>
            <w:r>
              <w:rPr>
                <w:sz w:val="19"/>
              </w:rPr>
              <w:t>0 - No Churn</w:t>
            </w:r>
          </w:p>
        </w:tc>
        <w:tc>
          <w:tcPr>
            <w:tcW w:w="3312" w:type="dxa"/>
            <w:vAlign w:val="center"/>
          </w:tcPr>
          <w:p w14:paraId="375014EE" w14:textId="77777777" w:rsidR="001D593A" w:rsidRDefault="00000000">
            <w:pPr>
              <w:jc w:val="center"/>
              <w:rPr>
                <w:rFonts w:hint="eastAsia"/>
              </w:rPr>
            </w:pPr>
            <w:r>
              <w:rPr>
                <w:sz w:val="19"/>
              </w:rPr>
              <w:t>4,139</w:t>
            </w:r>
          </w:p>
        </w:tc>
        <w:tc>
          <w:tcPr>
            <w:tcW w:w="3312" w:type="dxa"/>
            <w:vAlign w:val="center"/>
          </w:tcPr>
          <w:p w14:paraId="163FC156" w14:textId="77777777" w:rsidR="001D593A" w:rsidRDefault="00000000">
            <w:pPr>
              <w:jc w:val="center"/>
              <w:rPr>
                <w:rFonts w:hint="eastAsia"/>
              </w:rPr>
            </w:pPr>
            <w:r>
              <w:rPr>
                <w:sz w:val="19"/>
              </w:rPr>
              <w:t>~0.68</w:t>
            </w:r>
          </w:p>
        </w:tc>
      </w:tr>
      <w:tr w:rsidR="001D593A" w14:paraId="31B0A1FE" w14:textId="77777777">
        <w:trPr>
          <w:jc w:val="center"/>
        </w:trPr>
        <w:tc>
          <w:tcPr>
            <w:tcW w:w="3312" w:type="dxa"/>
            <w:vAlign w:val="center"/>
          </w:tcPr>
          <w:p w14:paraId="47A83280" w14:textId="77777777" w:rsidR="001D593A" w:rsidRDefault="00000000">
            <w:pPr>
              <w:jc w:val="center"/>
              <w:rPr>
                <w:rFonts w:hint="eastAsia"/>
              </w:rPr>
            </w:pPr>
            <w:r>
              <w:rPr>
                <w:sz w:val="19"/>
              </w:rPr>
              <w:t>1 - Churn</w:t>
            </w:r>
          </w:p>
        </w:tc>
        <w:tc>
          <w:tcPr>
            <w:tcW w:w="3312" w:type="dxa"/>
            <w:vAlign w:val="center"/>
          </w:tcPr>
          <w:p w14:paraId="1AA62A40" w14:textId="77777777" w:rsidR="001D593A" w:rsidRDefault="00000000">
            <w:pPr>
              <w:jc w:val="center"/>
              <w:rPr>
                <w:rFonts w:hint="eastAsia"/>
              </w:rPr>
            </w:pPr>
            <w:r>
              <w:rPr>
                <w:sz w:val="19"/>
              </w:rPr>
              <w:t>1,495</w:t>
            </w:r>
          </w:p>
        </w:tc>
        <w:tc>
          <w:tcPr>
            <w:tcW w:w="3312" w:type="dxa"/>
            <w:vAlign w:val="center"/>
          </w:tcPr>
          <w:p w14:paraId="73AF933E" w14:textId="77777777" w:rsidR="001D593A" w:rsidRDefault="00000000">
            <w:pPr>
              <w:jc w:val="center"/>
              <w:rPr>
                <w:rFonts w:hint="eastAsia"/>
              </w:rPr>
            </w:pPr>
            <w:r>
              <w:rPr>
                <w:sz w:val="19"/>
              </w:rPr>
              <w:t>~1.88</w:t>
            </w:r>
          </w:p>
        </w:tc>
      </w:tr>
    </w:tbl>
    <w:p w14:paraId="60435979" w14:textId="77777777" w:rsidR="001D593A" w:rsidRDefault="00000000">
      <w:pPr>
        <w:rPr>
          <w:rFonts w:hint="eastAsia"/>
        </w:rPr>
      </w:pPr>
      <w:r>
        <w:t>This weighting intentionally makes the model more sensitive to churn customers. In a retention use case, missing an actual churner can be more costly than contacting some customers who would have stayed.</w:t>
      </w:r>
    </w:p>
    <w:p w14:paraId="12CC6CBF" w14:textId="77777777" w:rsidR="001D593A" w:rsidRDefault="00000000">
      <w:pPr>
        <w:pStyle w:val="Heading1"/>
      </w:pPr>
      <w:r>
        <w:t>6. Logistic Regression Implemented from Scratch</w:t>
      </w:r>
    </w:p>
    <w:p w14:paraId="4774A38B" w14:textId="77777777" w:rsidR="001D593A" w:rsidRDefault="00000000">
      <w:pPr>
        <w:rPr>
          <w:rFonts w:hint="eastAsia"/>
        </w:rPr>
      </w:pPr>
      <w:r>
        <w:t>The custom classifier was written with NumPy. It uses a linear score, a sigmoid activation to convert the score into a probability, weighted binary cross-entropy loss, and gradient descent to update the model parameters.</w:t>
      </w:r>
    </w:p>
    <w:tbl>
      <w:tblPr>
        <w:tblStyle w:val="TableGrid"/>
        <w:tblW w:w="0" w:type="auto"/>
        <w:jc w:val="center"/>
        <w:tblLook w:val="04A0" w:firstRow="1" w:lastRow="0" w:firstColumn="1" w:lastColumn="0" w:noHBand="0" w:noVBand="1"/>
      </w:tblPr>
      <w:tblGrid>
        <w:gridCol w:w="9936"/>
      </w:tblGrid>
      <w:tr w:rsidR="001D593A" w14:paraId="499F0B37" w14:textId="77777777">
        <w:trPr>
          <w:jc w:val="center"/>
        </w:trPr>
        <w:tc>
          <w:tcPr>
            <w:tcW w:w="9936" w:type="dxa"/>
            <w:shd w:val="clear" w:color="auto" w:fill="EAF2F8"/>
            <w:vAlign w:val="center"/>
          </w:tcPr>
          <w:p w14:paraId="60B2E243" w14:textId="77777777" w:rsidR="001D593A" w:rsidRDefault="00000000">
            <w:pPr>
              <w:rPr>
                <w:rFonts w:hint="eastAsia"/>
              </w:rPr>
            </w:pPr>
            <w:r>
              <w:rPr>
                <w:b/>
                <w:sz w:val="19"/>
              </w:rPr>
              <w:t>Linear score: z = Xw + b</w:t>
            </w:r>
          </w:p>
        </w:tc>
      </w:tr>
      <w:tr w:rsidR="001D593A" w14:paraId="03800DF8" w14:textId="77777777">
        <w:trPr>
          <w:jc w:val="center"/>
        </w:trPr>
        <w:tc>
          <w:tcPr>
            <w:tcW w:w="9936" w:type="dxa"/>
            <w:shd w:val="clear" w:color="auto" w:fill="F7F9F9"/>
            <w:vAlign w:val="center"/>
          </w:tcPr>
          <w:p w14:paraId="757E25E1" w14:textId="77777777" w:rsidR="001D593A" w:rsidRDefault="00000000">
            <w:pPr>
              <w:rPr>
                <w:rFonts w:hint="eastAsia"/>
              </w:rPr>
            </w:pPr>
            <w:r>
              <w:rPr>
                <w:sz w:val="19"/>
              </w:rPr>
              <w:t>Sigmoid probability: p = 1 / (1 + exp(-z))</w:t>
            </w:r>
          </w:p>
        </w:tc>
      </w:tr>
      <w:tr w:rsidR="001D593A" w14:paraId="617B9654" w14:textId="77777777">
        <w:trPr>
          <w:jc w:val="center"/>
        </w:trPr>
        <w:tc>
          <w:tcPr>
            <w:tcW w:w="9936" w:type="dxa"/>
            <w:shd w:val="clear" w:color="auto" w:fill="EAF2F8"/>
            <w:vAlign w:val="center"/>
          </w:tcPr>
          <w:p w14:paraId="62A4A5DA" w14:textId="77777777" w:rsidR="001D593A" w:rsidRDefault="00000000">
            <w:pPr>
              <w:rPr>
                <w:rFonts w:hint="eastAsia"/>
              </w:rPr>
            </w:pPr>
            <w:r>
              <w:rPr>
                <w:sz w:val="19"/>
              </w:rPr>
              <w:t>Weighted loss: -mean(sample_weight * [y*log(p) + (1-y)*log(1-p)])</w:t>
            </w:r>
          </w:p>
        </w:tc>
      </w:tr>
      <w:tr w:rsidR="001D593A" w14:paraId="6C2C25D0" w14:textId="77777777">
        <w:trPr>
          <w:jc w:val="center"/>
        </w:trPr>
        <w:tc>
          <w:tcPr>
            <w:tcW w:w="9936" w:type="dxa"/>
            <w:shd w:val="clear" w:color="auto" w:fill="F7F9F9"/>
            <w:vAlign w:val="center"/>
          </w:tcPr>
          <w:p w14:paraId="5D42F133" w14:textId="77777777" w:rsidR="001D593A" w:rsidRDefault="00000000">
            <w:pPr>
              <w:rPr>
                <w:rFonts w:hint="eastAsia"/>
              </w:rPr>
            </w:pPr>
            <w:r>
              <w:rPr>
                <w:sz w:val="19"/>
              </w:rPr>
              <w:t>Gradient descent: w = w - learning_rate*dw;  b = b - learning_rate*db</w:t>
            </w:r>
          </w:p>
        </w:tc>
      </w:tr>
    </w:tbl>
    <w:p w14:paraId="74B3992A" w14:textId="77777777" w:rsidR="001D593A" w:rsidRDefault="00000000">
      <w:pPr>
        <w:rPr>
          <w:rFonts w:hint="eastAsia"/>
        </w:rPr>
      </w:pPr>
      <w:r>
        <w:t>The model initialized 31 weights to zero with a bias of zero, used a learning rate of 0.1, and trained for 2,000 iterations. Probabilities were clipped to a very small numerical range before logarithms were calculated to avoid log(0).</w:t>
      </w:r>
    </w:p>
    <w:p w14:paraId="2907E329" w14:textId="77777777" w:rsidR="001D593A" w:rsidRDefault="00000000">
      <w:pPr>
        <w:rPr>
          <w:rFonts w:hint="eastAsia"/>
        </w:rPr>
      </w:pPr>
      <w:r>
        <w:t>The weighted training loss decreased from 0.6931 at the beginning to approximately 0.4820 at the end, indicating that the optimization process learned a better decision boundary over the training iterations.</w:t>
      </w:r>
    </w:p>
    <w:p w14:paraId="2EA25BF6" w14:textId="77777777" w:rsidR="001D593A" w:rsidRDefault="00000000">
      <w:pPr>
        <w:jc w:val="center"/>
        <w:rPr>
          <w:rFonts w:hint="eastAsia"/>
        </w:rPr>
      </w:pPr>
      <w:r>
        <w:rPr>
          <w:noProof/>
        </w:rPr>
        <w:drawing>
          <wp:inline distT="0" distB="0" distL="0" distR="0" wp14:anchorId="40F58239" wp14:editId="25919123">
            <wp:extent cx="5303520" cy="41894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10"/>
                    <a:stretch>
                      <a:fillRect/>
                    </a:stretch>
                  </pic:blipFill>
                  <pic:spPr>
                    <a:xfrm>
                      <a:off x="0" y="0"/>
                      <a:ext cx="5303520" cy="4189412"/>
                    </a:xfrm>
                    <a:prstGeom prst="rect">
                      <a:avLst/>
                    </a:prstGeom>
                  </pic:spPr>
                </pic:pic>
              </a:graphicData>
            </a:graphic>
          </wp:inline>
        </w:drawing>
      </w:r>
    </w:p>
    <w:p w14:paraId="25AEAB75" w14:textId="77777777" w:rsidR="001D593A" w:rsidRDefault="00000000">
      <w:pPr>
        <w:jc w:val="center"/>
        <w:rPr>
          <w:rFonts w:hint="eastAsia"/>
        </w:rPr>
      </w:pPr>
      <w:r>
        <w:rPr>
          <w:i/>
          <w:sz w:val="18"/>
        </w:rPr>
        <w:t>Figure 3. Weighted log-loss across 2,000 training iterations.</w:t>
      </w:r>
    </w:p>
    <w:p w14:paraId="38F47F19" w14:textId="77777777" w:rsidR="001D593A" w:rsidRDefault="00000000">
      <w:pPr>
        <w:pStyle w:val="Heading1"/>
      </w:pPr>
      <w:r>
        <w:lastRenderedPageBreak/>
        <w:t>7. Model Evaluation</w:t>
      </w:r>
    </w:p>
    <w:p w14:paraId="16BCA286" w14:textId="77777777" w:rsidR="001D593A" w:rsidRDefault="00000000">
      <w:pPr>
        <w:rPr>
          <w:rFonts w:hint="eastAsia"/>
        </w:rPr>
      </w:pPr>
      <w:r>
        <w:t>Predicted churn probabilities were converted to class predictions using a 0.5 threshold. Because the target is imbalanced and the business objective emphasizes finding churners, the evaluation considers multiple metrics rather than accuracy alone.</w:t>
      </w:r>
    </w:p>
    <w:tbl>
      <w:tblPr>
        <w:tblStyle w:val="TableGrid"/>
        <w:tblW w:w="0" w:type="auto"/>
        <w:jc w:val="center"/>
        <w:tblLook w:val="04A0" w:firstRow="1" w:lastRow="0" w:firstColumn="1" w:lastColumn="0" w:noHBand="0" w:noVBand="1"/>
      </w:tblPr>
      <w:tblGrid>
        <w:gridCol w:w="3312"/>
        <w:gridCol w:w="3312"/>
        <w:gridCol w:w="3312"/>
      </w:tblGrid>
      <w:tr w:rsidR="001D593A" w14:paraId="6C887C47" w14:textId="77777777">
        <w:trPr>
          <w:jc w:val="center"/>
        </w:trPr>
        <w:tc>
          <w:tcPr>
            <w:tcW w:w="3312" w:type="dxa"/>
            <w:shd w:val="clear" w:color="auto" w:fill="1F4E78"/>
            <w:vAlign w:val="center"/>
          </w:tcPr>
          <w:p w14:paraId="5DB3AA3F" w14:textId="77777777" w:rsidR="001D593A" w:rsidRDefault="00000000">
            <w:pPr>
              <w:rPr>
                <w:rFonts w:hint="eastAsia"/>
              </w:rPr>
            </w:pPr>
            <w:r>
              <w:rPr>
                <w:b/>
                <w:color w:val="FFFFFF"/>
                <w:sz w:val="18"/>
              </w:rPr>
              <w:t>Metric</w:t>
            </w:r>
          </w:p>
        </w:tc>
        <w:tc>
          <w:tcPr>
            <w:tcW w:w="3312" w:type="dxa"/>
            <w:shd w:val="clear" w:color="auto" w:fill="1F4E78"/>
            <w:vAlign w:val="center"/>
          </w:tcPr>
          <w:p w14:paraId="50971C3C" w14:textId="77777777" w:rsidR="001D593A" w:rsidRDefault="00000000">
            <w:pPr>
              <w:rPr>
                <w:rFonts w:hint="eastAsia"/>
              </w:rPr>
            </w:pPr>
            <w:r>
              <w:rPr>
                <w:b/>
                <w:color w:val="FFFFFF"/>
                <w:sz w:val="18"/>
              </w:rPr>
              <w:t>Scratch Logistic Regression</w:t>
            </w:r>
          </w:p>
        </w:tc>
        <w:tc>
          <w:tcPr>
            <w:tcW w:w="3312" w:type="dxa"/>
            <w:shd w:val="clear" w:color="auto" w:fill="1F4E78"/>
            <w:vAlign w:val="center"/>
          </w:tcPr>
          <w:p w14:paraId="50231279" w14:textId="77777777" w:rsidR="001D593A" w:rsidRDefault="00000000">
            <w:pPr>
              <w:rPr>
                <w:rFonts w:hint="eastAsia"/>
              </w:rPr>
            </w:pPr>
            <w:r>
              <w:rPr>
                <w:b/>
                <w:color w:val="FFFFFF"/>
                <w:sz w:val="18"/>
              </w:rPr>
              <w:t>Scikit-Learn Logistic Regression</w:t>
            </w:r>
          </w:p>
        </w:tc>
      </w:tr>
      <w:tr w:rsidR="001D593A" w14:paraId="0D9A306D" w14:textId="77777777">
        <w:trPr>
          <w:jc w:val="center"/>
        </w:trPr>
        <w:tc>
          <w:tcPr>
            <w:tcW w:w="3312" w:type="dxa"/>
            <w:vAlign w:val="center"/>
          </w:tcPr>
          <w:p w14:paraId="4B14A535" w14:textId="77777777" w:rsidR="001D593A" w:rsidRDefault="00000000">
            <w:pPr>
              <w:rPr>
                <w:rFonts w:hint="eastAsia"/>
              </w:rPr>
            </w:pPr>
            <w:r>
              <w:rPr>
                <w:b/>
                <w:sz w:val="19"/>
              </w:rPr>
              <w:t>Accuracy</w:t>
            </w:r>
          </w:p>
        </w:tc>
        <w:tc>
          <w:tcPr>
            <w:tcW w:w="3312" w:type="dxa"/>
            <w:vAlign w:val="center"/>
          </w:tcPr>
          <w:p w14:paraId="7212AE01" w14:textId="77777777" w:rsidR="001D593A" w:rsidRDefault="00000000">
            <w:pPr>
              <w:jc w:val="center"/>
              <w:rPr>
                <w:rFonts w:hint="eastAsia"/>
              </w:rPr>
            </w:pPr>
            <w:r>
              <w:rPr>
                <w:sz w:val="19"/>
              </w:rPr>
              <w:t>74.10%</w:t>
            </w:r>
          </w:p>
        </w:tc>
        <w:tc>
          <w:tcPr>
            <w:tcW w:w="3312" w:type="dxa"/>
            <w:vAlign w:val="center"/>
          </w:tcPr>
          <w:p w14:paraId="51AA4EB4" w14:textId="77777777" w:rsidR="001D593A" w:rsidRDefault="00000000">
            <w:pPr>
              <w:jc w:val="center"/>
              <w:rPr>
                <w:rFonts w:hint="eastAsia"/>
              </w:rPr>
            </w:pPr>
            <w:r>
              <w:rPr>
                <w:sz w:val="19"/>
              </w:rPr>
              <w:t>73.88%</w:t>
            </w:r>
          </w:p>
        </w:tc>
      </w:tr>
      <w:tr w:rsidR="001D593A" w14:paraId="0AFA582A" w14:textId="77777777">
        <w:trPr>
          <w:jc w:val="center"/>
        </w:trPr>
        <w:tc>
          <w:tcPr>
            <w:tcW w:w="3312" w:type="dxa"/>
            <w:vAlign w:val="center"/>
          </w:tcPr>
          <w:p w14:paraId="6F4081B0" w14:textId="77777777" w:rsidR="001D593A" w:rsidRDefault="00000000">
            <w:pPr>
              <w:rPr>
                <w:rFonts w:hint="eastAsia"/>
              </w:rPr>
            </w:pPr>
            <w:r>
              <w:rPr>
                <w:b/>
                <w:sz w:val="19"/>
              </w:rPr>
              <w:t>Precision</w:t>
            </w:r>
          </w:p>
        </w:tc>
        <w:tc>
          <w:tcPr>
            <w:tcW w:w="3312" w:type="dxa"/>
            <w:vAlign w:val="center"/>
          </w:tcPr>
          <w:p w14:paraId="18BC30B4" w14:textId="77777777" w:rsidR="001D593A" w:rsidRDefault="00000000">
            <w:pPr>
              <w:jc w:val="center"/>
              <w:rPr>
                <w:rFonts w:hint="eastAsia"/>
              </w:rPr>
            </w:pPr>
            <w:r>
              <w:rPr>
                <w:sz w:val="19"/>
              </w:rPr>
              <w:t>50.78%</w:t>
            </w:r>
          </w:p>
        </w:tc>
        <w:tc>
          <w:tcPr>
            <w:tcW w:w="3312" w:type="dxa"/>
            <w:vAlign w:val="center"/>
          </w:tcPr>
          <w:p w14:paraId="06A5354C" w14:textId="77777777" w:rsidR="001D593A" w:rsidRDefault="00000000">
            <w:pPr>
              <w:jc w:val="center"/>
              <w:rPr>
                <w:rFonts w:hint="eastAsia"/>
              </w:rPr>
            </w:pPr>
            <w:r>
              <w:rPr>
                <w:sz w:val="19"/>
              </w:rPr>
              <w:t>50.52%</w:t>
            </w:r>
          </w:p>
        </w:tc>
      </w:tr>
      <w:tr w:rsidR="001D593A" w14:paraId="7487EA06" w14:textId="77777777">
        <w:trPr>
          <w:jc w:val="center"/>
        </w:trPr>
        <w:tc>
          <w:tcPr>
            <w:tcW w:w="3312" w:type="dxa"/>
            <w:vAlign w:val="center"/>
          </w:tcPr>
          <w:p w14:paraId="4114F589" w14:textId="77777777" w:rsidR="001D593A" w:rsidRDefault="00000000">
            <w:pPr>
              <w:rPr>
                <w:rFonts w:hint="eastAsia"/>
              </w:rPr>
            </w:pPr>
            <w:r>
              <w:rPr>
                <w:b/>
                <w:sz w:val="19"/>
              </w:rPr>
              <w:t>Recall</w:t>
            </w:r>
          </w:p>
        </w:tc>
        <w:tc>
          <w:tcPr>
            <w:tcW w:w="3312" w:type="dxa"/>
            <w:vAlign w:val="center"/>
          </w:tcPr>
          <w:p w14:paraId="5C1C5E09" w14:textId="77777777" w:rsidR="001D593A" w:rsidRDefault="00000000">
            <w:pPr>
              <w:jc w:val="center"/>
              <w:rPr>
                <w:rFonts w:hint="eastAsia"/>
              </w:rPr>
            </w:pPr>
            <w:r>
              <w:rPr>
                <w:sz w:val="19"/>
              </w:rPr>
              <w:t>78.34%</w:t>
            </w:r>
          </w:p>
        </w:tc>
        <w:tc>
          <w:tcPr>
            <w:tcW w:w="3312" w:type="dxa"/>
            <w:vAlign w:val="center"/>
          </w:tcPr>
          <w:p w14:paraId="4750743C" w14:textId="77777777" w:rsidR="001D593A" w:rsidRDefault="00000000">
            <w:pPr>
              <w:jc w:val="center"/>
              <w:rPr>
                <w:rFonts w:hint="eastAsia"/>
              </w:rPr>
            </w:pPr>
            <w:r>
              <w:rPr>
                <w:sz w:val="19"/>
              </w:rPr>
              <w:t>78.34%</w:t>
            </w:r>
          </w:p>
        </w:tc>
      </w:tr>
      <w:tr w:rsidR="001D593A" w14:paraId="60180A19" w14:textId="77777777">
        <w:trPr>
          <w:jc w:val="center"/>
        </w:trPr>
        <w:tc>
          <w:tcPr>
            <w:tcW w:w="3312" w:type="dxa"/>
            <w:vAlign w:val="center"/>
          </w:tcPr>
          <w:p w14:paraId="1D29EC48" w14:textId="77777777" w:rsidR="001D593A" w:rsidRDefault="00000000">
            <w:pPr>
              <w:rPr>
                <w:rFonts w:hint="eastAsia"/>
              </w:rPr>
            </w:pPr>
            <w:r>
              <w:rPr>
                <w:b/>
                <w:sz w:val="19"/>
              </w:rPr>
              <w:t>F1 Score</w:t>
            </w:r>
          </w:p>
        </w:tc>
        <w:tc>
          <w:tcPr>
            <w:tcW w:w="3312" w:type="dxa"/>
            <w:vAlign w:val="center"/>
          </w:tcPr>
          <w:p w14:paraId="6C5A429F" w14:textId="77777777" w:rsidR="001D593A" w:rsidRDefault="00000000">
            <w:pPr>
              <w:jc w:val="center"/>
              <w:rPr>
                <w:rFonts w:hint="eastAsia"/>
              </w:rPr>
            </w:pPr>
            <w:r>
              <w:rPr>
                <w:sz w:val="19"/>
              </w:rPr>
              <w:t>61.62%</w:t>
            </w:r>
          </w:p>
        </w:tc>
        <w:tc>
          <w:tcPr>
            <w:tcW w:w="3312" w:type="dxa"/>
            <w:vAlign w:val="center"/>
          </w:tcPr>
          <w:p w14:paraId="5DBABE01" w14:textId="77777777" w:rsidR="001D593A" w:rsidRDefault="00000000">
            <w:pPr>
              <w:jc w:val="center"/>
              <w:rPr>
                <w:rFonts w:hint="eastAsia"/>
              </w:rPr>
            </w:pPr>
            <w:r>
              <w:rPr>
                <w:sz w:val="19"/>
              </w:rPr>
              <w:t>61.43%</w:t>
            </w:r>
          </w:p>
        </w:tc>
      </w:tr>
      <w:tr w:rsidR="001D593A" w14:paraId="579C0A56" w14:textId="77777777">
        <w:trPr>
          <w:jc w:val="center"/>
        </w:trPr>
        <w:tc>
          <w:tcPr>
            <w:tcW w:w="3312" w:type="dxa"/>
            <w:vAlign w:val="center"/>
          </w:tcPr>
          <w:p w14:paraId="154843D7" w14:textId="77777777" w:rsidR="001D593A" w:rsidRDefault="00000000">
            <w:pPr>
              <w:rPr>
                <w:rFonts w:hint="eastAsia"/>
              </w:rPr>
            </w:pPr>
            <w:r>
              <w:rPr>
                <w:b/>
                <w:sz w:val="19"/>
              </w:rPr>
              <w:t>ROC-AUC</w:t>
            </w:r>
          </w:p>
        </w:tc>
        <w:tc>
          <w:tcPr>
            <w:tcW w:w="3312" w:type="dxa"/>
            <w:vAlign w:val="center"/>
          </w:tcPr>
          <w:p w14:paraId="105F5205" w14:textId="77777777" w:rsidR="001D593A" w:rsidRDefault="00000000">
            <w:pPr>
              <w:jc w:val="center"/>
              <w:rPr>
                <w:rFonts w:hint="eastAsia"/>
              </w:rPr>
            </w:pPr>
            <w:r>
              <w:rPr>
                <w:sz w:val="19"/>
              </w:rPr>
              <w:t>0.8401</w:t>
            </w:r>
          </w:p>
        </w:tc>
        <w:tc>
          <w:tcPr>
            <w:tcW w:w="3312" w:type="dxa"/>
            <w:vAlign w:val="center"/>
          </w:tcPr>
          <w:p w14:paraId="33DA4529" w14:textId="77777777" w:rsidR="001D593A" w:rsidRDefault="00000000">
            <w:pPr>
              <w:jc w:val="center"/>
              <w:rPr>
                <w:rFonts w:hint="eastAsia"/>
              </w:rPr>
            </w:pPr>
            <w:r>
              <w:rPr>
                <w:sz w:val="19"/>
              </w:rPr>
              <w:t>0.8415</w:t>
            </w:r>
          </w:p>
        </w:tc>
      </w:tr>
    </w:tbl>
    <w:p w14:paraId="18457A48" w14:textId="77777777" w:rsidR="001D593A" w:rsidRDefault="00000000">
      <w:pPr>
        <w:rPr>
          <w:rFonts w:hint="eastAsia"/>
        </w:rPr>
      </w:pPr>
      <w:r>
        <w:t>The custom model correctly identified 293 churn customers and 751 non-churn customers. It missed 81 actual churners and incorrectly flagged 284 non-churn customers as churn. The 78.34% recall is particularly relevant for retention because the model captures a large majority of customers who actually churned.</w:t>
      </w:r>
    </w:p>
    <w:p w14:paraId="3C70EB5B" w14:textId="77777777" w:rsidR="001D593A" w:rsidRDefault="00000000">
      <w:pPr>
        <w:jc w:val="center"/>
        <w:rPr>
          <w:rFonts w:hint="eastAsia"/>
        </w:rPr>
      </w:pPr>
      <w:r>
        <w:rPr>
          <w:noProof/>
        </w:rPr>
        <w:drawing>
          <wp:inline distT="0" distB="0" distL="0" distR="0" wp14:anchorId="5C79A9AE" wp14:editId="426F5A5E">
            <wp:extent cx="4206240" cy="35507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1"/>
                    <a:stretch>
                      <a:fillRect/>
                    </a:stretch>
                  </pic:blipFill>
                  <pic:spPr>
                    <a:xfrm>
                      <a:off x="0" y="0"/>
                      <a:ext cx="4206240" cy="3550722"/>
                    </a:xfrm>
                    <a:prstGeom prst="rect">
                      <a:avLst/>
                    </a:prstGeom>
                  </pic:spPr>
                </pic:pic>
              </a:graphicData>
            </a:graphic>
          </wp:inline>
        </w:drawing>
      </w:r>
    </w:p>
    <w:p w14:paraId="5301DBAC" w14:textId="77777777" w:rsidR="001D593A" w:rsidRDefault="00000000">
      <w:pPr>
        <w:jc w:val="center"/>
        <w:rPr>
          <w:rFonts w:hint="eastAsia"/>
        </w:rPr>
      </w:pPr>
      <w:r>
        <w:rPr>
          <w:i/>
          <w:sz w:val="18"/>
        </w:rPr>
        <w:t>Figure 4. Confusion matrix for the custom Logistic Regression model.</w:t>
      </w:r>
    </w:p>
    <w:p w14:paraId="0955389E" w14:textId="77777777" w:rsidR="001D593A" w:rsidRDefault="00000000">
      <w:pPr>
        <w:pStyle w:val="Heading1"/>
      </w:pPr>
      <w:r>
        <w:t>8. Benchmark Against Scikit-Learn</w:t>
      </w:r>
    </w:p>
    <w:p w14:paraId="2569C4CA" w14:textId="77777777" w:rsidR="001D593A" w:rsidRDefault="00000000">
      <w:pPr>
        <w:rPr>
          <w:rFonts w:hint="eastAsia"/>
        </w:rPr>
      </w:pPr>
      <w:r>
        <w:t>A Scikit-Learn LogisticRegression model was trained on the same scaled training data with class_weight="balanced", max_iter=2000, and random_state=42. Its results are almost identical to the custom implementation. The custom model has slightly higher accuracy, precision, and F1, while the Scikit-Learn model has a slightly higher ROC-AUC; recall is exactly the same.</w:t>
      </w:r>
    </w:p>
    <w:p w14:paraId="65AF467B" w14:textId="77777777" w:rsidR="001D593A" w:rsidRDefault="00000000">
      <w:pPr>
        <w:rPr>
          <w:rFonts w:hint="eastAsia"/>
        </w:rPr>
      </w:pPr>
      <w:r>
        <w:t>This close agreement is strong practical evidence that the from-scratch implementation correctly captures the main mechanics of Logistic Regression and class-weighted binary classification.</w:t>
      </w:r>
    </w:p>
    <w:p w14:paraId="102FD95E" w14:textId="77777777" w:rsidR="001D593A" w:rsidRDefault="00000000">
      <w:pPr>
        <w:pStyle w:val="Heading1"/>
      </w:pPr>
      <w:r>
        <w:lastRenderedPageBreak/>
        <w:t>9. Business Insights and Recommendations</w:t>
      </w:r>
    </w:p>
    <w:p w14:paraId="16B2A838" w14:textId="77777777" w:rsidR="001D593A" w:rsidRDefault="00000000">
      <w:pPr>
        <w:pStyle w:val="ListBullet"/>
        <w:rPr>
          <w:rFonts w:hint="eastAsia"/>
        </w:rPr>
      </w:pPr>
      <w:r>
        <w:t>Prioritize retention outreach for month-to-month customers, especially those with short tenure.</w:t>
      </w:r>
    </w:p>
    <w:p w14:paraId="5EEC213E" w14:textId="77777777" w:rsidR="001D593A" w:rsidRDefault="00000000">
      <w:pPr>
        <w:pStyle w:val="ListBullet"/>
        <w:rPr>
          <w:rFonts w:hint="eastAsia"/>
        </w:rPr>
      </w:pPr>
      <w:r>
        <w:t>Investigate service quality, pricing, or value perception among fiber optic customers because this segment shows comparatively high churn.</w:t>
      </w:r>
    </w:p>
    <w:p w14:paraId="23C42A81" w14:textId="77777777" w:rsidR="001D593A" w:rsidRDefault="00000000">
      <w:pPr>
        <w:pStyle w:val="ListBullet"/>
        <w:rPr>
          <w:rFonts w:hint="eastAsia"/>
        </w:rPr>
      </w:pPr>
      <w:r>
        <w:t>Promote Tech Support and Online Security where suitable, as customers without these services showed substantially higher churn rates.</w:t>
      </w:r>
    </w:p>
    <w:p w14:paraId="379F6EAE" w14:textId="77777777" w:rsidR="001D593A" w:rsidRDefault="00000000">
      <w:pPr>
        <w:pStyle w:val="ListBullet"/>
        <w:rPr>
          <w:rFonts w:hint="eastAsia"/>
        </w:rPr>
      </w:pPr>
      <w:r>
        <w:t>Consider incentives that encourage movement from month-to-month contracts to longer-term contracts.</w:t>
      </w:r>
    </w:p>
    <w:p w14:paraId="7A65DE8D" w14:textId="77777777" w:rsidR="001D593A" w:rsidRDefault="00000000">
      <w:pPr>
        <w:pStyle w:val="ListBullet"/>
        <w:rPr>
          <w:rFonts w:hint="eastAsia"/>
        </w:rPr>
      </w:pPr>
      <w:r>
        <w:t>Review the electronic-check customer journey and target high-risk users of this payment method with proactive retention communication.</w:t>
      </w:r>
    </w:p>
    <w:p w14:paraId="3117C328" w14:textId="77777777" w:rsidR="001D593A" w:rsidRDefault="00000000">
      <w:pPr>
        <w:pStyle w:val="ListBullet"/>
        <w:rPr>
          <w:rFonts w:hint="eastAsia"/>
        </w:rPr>
      </w:pPr>
      <w:r>
        <w:t>Use model probabilities to rank customers by churn risk instead of treating every customer equally.</w:t>
      </w:r>
    </w:p>
    <w:p w14:paraId="77A699CA" w14:textId="77777777" w:rsidR="001D593A" w:rsidRDefault="00000000">
      <w:pPr>
        <w:rPr>
          <w:rFonts w:hint="eastAsia"/>
        </w:rPr>
      </w:pPr>
      <w:r>
        <w:t>The model should be used as a decision-support tool. A high-risk prediction identifies a customer for closer attention; it does not establish the reason the customer will leave.</w:t>
      </w:r>
    </w:p>
    <w:p w14:paraId="4D66C66E" w14:textId="77777777" w:rsidR="001D593A" w:rsidRDefault="00000000">
      <w:pPr>
        <w:pStyle w:val="Heading1"/>
      </w:pPr>
      <w:r>
        <w:t>10. Challenges and Solutions</w:t>
      </w:r>
    </w:p>
    <w:tbl>
      <w:tblPr>
        <w:tblStyle w:val="TableGrid"/>
        <w:tblW w:w="0" w:type="auto"/>
        <w:jc w:val="center"/>
        <w:tblLook w:val="04A0" w:firstRow="1" w:lastRow="0" w:firstColumn="1" w:lastColumn="0" w:noHBand="0" w:noVBand="1"/>
      </w:tblPr>
      <w:tblGrid>
        <w:gridCol w:w="4968"/>
        <w:gridCol w:w="4968"/>
      </w:tblGrid>
      <w:tr w:rsidR="001D593A" w14:paraId="4AF33DEB" w14:textId="77777777">
        <w:trPr>
          <w:jc w:val="center"/>
        </w:trPr>
        <w:tc>
          <w:tcPr>
            <w:tcW w:w="4968" w:type="dxa"/>
            <w:shd w:val="clear" w:color="auto" w:fill="1F4E78"/>
            <w:vAlign w:val="center"/>
          </w:tcPr>
          <w:p w14:paraId="7AD74119" w14:textId="77777777" w:rsidR="001D593A" w:rsidRDefault="00000000">
            <w:pPr>
              <w:rPr>
                <w:rFonts w:hint="eastAsia"/>
              </w:rPr>
            </w:pPr>
            <w:r>
              <w:rPr>
                <w:b/>
                <w:color w:val="FFFFFF"/>
                <w:sz w:val="19"/>
              </w:rPr>
              <w:t>Challenge</w:t>
            </w:r>
          </w:p>
        </w:tc>
        <w:tc>
          <w:tcPr>
            <w:tcW w:w="4968" w:type="dxa"/>
            <w:shd w:val="clear" w:color="auto" w:fill="1F4E78"/>
            <w:vAlign w:val="center"/>
          </w:tcPr>
          <w:p w14:paraId="2EE965CD" w14:textId="77777777" w:rsidR="001D593A" w:rsidRDefault="00000000">
            <w:pPr>
              <w:rPr>
                <w:rFonts w:hint="eastAsia"/>
              </w:rPr>
            </w:pPr>
            <w:r>
              <w:rPr>
                <w:b/>
                <w:color w:val="FFFFFF"/>
                <w:sz w:val="19"/>
              </w:rPr>
              <w:t>How it was handled</w:t>
            </w:r>
          </w:p>
        </w:tc>
      </w:tr>
      <w:tr w:rsidR="001D593A" w14:paraId="26FD7DA4" w14:textId="77777777">
        <w:trPr>
          <w:jc w:val="center"/>
        </w:trPr>
        <w:tc>
          <w:tcPr>
            <w:tcW w:w="4968" w:type="dxa"/>
            <w:vAlign w:val="center"/>
          </w:tcPr>
          <w:p w14:paraId="709B2F0B" w14:textId="77777777" w:rsidR="001D593A" w:rsidRDefault="00000000">
            <w:pPr>
              <w:rPr>
                <w:rFonts w:hint="eastAsia"/>
              </w:rPr>
            </w:pPr>
            <w:r>
              <w:rPr>
                <w:b/>
                <w:sz w:val="19"/>
              </w:rPr>
              <w:t>TotalCharges stored as object</w:t>
            </w:r>
          </w:p>
        </w:tc>
        <w:tc>
          <w:tcPr>
            <w:tcW w:w="4968" w:type="dxa"/>
            <w:vAlign w:val="center"/>
          </w:tcPr>
          <w:p w14:paraId="0C68AE90" w14:textId="77777777" w:rsidR="001D593A" w:rsidRDefault="00000000">
            <w:pPr>
              <w:rPr>
                <w:rFonts w:hint="eastAsia"/>
              </w:rPr>
            </w:pPr>
            <w:r>
              <w:rPr>
                <w:sz w:val="18"/>
              </w:rPr>
              <w:t>Converted with pd.to_numeric(errors="coerce"); 11 blanks became NaN and were set to 0 because they corresponded to tenure=0 customers.</w:t>
            </w:r>
          </w:p>
        </w:tc>
      </w:tr>
      <w:tr w:rsidR="001D593A" w14:paraId="424BE024" w14:textId="77777777">
        <w:trPr>
          <w:jc w:val="center"/>
        </w:trPr>
        <w:tc>
          <w:tcPr>
            <w:tcW w:w="4968" w:type="dxa"/>
            <w:vAlign w:val="center"/>
          </w:tcPr>
          <w:p w14:paraId="65C9C050" w14:textId="77777777" w:rsidR="001D593A" w:rsidRDefault="00000000">
            <w:pPr>
              <w:rPr>
                <w:rFonts w:hint="eastAsia"/>
              </w:rPr>
            </w:pPr>
            <w:r>
              <w:rPr>
                <w:b/>
                <w:sz w:val="19"/>
              </w:rPr>
              <w:t>Class imbalance</w:t>
            </w:r>
          </w:p>
        </w:tc>
        <w:tc>
          <w:tcPr>
            <w:tcW w:w="4968" w:type="dxa"/>
            <w:vAlign w:val="center"/>
          </w:tcPr>
          <w:p w14:paraId="07E39EB3" w14:textId="77777777" w:rsidR="001D593A" w:rsidRDefault="00000000">
            <w:pPr>
              <w:rPr>
                <w:rFonts w:hint="eastAsia"/>
              </w:rPr>
            </w:pPr>
            <w:r>
              <w:rPr>
                <w:sz w:val="18"/>
              </w:rPr>
              <w:t>Calculated class weights and applied per-sample weighting to the custom loss and gradients; used class_weight="balanced" for the Scikit-Learn benchmark.</w:t>
            </w:r>
          </w:p>
        </w:tc>
      </w:tr>
      <w:tr w:rsidR="001D593A" w14:paraId="4C90F0AA" w14:textId="77777777">
        <w:trPr>
          <w:jc w:val="center"/>
        </w:trPr>
        <w:tc>
          <w:tcPr>
            <w:tcW w:w="4968" w:type="dxa"/>
            <w:vAlign w:val="center"/>
          </w:tcPr>
          <w:p w14:paraId="73E297DF" w14:textId="77777777" w:rsidR="001D593A" w:rsidRDefault="00000000">
            <w:pPr>
              <w:rPr>
                <w:rFonts w:hint="eastAsia"/>
              </w:rPr>
            </w:pPr>
            <w:r>
              <w:rPr>
                <w:b/>
                <w:sz w:val="19"/>
              </w:rPr>
              <w:t>Numerical stability in log-loss</w:t>
            </w:r>
          </w:p>
        </w:tc>
        <w:tc>
          <w:tcPr>
            <w:tcW w:w="4968" w:type="dxa"/>
            <w:vAlign w:val="center"/>
          </w:tcPr>
          <w:p w14:paraId="56E93B33" w14:textId="77777777" w:rsidR="001D593A" w:rsidRDefault="00000000">
            <w:pPr>
              <w:rPr>
                <w:rFonts w:hint="eastAsia"/>
              </w:rPr>
            </w:pPr>
            <w:r>
              <w:rPr>
                <w:sz w:val="18"/>
              </w:rPr>
              <w:t>Clipped predicted probabilities before applying logarithms to prevent log(0).</w:t>
            </w:r>
          </w:p>
        </w:tc>
      </w:tr>
      <w:tr w:rsidR="001D593A" w14:paraId="2C0B176F" w14:textId="77777777">
        <w:trPr>
          <w:jc w:val="center"/>
        </w:trPr>
        <w:tc>
          <w:tcPr>
            <w:tcW w:w="4968" w:type="dxa"/>
            <w:vAlign w:val="center"/>
          </w:tcPr>
          <w:p w14:paraId="6F6D7B21" w14:textId="77777777" w:rsidR="001D593A" w:rsidRDefault="00000000">
            <w:pPr>
              <w:rPr>
                <w:rFonts w:hint="eastAsia"/>
              </w:rPr>
            </w:pPr>
            <w:r>
              <w:rPr>
                <w:b/>
                <w:sz w:val="19"/>
              </w:rPr>
              <w:t>Fair comparison</w:t>
            </w:r>
          </w:p>
        </w:tc>
        <w:tc>
          <w:tcPr>
            <w:tcW w:w="4968" w:type="dxa"/>
            <w:vAlign w:val="center"/>
          </w:tcPr>
          <w:p w14:paraId="561984DE" w14:textId="77777777" w:rsidR="001D593A" w:rsidRDefault="00000000">
            <w:pPr>
              <w:rPr>
                <w:rFonts w:hint="eastAsia"/>
              </w:rPr>
            </w:pPr>
            <w:r>
              <w:rPr>
                <w:sz w:val="18"/>
              </w:rPr>
              <w:t>Used the same stratified split and the same scaled feature matrices for both custom and Scikit-Learn models.</w:t>
            </w:r>
          </w:p>
        </w:tc>
      </w:tr>
    </w:tbl>
    <w:p w14:paraId="408ECE8C" w14:textId="77777777" w:rsidR="001D593A" w:rsidRDefault="00000000">
      <w:pPr>
        <w:pStyle w:val="Heading1"/>
      </w:pPr>
      <w:r>
        <w:t>11. Limitations and Future Improvements</w:t>
      </w:r>
    </w:p>
    <w:p w14:paraId="4196A6CD" w14:textId="77777777" w:rsidR="001D593A" w:rsidRDefault="00000000">
      <w:pPr>
        <w:pStyle w:val="ListBullet"/>
        <w:rPr>
          <w:rFonts w:hint="eastAsia"/>
        </w:rPr>
      </w:pPr>
      <w:r>
        <w:t>The analysis is based on a single historical dataset, so performance may change on customers from another telecom provider or time period.</w:t>
      </w:r>
    </w:p>
    <w:p w14:paraId="4B89ED6C" w14:textId="77777777" w:rsidR="001D593A" w:rsidRDefault="00000000">
      <w:pPr>
        <w:pStyle w:val="ListBullet"/>
        <w:rPr>
          <w:rFonts w:hint="eastAsia"/>
        </w:rPr>
      </w:pPr>
      <w:r>
        <w:t>The default 0.5 threshold is not necessarily the business-optimal threshold; future work could tune the threshold based on retention cost and expected customer value.</w:t>
      </w:r>
    </w:p>
    <w:p w14:paraId="0566381B" w14:textId="77777777" w:rsidR="001D593A" w:rsidRDefault="00000000">
      <w:pPr>
        <w:pStyle w:val="ListBullet"/>
        <w:rPr>
          <w:rFonts w:hint="eastAsia"/>
        </w:rPr>
      </w:pPr>
      <w:r>
        <w:t>The project focuses on Logistic Regression. Tree-based models such as Random Forest, Gradient Boosting, or XGBoost could be compared in future work.</w:t>
      </w:r>
    </w:p>
    <w:p w14:paraId="3D831E8E" w14:textId="77777777" w:rsidR="001D593A" w:rsidRDefault="00000000">
      <w:pPr>
        <w:pStyle w:val="ListBullet"/>
        <w:rPr>
          <w:rFonts w:hint="eastAsia"/>
        </w:rPr>
      </w:pPr>
      <w:r>
        <w:t>Cross-validation and hyperparameter tuning could provide a more robust estimate of generalization performance.</w:t>
      </w:r>
    </w:p>
    <w:p w14:paraId="6A37F0A5" w14:textId="77777777" w:rsidR="001D593A" w:rsidRDefault="00000000">
      <w:pPr>
        <w:pStyle w:val="ListBullet"/>
        <w:rPr>
          <w:rFonts w:hint="eastAsia"/>
        </w:rPr>
      </w:pPr>
      <w:r>
        <w:t>Model monitoring would be required if the classifier were deployed because customer behavior and service offerings can change over time.</w:t>
      </w:r>
    </w:p>
    <w:p w14:paraId="7F17D995" w14:textId="77777777" w:rsidR="001D593A" w:rsidRDefault="00000000">
      <w:pPr>
        <w:pStyle w:val="Heading1"/>
      </w:pPr>
      <w:r>
        <w:t>12. Conclusion</w:t>
      </w:r>
    </w:p>
    <w:p w14:paraId="51031BB2" w14:textId="77777777" w:rsidR="001D593A" w:rsidRDefault="00000000">
      <w:pPr>
        <w:rPr>
          <w:rFonts w:hint="eastAsia"/>
        </w:rPr>
      </w:pPr>
      <w:r>
        <w:t>This project successfully implemented a class-weighted Logistic Regression classifier from scratch using NumPy for customer churn prediction. The complete workflow covered data understanding, EDA, cleaning, feature engineering, encoding, scaling, imbalance handling, manual optimization, evaluation, and benchmarking.</w:t>
      </w:r>
    </w:p>
    <w:p w14:paraId="7F4A4B29" w14:textId="77777777" w:rsidR="001D593A" w:rsidRDefault="00000000">
      <w:pPr>
        <w:rPr>
          <w:rFonts w:hint="eastAsia"/>
        </w:rPr>
      </w:pPr>
      <w:r>
        <w:lastRenderedPageBreak/>
        <w:t>The custom model achieved 74.10% accuracy, 78.34% recall, 61.62% F1 score, and 0.8401 ROC-AUC. Its performance closely matched the Scikit-Learn benchmark, demonstrating that the scratch implementation is functioning as intended. From a business perspective, the model can help prioritize customers for retention efforts, while the EDA highlights customer segments that deserve further investigation and targeted action.</w:t>
      </w:r>
    </w:p>
    <w:p w14:paraId="60325961" w14:textId="77777777" w:rsidR="001D593A" w:rsidRDefault="00000000">
      <w:pPr>
        <w:pStyle w:val="Heading1"/>
      </w:pPr>
      <w:r>
        <w:t>Appendix: Final Model Results</w:t>
      </w:r>
    </w:p>
    <w:tbl>
      <w:tblPr>
        <w:tblStyle w:val="TableGrid"/>
        <w:tblW w:w="0" w:type="auto"/>
        <w:jc w:val="center"/>
        <w:tblLook w:val="04A0" w:firstRow="1" w:lastRow="0" w:firstColumn="1" w:lastColumn="0" w:noHBand="0" w:noVBand="1"/>
      </w:tblPr>
      <w:tblGrid>
        <w:gridCol w:w="4968"/>
        <w:gridCol w:w="4968"/>
      </w:tblGrid>
      <w:tr w:rsidR="001D593A" w14:paraId="6A56EB17" w14:textId="77777777">
        <w:trPr>
          <w:jc w:val="center"/>
        </w:trPr>
        <w:tc>
          <w:tcPr>
            <w:tcW w:w="4968" w:type="dxa"/>
            <w:shd w:val="clear" w:color="auto" w:fill="1F4E78"/>
            <w:vAlign w:val="center"/>
          </w:tcPr>
          <w:p w14:paraId="069BD740" w14:textId="77777777" w:rsidR="001D593A" w:rsidRDefault="00000000">
            <w:pPr>
              <w:rPr>
                <w:rFonts w:hint="eastAsia"/>
              </w:rPr>
            </w:pPr>
            <w:r>
              <w:rPr>
                <w:b/>
                <w:color w:val="FFFFFF"/>
                <w:sz w:val="19"/>
              </w:rPr>
              <w:t>Item</w:t>
            </w:r>
          </w:p>
        </w:tc>
        <w:tc>
          <w:tcPr>
            <w:tcW w:w="4968" w:type="dxa"/>
            <w:shd w:val="clear" w:color="auto" w:fill="1F4E78"/>
            <w:vAlign w:val="center"/>
          </w:tcPr>
          <w:p w14:paraId="239D7324" w14:textId="77777777" w:rsidR="001D593A" w:rsidRDefault="00000000">
            <w:pPr>
              <w:rPr>
                <w:rFonts w:hint="eastAsia"/>
              </w:rPr>
            </w:pPr>
            <w:r>
              <w:rPr>
                <w:b/>
                <w:color w:val="FFFFFF"/>
                <w:sz w:val="19"/>
              </w:rPr>
              <w:t>Result</w:t>
            </w:r>
          </w:p>
        </w:tc>
      </w:tr>
      <w:tr w:rsidR="001D593A" w14:paraId="2E78C89A" w14:textId="77777777">
        <w:trPr>
          <w:jc w:val="center"/>
        </w:trPr>
        <w:tc>
          <w:tcPr>
            <w:tcW w:w="4968" w:type="dxa"/>
            <w:vAlign w:val="center"/>
          </w:tcPr>
          <w:p w14:paraId="2385C858" w14:textId="77777777" w:rsidR="001D593A" w:rsidRDefault="00000000">
            <w:pPr>
              <w:rPr>
                <w:rFonts w:hint="eastAsia"/>
              </w:rPr>
            </w:pPr>
            <w:r>
              <w:rPr>
                <w:b/>
                <w:sz w:val="19"/>
              </w:rPr>
              <w:t>Scratch confusion matrix</w:t>
            </w:r>
          </w:p>
        </w:tc>
        <w:tc>
          <w:tcPr>
            <w:tcW w:w="4968" w:type="dxa"/>
            <w:vAlign w:val="center"/>
          </w:tcPr>
          <w:p w14:paraId="5E639C87" w14:textId="77777777" w:rsidR="001D593A" w:rsidRDefault="00000000">
            <w:pPr>
              <w:rPr>
                <w:rFonts w:hint="eastAsia"/>
              </w:rPr>
            </w:pPr>
            <w:r>
              <w:rPr>
                <w:sz w:val="19"/>
              </w:rPr>
              <w:t>[[751, 284], [81, 293]]</w:t>
            </w:r>
          </w:p>
        </w:tc>
      </w:tr>
      <w:tr w:rsidR="001D593A" w14:paraId="7B33D4E5" w14:textId="77777777">
        <w:trPr>
          <w:jc w:val="center"/>
        </w:trPr>
        <w:tc>
          <w:tcPr>
            <w:tcW w:w="4968" w:type="dxa"/>
            <w:vAlign w:val="center"/>
          </w:tcPr>
          <w:p w14:paraId="6AB48273" w14:textId="77777777" w:rsidR="001D593A" w:rsidRDefault="00000000">
            <w:pPr>
              <w:rPr>
                <w:rFonts w:hint="eastAsia"/>
              </w:rPr>
            </w:pPr>
            <w:r>
              <w:rPr>
                <w:b/>
                <w:sz w:val="19"/>
              </w:rPr>
              <w:t>Initial weighted loss</w:t>
            </w:r>
          </w:p>
        </w:tc>
        <w:tc>
          <w:tcPr>
            <w:tcW w:w="4968" w:type="dxa"/>
            <w:vAlign w:val="center"/>
          </w:tcPr>
          <w:p w14:paraId="29FD730F" w14:textId="77777777" w:rsidR="001D593A" w:rsidRDefault="00000000">
            <w:pPr>
              <w:rPr>
                <w:rFonts w:hint="eastAsia"/>
              </w:rPr>
            </w:pPr>
            <w:r>
              <w:rPr>
                <w:sz w:val="19"/>
              </w:rPr>
              <w:t>0.693147</w:t>
            </w:r>
          </w:p>
        </w:tc>
      </w:tr>
      <w:tr w:rsidR="001D593A" w14:paraId="251E8DF8" w14:textId="77777777">
        <w:trPr>
          <w:jc w:val="center"/>
        </w:trPr>
        <w:tc>
          <w:tcPr>
            <w:tcW w:w="4968" w:type="dxa"/>
            <w:vAlign w:val="center"/>
          </w:tcPr>
          <w:p w14:paraId="0E7B5C37" w14:textId="77777777" w:rsidR="001D593A" w:rsidRDefault="00000000">
            <w:pPr>
              <w:rPr>
                <w:rFonts w:hint="eastAsia"/>
              </w:rPr>
            </w:pPr>
            <w:r>
              <w:rPr>
                <w:b/>
                <w:sz w:val="19"/>
              </w:rPr>
              <w:t>Final weighted loss</w:t>
            </w:r>
          </w:p>
        </w:tc>
        <w:tc>
          <w:tcPr>
            <w:tcW w:w="4968" w:type="dxa"/>
            <w:vAlign w:val="center"/>
          </w:tcPr>
          <w:p w14:paraId="2D8D69BF" w14:textId="77777777" w:rsidR="001D593A" w:rsidRDefault="00000000">
            <w:pPr>
              <w:rPr>
                <w:rFonts w:hint="eastAsia"/>
              </w:rPr>
            </w:pPr>
            <w:r>
              <w:rPr>
                <w:sz w:val="19"/>
              </w:rPr>
              <w:t>0.481996</w:t>
            </w:r>
          </w:p>
        </w:tc>
      </w:tr>
      <w:tr w:rsidR="001D593A" w14:paraId="5181A6BB" w14:textId="77777777">
        <w:trPr>
          <w:jc w:val="center"/>
        </w:trPr>
        <w:tc>
          <w:tcPr>
            <w:tcW w:w="4968" w:type="dxa"/>
            <w:vAlign w:val="center"/>
          </w:tcPr>
          <w:p w14:paraId="203924CF" w14:textId="77777777" w:rsidR="001D593A" w:rsidRDefault="00000000">
            <w:pPr>
              <w:rPr>
                <w:rFonts w:hint="eastAsia"/>
              </w:rPr>
            </w:pPr>
            <w:r>
              <w:rPr>
                <w:b/>
                <w:sz w:val="19"/>
              </w:rPr>
              <w:t>Training iterations</w:t>
            </w:r>
          </w:p>
        </w:tc>
        <w:tc>
          <w:tcPr>
            <w:tcW w:w="4968" w:type="dxa"/>
            <w:vAlign w:val="center"/>
          </w:tcPr>
          <w:p w14:paraId="4B45D823" w14:textId="77777777" w:rsidR="001D593A" w:rsidRDefault="00000000">
            <w:pPr>
              <w:rPr>
                <w:rFonts w:hint="eastAsia"/>
              </w:rPr>
            </w:pPr>
            <w:r>
              <w:rPr>
                <w:sz w:val="19"/>
              </w:rPr>
              <w:t>2,000</w:t>
            </w:r>
          </w:p>
        </w:tc>
      </w:tr>
      <w:tr w:rsidR="001D593A" w14:paraId="43EABA78" w14:textId="77777777">
        <w:trPr>
          <w:jc w:val="center"/>
        </w:trPr>
        <w:tc>
          <w:tcPr>
            <w:tcW w:w="4968" w:type="dxa"/>
            <w:vAlign w:val="center"/>
          </w:tcPr>
          <w:p w14:paraId="75E642F9" w14:textId="77777777" w:rsidR="001D593A" w:rsidRDefault="00000000">
            <w:pPr>
              <w:rPr>
                <w:rFonts w:hint="eastAsia"/>
              </w:rPr>
            </w:pPr>
            <w:r>
              <w:rPr>
                <w:b/>
                <w:sz w:val="19"/>
              </w:rPr>
              <w:t>Learning rate</w:t>
            </w:r>
          </w:p>
        </w:tc>
        <w:tc>
          <w:tcPr>
            <w:tcW w:w="4968" w:type="dxa"/>
            <w:vAlign w:val="center"/>
          </w:tcPr>
          <w:p w14:paraId="1DA45201" w14:textId="77777777" w:rsidR="001D593A" w:rsidRDefault="00000000">
            <w:pPr>
              <w:rPr>
                <w:rFonts w:hint="eastAsia"/>
              </w:rPr>
            </w:pPr>
            <w:r>
              <w:rPr>
                <w:sz w:val="19"/>
              </w:rPr>
              <w:t>0.1</w:t>
            </w:r>
          </w:p>
        </w:tc>
      </w:tr>
      <w:tr w:rsidR="001D593A" w14:paraId="7BFE0408" w14:textId="77777777">
        <w:trPr>
          <w:jc w:val="center"/>
        </w:trPr>
        <w:tc>
          <w:tcPr>
            <w:tcW w:w="4968" w:type="dxa"/>
            <w:vAlign w:val="center"/>
          </w:tcPr>
          <w:p w14:paraId="1F0059B9" w14:textId="77777777" w:rsidR="001D593A" w:rsidRDefault="00000000">
            <w:pPr>
              <w:rPr>
                <w:rFonts w:hint="eastAsia"/>
              </w:rPr>
            </w:pPr>
            <w:r>
              <w:rPr>
                <w:b/>
                <w:sz w:val="19"/>
              </w:rPr>
              <w:t>Test split</w:t>
            </w:r>
          </w:p>
        </w:tc>
        <w:tc>
          <w:tcPr>
            <w:tcW w:w="4968" w:type="dxa"/>
            <w:vAlign w:val="center"/>
          </w:tcPr>
          <w:p w14:paraId="6B7ED6A9" w14:textId="77777777" w:rsidR="001D593A" w:rsidRDefault="00000000">
            <w:pPr>
              <w:rPr>
                <w:rFonts w:hint="eastAsia"/>
              </w:rPr>
            </w:pPr>
            <w:r>
              <w:rPr>
                <w:sz w:val="19"/>
              </w:rPr>
              <w:t>20% stratified</w:t>
            </w:r>
          </w:p>
        </w:tc>
      </w:tr>
      <w:tr w:rsidR="001D593A" w14:paraId="74991A89" w14:textId="77777777">
        <w:trPr>
          <w:jc w:val="center"/>
        </w:trPr>
        <w:tc>
          <w:tcPr>
            <w:tcW w:w="4968" w:type="dxa"/>
            <w:vAlign w:val="center"/>
          </w:tcPr>
          <w:p w14:paraId="5AEDA3CF" w14:textId="77777777" w:rsidR="001D593A" w:rsidRDefault="00000000">
            <w:pPr>
              <w:rPr>
                <w:rFonts w:hint="eastAsia"/>
              </w:rPr>
            </w:pPr>
            <w:r>
              <w:rPr>
                <w:b/>
                <w:sz w:val="19"/>
              </w:rPr>
              <w:t>Random state</w:t>
            </w:r>
          </w:p>
        </w:tc>
        <w:tc>
          <w:tcPr>
            <w:tcW w:w="4968" w:type="dxa"/>
            <w:vAlign w:val="center"/>
          </w:tcPr>
          <w:p w14:paraId="69B2349B" w14:textId="77777777" w:rsidR="001D593A" w:rsidRDefault="00000000">
            <w:pPr>
              <w:rPr>
                <w:rFonts w:hint="eastAsia"/>
              </w:rPr>
            </w:pPr>
            <w:r>
              <w:rPr>
                <w:sz w:val="19"/>
              </w:rPr>
              <w:t>42</w:t>
            </w:r>
          </w:p>
        </w:tc>
      </w:tr>
    </w:tbl>
    <w:p w14:paraId="309C001E" w14:textId="77777777" w:rsidR="00487E07" w:rsidRDefault="00487E07"/>
    <w:sectPr w:rsidR="00487E07" w:rsidSect="00034616">
      <w:footerReference w:type="default" r:id="rId12"/>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D3DF1" w14:textId="77777777" w:rsidR="00487E07" w:rsidRDefault="00487E07">
      <w:pPr>
        <w:spacing w:after="0" w:line="240" w:lineRule="auto"/>
        <w:rPr>
          <w:rFonts w:hint="eastAsia"/>
        </w:rPr>
      </w:pPr>
      <w:r>
        <w:separator/>
      </w:r>
    </w:p>
  </w:endnote>
  <w:endnote w:type="continuationSeparator" w:id="0">
    <w:p w14:paraId="520EEF70" w14:textId="77777777" w:rsidR="00487E07" w:rsidRDefault="00487E0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EA101" w14:textId="77777777" w:rsidR="001D593A" w:rsidRDefault="00000000">
    <w:pPr>
      <w:pStyle w:val="Footer"/>
      <w:jc w:val="center"/>
      <w:rPr>
        <w:rFonts w:hint="eastAsia"/>
      </w:rPr>
    </w:pPr>
    <w:r>
      <w:t xml:space="preserve">Customer Churn Prediction Capstone </w:t>
    </w:r>
    <w:proofErr w:type="gramStart"/>
    <w:r>
      <w:t>Report  |</w:t>
    </w:r>
    <w:proofErr w:type="gramEnd"/>
    <w:r>
      <w:t xml:space="preserve">  Page </w:t>
    </w:r>
    <w:r>
      <w:fldChar w:fldCharType="begin"/>
    </w:r>
    <w:r>
      <w:instrText>PAGE</w:instrText>
    </w:r>
    <w:r>
      <w:rPr>
        <w:rFonts w:hint="eastAsia"/>
      </w:rPr>
      <w:fldChar w:fldCharType="separate"/>
    </w:r>
    <w:r w:rsidR="002076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FD477" w14:textId="77777777" w:rsidR="00487E07" w:rsidRDefault="00487E07">
      <w:pPr>
        <w:spacing w:after="0" w:line="240" w:lineRule="auto"/>
        <w:rPr>
          <w:rFonts w:hint="eastAsia"/>
        </w:rPr>
      </w:pPr>
      <w:r>
        <w:separator/>
      </w:r>
    </w:p>
  </w:footnote>
  <w:footnote w:type="continuationSeparator" w:id="0">
    <w:p w14:paraId="320267EC" w14:textId="77777777" w:rsidR="00487E07" w:rsidRDefault="00487E0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298490">
    <w:abstractNumId w:val="8"/>
  </w:num>
  <w:num w:numId="2" w16cid:durableId="1323460587">
    <w:abstractNumId w:val="6"/>
  </w:num>
  <w:num w:numId="3" w16cid:durableId="865673222">
    <w:abstractNumId w:val="5"/>
  </w:num>
  <w:num w:numId="4" w16cid:durableId="2025202865">
    <w:abstractNumId w:val="4"/>
  </w:num>
  <w:num w:numId="5" w16cid:durableId="44718572">
    <w:abstractNumId w:val="7"/>
  </w:num>
  <w:num w:numId="6" w16cid:durableId="613094214">
    <w:abstractNumId w:val="3"/>
  </w:num>
  <w:num w:numId="7" w16cid:durableId="1860584219">
    <w:abstractNumId w:val="2"/>
  </w:num>
  <w:num w:numId="8" w16cid:durableId="447891660">
    <w:abstractNumId w:val="1"/>
  </w:num>
  <w:num w:numId="9" w16cid:durableId="1741709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93A"/>
    <w:rsid w:val="00207685"/>
    <w:rsid w:val="0029639D"/>
    <w:rsid w:val="00326F90"/>
    <w:rsid w:val="004361D8"/>
    <w:rsid w:val="00487E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C427A"/>
  <w14:defaultImageDpi w14:val="300"/>
  <w15:docId w15:val="{35C870F3-D775-4CA0-ABD9-340317A36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1739</Words>
  <Characters>9915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KUMAWAT</cp:lastModifiedBy>
  <cp:revision>2</cp:revision>
  <dcterms:created xsi:type="dcterms:W3CDTF">2013-12-23T23:15:00Z</dcterms:created>
  <dcterms:modified xsi:type="dcterms:W3CDTF">2026-08-31T09:21:00Z</dcterms:modified>
  <cp:category/>
</cp:coreProperties>
</file>