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MedTrack Healthcare Management System</w:t>
      </w:r>
    </w:p>
    <w:p>
      <w:pPr/>
      <w:r>
        <w:t>Project Documentation</w:t>
      </w:r>
    </w:p>
    <w:p>
      <w:pPr>
        <w:pStyle w:val="Heading1"/>
      </w:pPr>
      <w:r>
        <w:t>Project Description:</w:t>
      </w:r>
    </w:p>
    <w:p>
      <w:pPr/>
      <w:r>
        <w:t>MedTrack is a Flask healthcare management application for patients, doctors, and administrators. It supports registration, clinician discovery, appointment scheduling, medical history, diagnosis records, role-specific dashboards, and notifications. Local Mode provides JSON-backed storage for development. On EC2, AWS Mode can use an attached IAM instance profile so Boto3 retrieves temporary AWS credentials without keys in .env.</w:t>
      </w:r>
    </w:p>
    <w:p>
      <w:pPr>
        <w:pStyle w:val="Heading2"/>
      </w:pPr>
      <w:r>
        <w:t>Scenarios</w:t>
      </w:r>
    </w:p>
    <w:p>
      <w:pPr>
        <w:pStyle w:val="Heading3"/>
      </w:pPr>
      <w:r>
        <w:t>Scenario 1: Patient appointment booking</w:t>
      </w:r>
    </w:p>
    <w:p>
      <w:pPr/>
      <w:r>
        <w:t>A patient registers, browses clinician profiles, selects a date and available time, and submits a booking. MedTrack stores the appointment and can publish an SNS update.</w:t>
      </w:r>
    </w:p>
    <w:p>
      <w:pPr>
        <w:pStyle w:val="Heading3"/>
      </w:pPr>
      <w:r>
        <w:t>Scenario 2: Doctor review and diagnosis</w:t>
      </w:r>
    </w:p>
    <w:p>
      <w:pPr/>
      <w:r>
        <w:t>A doctor reviews visits and schedule, opens patient history, updates appointment status, and records a diagnosis linked to the visit.</w:t>
      </w:r>
    </w:p>
    <w:p>
      <w:pPr>
        <w:pStyle w:val="Heading3"/>
      </w:pPr>
      <w:r>
        <w:t>Scenario 3: Role-specific administration</w:t>
      </w:r>
    </w:p>
    <w:p>
      <w:pPr/>
      <w:r>
        <w:t>An administrator reviews users, appointments, diagnoses, and notifications through protected routes.</w:t>
      </w:r>
    </w:p>
    <w:p>
      <w:pPr>
        <w:pStyle w:val="Heading2"/>
      </w:pPr>
      <w:r>
        <w:t>Project Scope and Technologies</w:t>
      </w:r>
    </w:p>
    <w:p>
      <w:pPr/>
      <w:r>
        <w:t>•  Application: Python, Flask, Jinja, HTML, CSS, JavaScript.</w:t>
      </w:r>
    </w:p>
    <w:p>
      <w:pPr/>
      <w:r>
        <w:t>•  Data: six DynamoDB tables and GSIs in AWS Mode; JSON-backed local storage in Local Mode.</w:t>
      </w:r>
    </w:p>
    <w:p>
      <w:pPr/>
      <w:r>
        <w:t>•  Notifications: Amazon SNS in AWS Mode and a local notification mock in Local Mode.</w:t>
      </w:r>
    </w:p>
    <w:p>
      <w:pPr/>
      <w:r>
        <w:t>•  Identity: Flask sessions, Werkzeug password hashing, Patient, Doctor, and Admin roles.</w:t>
      </w:r>
    </w:p>
    <w:p>
      <w:pPr/>
      <w:r>
        <w:t>•  Deployment: EC2 with IAM instance profile; Gunicorn/Nginx production path.</w:t>
      </w:r>
    </w:p>
    <w:p>
      <w:pPr>
        <w:pStyle w:val="Heading1"/>
      </w:pPr>
      <w:r>
        <w:t>Technical Architecture:</w:t>
      </w:r>
    </w:p>
    <w:p>
      <w:pPr/>
      <w:r>
        <w:t>The browser sends requests to Flask routes and blueprints. The application validates input and applies role checks. Model classes use local storage or DynamoDB. The notification service uses a local publisher or Amazon SNS. EC2 instance-profile credentials are obtained through Boto3.</w:t>
      </w:r>
    </w:p>
    <w:p>
      <w:pPr/>
      <w:r>
        <w:t>Architecture flow: Browser UI → Flask routes and role checks → application models → Local JSON storage or DynamoDB. Notification service → local log or SNS. EC2 IAM instance profile → Boto3 credential provider chain → DynamoDB and SNS.</w:t>
      </w:r>
    </w:p>
    <w:p>
      <w:pPr>
        <w:pStyle w:val="Heading2"/>
      </w:pPr>
      <w:r>
        <w:t>Component Description:</w:t>
      </w:r>
    </w:p>
    <w:p>
      <w:pPr/>
      <w:r>
        <w:t>•  Presentation: responsive Jinja templates and shared styles.</w:t>
      </w:r>
    </w:p>
    <w:p>
      <w:pPr/>
      <w:r>
        <w:t>•  Application: app factory registers authentication, patient, doctor, admin, and API blueprints.</w:t>
      </w:r>
    </w:p>
    <w:p>
      <w:pPr/>
      <w:r>
        <w:t>•  Persistence: app/models/dynamodb.py and app/models/local_storage.py.</w:t>
      </w:r>
    </w:p>
    <w:p>
      <w:pPr/>
      <w:r>
        <w:t>•  Notifications: app/services/sns.py dispatches appointment and diagnosis alerts.</w:t>
      </w:r>
    </w:p>
    <w:p>
      <w:pPr/>
      <w:r>
        <w:t>•  Cloud access: Boto3 standard provider chain, including EC2 instance-profile credentials.</w:t>
      </w:r>
    </w:p>
    <w:p>
      <w:pPr>
        <w:pStyle w:val="Heading2"/>
      </w:pPr>
      <w:r>
        <w:t>Pre-requisites:</w:t>
      </w:r>
    </w:p>
    <w:p>
      <w:pPr/>
      <w:r>
        <w:t>•  Python 3 and pip; install packages with pip install -r requirements.txt.</w:t>
      </w:r>
    </w:p>
    <w:p>
      <w:pPr/>
      <w:r>
        <w:t>•  For AWS Mode, an EC2 instance with attached IAM instance profile and network access to AWS APIs.</w:t>
      </w:r>
    </w:p>
    <w:p>
      <w:pPr/>
      <w:r>
        <w:t>•  An SNS topic and required DynamoDB tables/GSIs in the selected region.</w:t>
      </w:r>
    </w:p>
    <w:p>
      <w:pPr/>
      <w:r>
        <w:t>•  A private production SECRET_KEY and FLASK_DEBUG=False on EC2.</w:t>
      </w:r>
    </w:p>
    <w:p>
      <w:pPr>
        <w:pStyle w:val="Heading2"/>
      </w:pPr>
      <w:r>
        <w:t>Project Workflow:</w:t>
      </w:r>
    </w:p>
    <w:p>
      <w:pPr>
        <w:pStyle w:val="Heading3"/>
      </w:pPr>
      <w:r>
        <w:t>Milestone 1: Architecture and environment</w:t>
      </w:r>
    </w:p>
    <w:p>
      <w:pPr/>
      <w:r>
        <w:t>Set up Flask, blueprints, local persistence, and AWS service adapters.</w:t>
      </w:r>
    </w:p>
    <w:p>
      <w:pPr>
        <w:pStyle w:val="Heading3"/>
      </w:pPr>
      <w:r>
        <w:t>Milestone 2: Core healthcare workflows</w:t>
      </w:r>
    </w:p>
    <w:p>
      <w:pPr/>
      <w:r>
        <w:t>Implement registration, role routing, doctor discovery, booking, schedule review, diagnosis, history, and notifications.</w:t>
      </w:r>
    </w:p>
    <w:p>
      <w:pPr>
        <w:pStyle w:val="Heading3"/>
      </w:pPr>
      <w:r>
        <w:t>Milestone 3: Data model and AWS resources</w:t>
      </w:r>
    </w:p>
    <w:p>
      <w:pPr/>
      <w:r>
        <w:t>Create six DynamoDB tables and the indexes used by model queries; configure SNS topics.</w:t>
      </w:r>
    </w:p>
    <w:p>
      <w:pPr>
        <w:pStyle w:val="Heading3"/>
      </w:pPr>
      <w:r>
        <w:t>Milestone 4: EC2 IAM role</w:t>
      </w:r>
    </w:p>
    <w:p>
      <w:pPr/>
      <w:r>
        <w:t>Attach an IAM role through an instance profile. Boto3 retrieves and refreshes temporary metadata credentials; do not store keys in .env.</w:t>
      </w:r>
    </w:p>
    <w:p>
      <w:pPr>
        <w:pStyle w:val="Heading3"/>
      </w:pPr>
      <w:r>
        <w:t>Milestone 5: Run and validate</w:t>
      </w:r>
    </w:p>
    <w:p>
      <w:pPr/>
      <w:r>
        <w:t>Export AWS region/topic values, initialize tables if needed, run python app.py, and check /health.</w:t>
      </w:r>
    </w:p>
    <w:p>
      <w:pPr>
        <w:pStyle w:val="Heading1"/>
      </w:pPr>
      <w:r>
        <w:t>AWS EC2 Setup Without Stored AWS Keys</w:t>
      </w:r>
    </w:p>
    <w:p>
      <w:pPr/>
      <w:r>
        <w:t>Attach the EC2 instance profile, clone the repository, and install dependencies. Export only non-secret AWS configuration. This example sends both notification types to one SNS topic.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git clone &lt;repository-url&gt;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cd medtrack-aws-healthcare-system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pip install -r requirements.txt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export AWS_MODE=auto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export AWS_DEFAULT_REGION=us-east-1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export SNS_TOPIC_ARN=arn:aws:sns:us-east-1:ACCOUNT_ID:MedTrack-Alerts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export FLASK_ENV=production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export FLASK_DEBUG=False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export SECRET_KEY="$(python3 -c 'import secrets; print(secrets.token_hex(32))')"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# One-time DynamoDB setup requires dynamodb:CreateTable and dynamodb:UpdateTable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python scripts/init_dynamodb.py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# Start the app</w:t>
      </w:r>
    </w:p>
    <w:p>
      <w:pPr>
        <w:spacing w:after="20"/>
        <w:ind w:left="317"/>
      </w:pPr>
      <w:r>
        <w:rPr>
          <w:rFonts w:ascii="Consolas" w:hAnsi="Consolas"/>
          <w:sz w:val="18"/>
        </w:rPr>
        <w:t>python app.py</w:t>
      </w:r>
    </w:p>
    <w:p>
      <w:pPr/>
      <w:r>
        <w:t>The EC2 role supplies credentials automatically. The runtime role needs the DynamoDB read, write, query, and scan actions used by the app and sns:Publish on the configured topic. Initial setup also needs dynamodb:CreateTable and dynamodb:UpdateTable. Normal app startup does not create tables.</w:t>
      </w:r>
    </w:p>
    <w:p>
      <w:pPr/>
      <w:r>
        <w:t>The direct Flask server listens on port 5000. Restrict inbound TCP 5000 to a trusted source for a preview. For public production traffic, use Gunicorn behind Nginx with HTTPS.</w:t>
      </w:r>
    </w:p>
    <w:p>
      <w:pPr>
        <w:pStyle w:val="Heading2"/>
      </w:pPr>
      <w:r>
        <w:t>How AWS Credentials Are Discovered</w:t>
      </w:r>
    </w:p>
    <w:p>
      <w:pPr/>
      <w:r>
        <w:t>In AWS_MODE=auto, MedTrack asks Boto3 for credentials through its standard provider chain. On EC2, Boto3 retrieves and refreshes temporary credentials from the attached instance profile. AWS_DEFAULT_REGION is supported; AWS_REGION takes precedence if both are set. If the role is missing or an AWS client cannot initialize, startup fails visibly. The /health response reports mode, database_backend, and AWS region.</w:t>
      </w:r>
    </w:p>
    <w:p>
      <w:pPr>
        <w:pStyle w:val="Heading1"/>
      </w:pPr>
      <w:r>
        <w:t>Security and Operational Notes</w:t>
      </w:r>
    </w:p>
    <w:p>
      <w:pPr/>
      <w:r>
        <w:t>•  Never commit AWS access keys or production secrets.</w:t>
      </w:r>
    </w:p>
    <w:p>
      <w:pPr/>
      <w:r>
        <w:t>•  Grant only required DynamoDB/SNS actions; limit SNS publish to the configured topic.</w:t>
      </w:r>
    </w:p>
    <w:p>
      <w:pPr/>
      <w:r>
        <w:t>•  Use a strong private SECRET_KEY. Changing it invalidates existing sessions.</w:t>
      </w:r>
    </w:p>
    <w:p>
      <w:pPr/>
      <w:r>
        <w:t>•  Set FLASK_DEBUG=False, restrict inbound access, and use HTTPS behind a production proxy.</w:t>
      </w:r>
    </w:p>
    <w:p>
      <w:pPr/>
      <w:r>
        <w:t>•  Project materials do not establish regulatory compliance or production readiness for real patient data.</w:t>
      </w:r>
    </w:p>
    <w:p>
      <w:pPr>
        <w:pStyle w:val="Heading1"/>
      </w:pPr>
      <w:r>
        <w:t>Exploring the Website’s Web Pages:</w:t>
      </w:r>
    </w:p>
    <w:p>
      <w:pPr/>
      <w:r>
        <w:t>Screenshots supplied for this documentation. Account values are blurred in selected images.</w:t>
      </w:r>
    </w:p>
    <w:p>
      <w:pPr>
        <w:pStyle w:val="Heading2"/>
        <w:pageBreakBefore/>
      </w:pPr>
      <w:r>
        <w:t>Home Page</w:t>
      </w:r>
    </w:p>
    <w:p>
      <w:pPr>
        <w:keepNext/>
        <w:jc w:val="center"/>
      </w:pPr>
      <w:r>
        <w:drawing>
          <wp:inline>
            <wp:extent cx="5623560" cy="4417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p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1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MedTrack public home page.</w:t>
      </w:r>
    </w:p>
    <w:p>
      <w:pPr>
        <w:pStyle w:val="Heading2"/>
        <w:pageBreakBefore/>
      </w:pPr>
      <w:r>
        <w:t>Create Account</w:t>
      </w:r>
    </w:p>
    <w:p>
      <w:pPr>
        <w:keepNext/>
        <w:jc w:val="center"/>
      </w:pPr>
      <w:r>
        <w:drawing>
          <wp:inline>
            <wp:extent cx="5623560" cy="3113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accou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1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Account creation form; personal values redacted.</w:t>
      </w:r>
    </w:p>
    <w:p>
      <w:pPr>
        <w:pStyle w:val="Heading2"/>
        <w:pageBreakBefore/>
      </w:pPr>
      <w:r>
        <w:t>Doctor Schedule</w:t>
      </w:r>
    </w:p>
    <w:p>
      <w:pPr>
        <w:keepNext/>
        <w:jc w:val="center"/>
      </w:pPr>
      <w:r>
        <w:drawing>
          <wp:inline>
            <wp:extent cx="5623560" cy="3098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ctor-schedu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9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Doctor schedule; account details redacted.</w:t>
      </w:r>
    </w:p>
    <w:p>
      <w:pPr>
        <w:pStyle w:val="Heading2"/>
        <w:pageBreakBefore/>
      </w:pPr>
      <w:r>
        <w:t>Doctor Dashboard</w:t>
      </w:r>
    </w:p>
    <w:p>
      <w:pPr>
        <w:keepNext/>
        <w:jc w:val="center"/>
      </w:pPr>
      <w:r>
        <w:drawing>
          <wp:inline>
            <wp:extent cx="5623560" cy="3552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octor-dashbo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5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Doctor dashboard; personal identifiers redacted.</w:t>
      </w:r>
    </w:p>
    <w:p>
      <w:pPr>
        <w:pStyle w:val="Heading2"/>
        <w:pageBreakBefore/>
      </w:pPr>
      <w:r>
        <w:t>Book Appointment</w:t>
      </w:r>
    </w:p>
    <w:p>
      <w:pPr>
        <w:keepNext/>
        <w:jc w:val="center"/>
      </w:pPr>
      <w:r>
        <w:drawing>
          <wp:inline>
            <wp:extent cx="5623560" cy="3096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tient-book-visi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9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Patient appointment booking; account details redacted.</w:t>
      </w:r>
    </w:p>
    <w:p>
      <w:pPr>
        <w:pStyle w:val="Heading2"/>
        <w:pageBreakBefore/>
      </w:pPr>
      <w:r>
        <w:t>Patient Doctor Directory</w:t>
      </w:r>
    </w:p>
    <w:p>
      <w:pPr>
        <w:keepNext/>
        <w:jc w:val="center"/>
      </w:pPr>
      <w:r>
        <w:drawing>
          <wp:inline>
            <wp:extent cx="5623560" cy="31079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tient-doctor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0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Patient clinician directory.</w:t>
      </w:r>
    </w:p>
    <w:p>
      <w:pPr>
        <w:pStyle w:val="Heading1"/>
      </w:pPr>
      <w:r>
        <w:t>Conclusion</w:t>
      </w:r>
    </w:p>
    <w:p>
      <w:pPr/>
      <w:r>
        <w:t>MedTrack combines role-specific healthcare workflows with Flask, DynamoDB, and SNS. Its EC2 path uses an attached IAM instance profile for automatically retrieved AWS credentials. Region and SNS topic values are environment configuration; AWS keys stay outside the application environment.</w:t>
      </w:r>
    </w:p>
    <w:sectPr>
      <w:headerReference r:id="rId30" w:type="default"/>
      <w:pgSz w:h="15840" w:w="12240" w:orient="portrait"/>
      <w:pgMar w:bottom="1440" w:top="1440" w:left="1440" w:right="144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spacing w:line="276" w:lineRule="auto"/>
      <w:ind w:left="-900" w:right="-810" w:firstLine="0"/>
      <w:rPr/>
    </w:pPr>
    <w:r w:rsidDel="00000000" w:rsidR="00000000" w:rsidRPr="00000000">
      <w:rPr>
        <w:rtl w:val="0"/>
      </w:rPr>
      <w:t xml:space="preserve">           </w:t>
    </w:r>
    <w:r w:rsidDel="00000000" w:rsidR="00000000" w:rsidRPr="00000000">
      <w:rPr/>
      <w:drawing>
        <wp:inline distB="114300" distT="114300" distL="114300" distR="114300">
          <wp:extent cx="1381125" cy="440055"/>
          <wp:effectExtent b="0" l="0" r="0" t="0"/>
          <wp:docPr id="9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12883" l="0" r="0" t="12883"/>
                  <a:stretch>
                    <a:fillRect/>
                  </a:stretch>
                </pic:blipFill>
                <pic:spPr>
                  <a:xfrm>
                    <a:off x="0" y="0"/>
                    <a:ext cx="1381125" cy="4400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863600" cy="406400"/>
          <wp:effectExtent b="0" l="0" r="0" t="0"/>
          <wp:docPr id="1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600" cy="406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14.png"/><Relationship Id="rId24" Type="http://schemas.openxmlformats.org/officeDocument/2006/relationships/image" Target="media/image15.jp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sole.groq.com/docs/openai" TargetMode="External"/><Relationship Id="rId26" Type="http://schemas.openxmlformats.org/officeDocument/2006/relationships/image" Target="media/image5.png"/><Relationship Id="rId25" Type="http://schemas.openxmlformats.org/officeDocument/2006/relationships/hyperlink" Target="https://ngrok.com/download" TargetMode="External"/><Relationship Id="rId28" Type="http://schemas.openxmlformats.org/officeDocument/2006/relationships/image" Target="media/image11.jpg"/><Relationship Id="rId27" Type="http://schemas.openxmlformats.org/officeDocument/2006/relationships/image" Target="media/image1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jpg"/><Relationship Id="rId7" Type="http://schemas.openxmlformats.org/officeDocument/2006/relationships/image" Target="media/image9.png"/><Relationship Id="rId8" Type="http://schemas.openxmlformats.org/officeDocument/2006/relationships/hyperlink" Target="https://flask.palletsprojects.com/en/stable/tutorial/" TargetMode="External"/><Relationship Id="rId30" Type="http://schemas.openxmlformats.org/officeDocument/2006/relationships/header" Target="header1.xml"/><Relationship Id="rId11" Type="http://schemas.openxmlformats.org/officeDocument/2006/relationships/hyperlink" Target="https://docs.python.org/3/" TargetMode="External"/><Relationship Id="rId10" Type="http://schemas.openxmlformats.org/officeDocument/2006/relationships/hyperlink" Target="https://www.w3schools.com/" TargetMode="External"/><Relationship Id="rId13" Type="http://schemas.openxmlformats.org/officeDocument/2006/relationships/hyperlink" Target="https://flask.palletsprojects.com/en/stable/installation/" TargetMode="External"/><Relationship Id="rId12" Type="http://schemas.openxmlformats.org/officeDocument/2006/relationships/hyperlink" Target="https://git-scm.com/docs/git" TargetMode="External"/><Relationship Id="rId15" Type="http://schemas.openxmlformats.org/officeDocument/2006/relationships/hyperlink" Target="https://console.groq.com" TargetMode="External"/><Relationship Id="rId14" Type="http://schemas.openxmlformats.org/officeDocument/2006/relationships/hyperlink" Target="https://ngrok.com/docs" TargetMode="External"/><Relationship Id="rId17" Type="http://schemas.openxmlformats.org/officeDocument/2006/relationships/hyperlink" Target="https://console.groq.com/keys" TargetMode="External"/><Relationship Id="rId16" Type="http://schemas.openxmlformats.org/officeDocument/2006/relationships/image" Target="media/image7.png"/><Relationship Id="rId19" Type="http://schemas.openxmlformats.org/officeDocument/2006/relationships/image" Target="media/image8.png"/><Relationship Id="rId18" Type="http://schemas.openxmlformats.org/officeDocument/2006/relationships/image" Target="media/image2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1tmkRhYS3qvTIoAKKZvzYBhBaQ==">CgMxLjA4AHIhMVlpY3N2dG5BZE9EcFFwWWF1VUp5VTlwQnM4dWlJQjZw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