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BD37" w14:textId="77777777" w:rsidR="000B5C17" w:rsidRDefault="00000000">
      <w:pPr>
        <w:spacing w:after="20"/>
        <w:jc w:val="center"/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SIMATS ENGINEERING</w:t>
      </w:r>
    </w:p>
    <w:p w14:paraId="155DB0DD" w14:textId="77777777" w:rsidR="000B5C17" w:rsidRDefault="00000000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2 : Scenario-Based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1900"/>
        <w:gridCol w:w="2426"/>
      </w:tblGrid>
      <w:tr w:rsidR="000B5C17" w14:paraId="226804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56C582" w14:textId="77777777" w:rsidR="000B5C17" w:rsidRDefault="00000000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NAME: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3E10D" w14:textId="77777777" w:rsidR="000B5C17" w:rsidRDefault="00000000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</w:rPr>
              <w:t>Cloud Computing and Big Data Analytics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D5484" w14:textId="77777777" w:rsidR="000B5C17" w:rsidRDefault="00000000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2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0068B" w14:textId="77777777" w:rsidR="000B5C17" w:rsidRDefault="00000000">
            <w:pPr>
              <w:spacing w:after="60" w:line="264" w:lineRule="auto"/>
            </w:pPr>
            <w:r>
              <w:rPr>
                <w:rFonts w:ascii="Times New Roman" w:eastAsia="Times New Roman" w:hAnsi="Times New Roman" w:cs="Times New Roman"/>
              </w:rPr>
              <w:t>CSA15</w:t>
            </w:r>
          </w:p>
        </w:tc>
      </w:tr>
    </w:tbl>
    <w:p w14:paraId="0B7B9BEF" w14:textId="77777777" w:rsidR="000B5C17" w:rsidRDefault="000B5C17">
      <w:pPr>
        <w:pBdr>
          <w:bottom w:val="single" w:sz="6" w:space="1" w:color="A6A6A6"/>
        </w:pBdr>
        <w:spacing w:before="120" w:after="160"/>
      </w:pPr>
    </w:p>
    <w:p w14:paraId="2019CBE2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18AF6F73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  <w:b/>
          <w:bCs/>
        </w:rPr>
        <w:t xml:space="preserve">CO2: </w:t>
      </w:r>
      <w:r>
        <w:rPr>
          <w:rFonts w:ascii="Times New Roman" w:eastAsia="Times New Roman" w:hAnsi="Times New Roman" w:cs="Times New Roman"/>
          <w:i/>
          <w:iCs/>
        </w:rPr>
        <w:t>Analyze virtualization architectures to identify performance and security issues in cloud computing environments.</w:t>
      </w:r>
      <w:r>
        <w:rPr>
          <w:rFonts w:ascii="Times New Roman" w:eastAsia="Times New Roman" w:hAnsi="Times New Roman" w:cs="Times New Roman"/>
        </w:rPr>
        <w:t xml:space="preserve"> (BL3)</w:t>
      </w:r>
    </w:p>
    <w:p w14:paraId="1D535A28" w14:textId="77777777" w:rsidR="000B5C17" w:rsidRDefault="00000000">
      <w:pPr>
        <w:tabs>
          <w:tab w:val="right" w:pos="9026"/>
        </w:tabs>
        <w:spacing w:before="120"/>
      </w:pPr>
      <w:r>
        <w:rPr>
          <w:rFonts w:ascii="Times New Roman" w:eastAsia="Times New Roman" w:hAnsi="Times New Roman" w:cs="Times New Roman"/>
        </w:rPr>
        <w:t>Dave's Taxonomy: Manipulation (Level 2)</w:t>
      </w:r>
      <w:r>
        <w:rPr>
          <w:rFonts w:ascii="Times New Roman" w:eastAsia="Times New Roman" w:hAnsi="Times New Roman" w:cs="Times New Roman"/>
          <w:b/>
          <w:bCs/>
        </w:rPr>
        <w:tab/>
        <w:t>Total Marks: 25</w:t>
      </w:r>
    </w:p>
    <w:p w14:paraId="21B68008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</w:rPr>
        <w:t>Question Count: 5</w:t>
      </w:r>
    </w:p>
    <w:p w14:paraId="715A8207" w14:textId="77777777" w:rsidR="000B5C17" w:rsidRDefault="000B5C17">
      <w:pPr>
        <w:pBdr>
          <w:bottom w:val="single" w:sz="6" w:space="1" w:color="A6A6A6"/>
        </w:pBdr>
        <w:spacing w:before="120" w:after="160"/>
      </w:pPr>
    </w:p>
    <w:p w14:paraId="383B3F8E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  <w:b/>
          <w:bCs/>
        </w:rPr>
        <w:t>Code of Conduct</w:t>
      </w:r>
    </w:p>
    <w:p w14:paraId="5401EB8C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u w:val="single"/>
        </w:rPr>
        <w:t>R Leela Krishna / 192372363</w:t>
      </w:r>
      <w:r>
        <w:rPr>
          <w:rFonts w:ascii="Times New Roman" w:eastAsia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68B64634" w14:textId="77777777" w:rsidR="000B5C17" w:rsidRDefault="00000000">
      <w:pPr>
        <w:spacing w:after="60" w:line="264" w:lineRule="auto"/>
      </w:pPr>
      <w:r>
        <w:rPr>
          <w:rFonts w:ascii="Times New Roman" w:eastAsia="Times New Roman" w:hAnsi="Times New Roman" w:cs="Times New Roman"/>
        </w:rPr>
        <w:t>I understand that any violation of academic integrity rules will result in disciplinary action.</w:t>
      </w:r>
    </w:p>
    <w:p w14:paraId="33B02BC2" w14:textId="77777777" w:rsidR="000B5C17" w:rsidRDefault="00000000">
      <w:pPr>
        <w:spacing w:after="200"/>
      </w:pPr>
      <w:r>
        <w:rPr>
          <w:rFonts w:ascii="Times New Roman" w:eastAsia="Times New Roman" w:hAnsi="Times New Roman" w:cs="Times New Roman"/>
        </w:rPr>
        <w:t xml:space="preserve">Signature of the student: </w:t>
      </w:r>
      <w:r>
        <w:rPr>
          <w:rFonts w:ascii="Brush Script MT" w:eastAsia="Brush Script MT" w:hAnsi="Brush Script MT" w:cs="Brush Script MT"/>
          <w:i/>
          <w:iCs/>
          <w:sz w:val="30"/>
          <w:szCs w:val="30"/>
          <w:u w:val="single"/>
        </w:rPr>
        <w:t>R Leela Krishna</w:t>
      </w:r>
    </w:p>
    <w:p w14:paraId="088B766A" w14:textId="77777777" w:rsidR="000B5C17" w:rsidRDefault="00000000">
      <w:r>
        <w:rPr>
          <w:rFonts w:ascii="Times New Roman" w:eastAsia="Times New Roman" w:hAnsi="Times New Roman" w:cs="Times New Roman"/>
          <w:b/>
          <w:bCs/>
        </w:rPr>
        <w:t>Assessment Tasks</w:t>
      </w:r>
    </w:p>
    <w:p w14:paraId="694A782D" w14:textId="77777777" w:rsidR="000B5C17" w:rsidRDefault="00000000">
      <w:pPr>
        <w:spacing w:after="140"/>
      </w:pPr>
      <w:r>
        <w:rPr>
          <w:rFonts w:ascii="Times New Roman" w:eastAsia="Times New Roman" w:hAnsi="Times New Roman" w:cs="Times New Roman"/>
          <w:b/>
          <w:bCs/>
        </w:rPr>
        <w:t>Scenario-Based Questions</w:t>
      </w:r>
    </w:p>
    <w:p w14:paraId="68F154F9" w14:textId="77777777" w:rsidR="000B5C17" w:rsidRDefault="00000000">
      <w:pPr>
        <w:tabs>
          <w:tab w:val="left" w:pos="720"/>
        </w:tabs>
        <w:spacing w:after="20" w:line="264" w:lineRule="auto"/>
        <w:ind w:left="720" w:hanging="40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A media company wants to migrate its video streaming platform to the cloud.</w:t>
      </w:r>
    </w:p>
    <w:p w14:paraId="0D55D39D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The system must handle millions of concurrent users with minimal buffering.</w:t>
      </w:r>
    </w:p>
    <w:p w14:paraId="30A3EAE1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Design a cloud architecture using scalability and caching techniques.</w:t>
      </w:r>
    </w:p>
    <w:p w14:paraId="1B768019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Explain how load balancing and auto-scaling can ensure smooth streaming.</w:t>
      </w:r>
    </w:p>
    <w:p w14:paraId="2C1D0810" w14:textId="77777777" w:rsidR="000B5C17" w:rsidRDefault="00000000">
      <w:pPr>
        <w:tabs>
          <w:tab w:val="left" w:pos="720"/>
        </w:tabs>
        <w:spacing w:after="160" w:line="264" w:lineRule="auto"/>
        <w:ind w:left="720"/>
      </w:pPr>
      <w:r>
        <w:rPr>
          <w:rFonts w:ascii="Times New Roman" w:eastAsia="Times New Roman" w:hAnsi="Times New Roman" w:cs="Times New Roman"/>
        </w:rPr>
        <w:t>Discuss cost optimization strategies for such high-demand workloads.</w:t>
      </w:r>
    </w:p>
    <w:p w14:paraId="70CB2480" w14:textId="77777777" w:rsidR="000B5C17" w:rsidRDefault="00000000">
      <w:pPr>
        <w:tabs>
          <w:tab w:val="left" w:pos="720"/>
        </w:tabs>
        <w:spacing w:after="20" w:line="264" w:lineRule="auto"/>
        <w:ind w:left="720" w:hanging="400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>A fintech startup is deploying applications using containers across multiple cloud providers.</w:t>
      </w:r>
    </w:p>
    <w:p w14:paraId="3C4448C6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They face challenges in maintaining consistency and managing deployments.</w:t>
      </w:r>
    </w:p>
    <w:p w14:paraId="22A89A97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Propose a solution using container orchestration and multi-cloud strategies.</w:t>
      </w:r>
    </w:p>
    <w:p w14:paraId="393F5159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Explain how service discovery and scaling can be handled efficiently.</w:t>
      </w:r>
    </w:p>
    <w:p w14:paraId="4D20898A" w14:textId="77777777" w:rsidR="000B5C17" w:rsidRDefault="00000000">
      <w:pPr>
        <w:tabs>
          <w:tab w:val="left" w:pos="720"/>
        </w:tabs>
        <w:spacing w:after="160" w:line="264" w:lineRule="auto"/>
        <w:ind w:left="720"/>
      </w:pPr>
      <w:r>
        <w:rPr>
          <w:rFonts w:ascii="Times New Roman" w:eastAsia="Times New Roman" w:hAnsi="Times New Roman" w:cs="Times New Roman"/>
        </w:rPr>
        <w:t>Highlight the benefits and risks of a multi-cloud deployment model.</w:t>
      </w:r>
    </w:p>
    <w:p w14:paraId="74495489" w14:textId="77777777" w:rsidR="000B5C17" w:rsidRDefault="00000000">
      <w:pPr>
        <w:tabs>
          <w:tab w:val="left" w:pos="720"/>
        </w:tabs>
        <w:spacing w:after="20" w:line="264" w:lineRule="auto"/>
        <w:ind w:left="720" w:hanging="400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>An e-learning platform experiences data loss due to accidental deletion in the cloud.</w:t>
      </w:r>
    </w:p>
    <w:p w14:paraId="3C3D1111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The organization needs a robust backup and disaster recovery strategy.</w:t>
      </w:r>
    </w:p>
    <w:p w14:paraId="0DC4986A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Design a solution using cloud-native backup, replication, and versioning.</w:t>
      </w:r>
    </w:p>
    <w:p w14:paraId="4A17C8D0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Explain how recovery time objective (RTO) and recovery point objective (RPO) are achieved.</w:t>
      </w:r>
    </w:p>
    <w:p w14:paraId="0D7FB725" w14:textId="77777777" w:rsidR="000B5C17" w:rsidRDefault="00000000">
      <w:pPr>
        <w:tabs>
          <w:tab w:val="left" w:pos="720"/>
        </w:tabs>
        <w:spacing w:after="160" w:line="264" w:lineRule="auto"/>
        <w:ind w:left="720"/>
      </w:pPr>
      <w:r>
        <w:rPr>
          <w:rFonts w:ascii="Times New Roman" w:eastAsia="Times New Roman" w:hAnsi="Times New Roman" w:cs="Times New Roman"/>
        </w:rPr>
        <w:t>Provide steps to ensure business continuity during failures.</w:t>
      </w:r>
    </w:p>
    <w:p w14:paraId="77A1C946" w14:textId="77777777" w:rsidR="000B5C17" w:rsidRDefault="00000000">
      <w:pPr>
        <w:tabs>
          <w:tab w:val="left" w:pos="720"/>
        </w:tabs>
        <w:spacing w:after="20" w:line="264" w:lineRule="auto"/>
        <w:ind w:left="720" w:hanging="400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ab/>
        <w:t>A government agency is adopting a hybrid cloud model for sensitive and non-sensitive data.</w:t>
      </w:r>
    </w:p>
    <w:p w14:paraId="14B38389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Some applications must remain on-premises due to compliance requirements.</w:t>
      </w:r>
    </w:p>
    <w:p w14:paraId="45C9D10C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Design a hybrid architecture that ensures secure communication between environments.</w:t>
      </w:r>
    </w:p>
    <w:p w14:paraId="6A658EA0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Explain how identity management and encryption should be implemented.</w:t>
      </w:r>
    </w:p>
    <w:p w14:paraId="551D8516" w14:textId="77777777" w:rsidR="000B5C17" w:rsidRDefault="00000000">
      <w:pPr>
        <w:tabs>
          <w:tab w:val="left" w:pos="720"/>
        </w:tabs>
        <w:spacing w:after="160" w:line="264" w:lineRule="auto"/>
        <w:ind w:left="720"/>
      </w:pPr>
      <w:r>
        <w:rPr>
          <w:rFonts w:ascii="Times New Roman" w:eastAsia="Times New Roman" w:hAnsi="Times New Roman" w:cs="Times New Roman"/>
        </w:rPr>
        <w:t>Discuss challenges in managing hybrid cloud environments.</w:t>
      </w:r>
    </w:p>
    <w:p w14:paraId="68878B96" w14:textId="77777777" w:rsidR="000B5C17" w:rsidRDefault="00000000">
      <w:pPr>
        <w:tabs>
          <w:tab w:val="left" w:pos="720"/>
        </w:tabs>
        <w:spacing w:after="20" w:line="264" w:lineRule="auto"/>
        <w:ind w:left="720" w:hanging="400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</w:rPr>
        <w:tab/>
        <w:t>A SaaS provider needs to ensure high availability and fault tolerance for its application.</w:t>
      </w:r>
    </w:p>
    <w:p w14:paraId="3302D73B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The system must continue operating even if one region goes down.</w:t>
      </w:r>
    </w:p>
    <w:p w14:paraId="0F07AED4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Propose a multi-region deployment strategy in the cloud.</w:t>
      </w:r>
    </w:p>
    <w:p w14:paraId="34CABDED" w14:textId="77777777" w:rsidR="000B5C17" w:rsidRDefault="00000000">
      <w:pPr>
        <w:tabs>
          <w:tab w:val="left" w:pos="720"/>
        </w:tabs>
        <w:spacing w:after="20" w:line="264" w:lineRule="auto"/>
        <w:ind w:left="720"/>
      </w:pPr>
      <w:r>
        <w:rPr>
          <w:rFonts w:ascii="Times New Roman" w:eastAsia="Times New Roman" w:hAnsi="Times New Roman" w:cs="Times New Roman"/>
        </w:rPr>
        <w:t>Explain how data replication and failover mechanisms should be configured.</w:t>
      </w:r>
    </w:p>
    <w:p w14:paraId="4E75C948" w14:textId="77777777" w:rsidR="000B5C17" w:rsidRDefault="00000000">
      <w:pPr>
        <w:pageBreakBefore/>
        <w:spacing w:after="80"/>
        <w:jc w:val="center"/>
      </w:pPr>
      <w:r>
        <w:rPr>
          <w:b/>
          <w:bCs/>
          <w:color w:val="1F4E79"/>
          <w:sz w:val="40"/>
          <w:szCs w:val="40"/>
        </w:rPr>
        <w:lastRenderedPageBreak/>
        <w:t>Cloud Computing – Case Study Answers</w:t>
      </w:r>
    </w:p>
    <w:p w14:paraId="17B79DD5" w14:textId="77777777" w:rsidR="000B5C17" w:rsidRDefault="00000000">
      <w:pPr>
        <w:pBdr>
          <w:bottom w:val="single" w:sz="8" w:space="6" w:color="1F4E79"/>
        </w:pBdr>
        <w:spacing w:after="240"/>
        <w:jc w:val="center"/>
      </w:pPr>
      <w:r>
        <w:rPr>
          <w:color w:val="595959"/>
          <w:sz w:val="24"/>
          <w:szCs w:val="24"/>
        </w:rPr>
        <w:t>5 Questions × 5 Marks = 25 Marks</w:t>
      </w:r>
    </w:p>
    <w:p w14:paraId="7A2EC393" w14:textId="77777777" w:rsidR="000B5C17" w:rsidRDefault="00000000">
      <w:pPr>
        <w:pStyle w:val="Heading1"/>
      </w:pPr>
      <w:r>
        <w:t>Question 1: Cloud Migration of a Video Streaming Platform</w:t>
      </w:r>
    </w:p>
    <w:p w14:paraId="6F11DE61" w14:textId="77777777" w:rsidR="000B5C17" w:rsidRDefault="00000000">
      <w:pPr>
        <w:pBdr>
          <w:left w:val="single" w:sz="18" w:space="6" w:color="1F4E79"/>
        </w:pBdr>
        <w:shd w:val="clear" w:color="auto" w:fill="EEF3F8"/>
        <w:spacing w:after="120"/>
      </w:pPr>
      <w:r>
        <w:rPr>
          <w:b/>
          <w:bCs/>
        </w:rPr>
        <w:t xml:space="preserve">Scenario: </w:t>
      </w:r>
      <w:r>
        <w:rPr>
          <w:i/>
          <w:iCs/>
        </w:rPr>
        <w:t>A media company wants to migrate its video streaming platform to the cloud, handling millions of concurrent users with minimal buffering.</w:t>
      </w:r>
    </w:p>
    <w:p w14:paraId="1B8D125F" w14:textId="77777777" w:rsidR="000B5C17" w:rsidRDefault="00000000">
      <w:pPr>
        <w:pStyle w:val="Heading2"/>
      </w:pPr>
      <w:r>
        <w:t>1. Proposed Architecture</w:t>
      </w:r>
    </w:p>
    <w:p w14:paraId="0E0685FB" w14:textId="77777777" w:rsidR="000B5C17" w:rsidRDefault="00000000">
      <w:pPr>
        <w:spacing w:after="100" w:line="276" w:lineRule="auto"/>
      </w:pPr>
      <w:r>
        <w:t>The platform is split into an ingest/processing pipeline, a storage layer, a delivery layer and a stateless application layer:</w:t>
      </w:r>
    </w:p>
    <w:p w14:paraId="2B4E9BE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Ingest and transcoding: </w:t>
      </w:r>
      <w:r>
        <w:t>Uploaded masters land in object storage (e.g., Amazon S3 / Azure Blob / Google Cloud Storage). A queue-driven transcoding fleet (AWS MediaConvert, Elastic Transcoder or containerised FFmpeg workers) creates multiple bitrate renditions (240p–4K) and packages them as HLS/DASH segments for Adaptive Bitrate Streaming (ABR).</w:t>
      </w:r>
    </w:p>
    <w:p w14:paraId="01BF4C0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Storage: </w:t>
      </w:r>
      <w:r>
        <w:t>Segments and manifests are kept in durable object storage with lifecycle policies; metadata (catalogue, users, watch history) lives in a managed NoSQL/relational database such as DynamoDB, Cassandra or Aurora with read replicas.</w:t>
      </w:r>
    </w:p>
    <w:p w14:paraId="22D465FC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Delivery: </w:t>
      </w:r>
      <w:r>
        <w:t>A global Content Delivery Network (CloudFront, Akamai, Cloudflare) caches segments at edge locations close to viewers, with an origin shield protecting the storage origin.</w:t>
      </w:r>
    </w:p>
    <w:p w14:paraId="49594C4A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Application layer: </w:t>
      </w:r>
      <w:r>
        <w:t>Stateless microservices (authentication, recommendations, playback, billing) run on Kubernetes or serverless functions behind API gateways.</w:t>
      </w:r>
    </w:p>
    <w:p w14:paraId="01D0984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Security: </w:t>
      </w:r>
      <w:r>
        <w:t>Signed URLs/cookies, DRM (Widevine, FairPlay, PlayReady) and TLS to protect content.</w:t>
      </w:r>
    </w:p>
    <w:p w14:paraId="3A6E12F7" w14:textId="77777777" w:rsidR="000B5C17" w:rsidRDefault="00000000">
      <w:pPr>
        <w:pStyle w:val="Heading2"/>
      </w:pPr>
      <w:r>
        <w:t>2. Scalability and Caching Techniques</w:t>
      </w:r>
    </w:p>
    <w:p w14:paraId="2BDA524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Horizontal scaling: </w:t>
      </w:r>
      <w:r>
        <w:t>All services are stateless so more instances can be added instantly; sessions are held in Redis/ElastiCache rather than on servers.</w:t>
      </w:r>
    </w:p>
    <w:p w14:paraId="7193D971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Multi-tier caching: </w:t>
      </w:r>
      <w:r>
        <w:t>Browser/device cache → CDN edge cache → regional/mid-tier cache → origin shield → object storage. Popular titles reach a cache-hit ratio above 95%, so only a small fraction of traffic ever reaches the origin.</w:t>
      </w:r>
    </w:p>
    <w:p w14:paraId="5009A7D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In-memory caching: </w:t>
      </w:r>
      <w:r>
        <w:t>Redis/Memcached caches metadata, recommendations and user sessions to cut database load.</w:t>
      </w:r>
    </w:p>
    <w:p w14:paraId="1D79544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Adaptive bitrate and short segments: </w:t>
      </w:r>
      <w:r>
        <w:t>2–6 second segments let the player switch quality instantly with bandwidth changes, which minimises buffering.</w:t>
      </w:r>
    </w:p>
    <w:p w14:paraId="52A3DC59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Pre-positioning: </w:t>
      </w:r>
      <w:r>
        <w:t>New releases and trending content are pushed to edge locations before peak hours (cache warming).</w:t>
      </w:r>
    </w:p>
    <w:p w14:paraId="73491C05" w14:textId="77777777" w:rsidR="000B5C17" w:rsidRDefault="00000000">
      <w:pPr>
        <w:pStyle w:val="Heading2"/>
      </w:pPr>
      <w:r>
        <w:t>3. Role of Load Balancing and Auto-Scaling</w:t>
      </w:r>
    </w:p>
    <w:p w14:paraId="56C4D5EA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Global load balancing: </w:t>
      </w:r>
      <w:r>
        <w:t>DNS-based routing (Route 53, Azure Traffic Manager) with latency or geo policies directs each viewer to the nearest healthy region/CDN point of presence.</w:t>
      </w:r>
    </w:p>
    <w:p w14:paraId="584F53A3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Layer 7 load balancing: </w:t>
      </w:r>
      <w:r>
        <w:t>Application Load Balancers distribute API and playback-session requests across instances, using health checks to remove failing nodes and path-based routing to separate services.</w:t>
      </w:r>
    </w:p>
    <w:p w14:paraId="7648880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Auto-scaling: </w:t>
      </w:r>
      <w:r>
        <w:t>Policies based on CPU, requests per second, concurrent streams or queue length add instances (Kubernetes HPA / cloud auto-scaling groups) as load rises and remove them as it falls. Scheduled scaling prepares for known events such as a live sports match or a series premiere, while predictive scaling handles daily patterns.</w:t>
      </w:r>
    </w:p>
    <w:p w14:paraId="579853E1" w14:textId="77777777" w:rsidR="000B5C17" w:rsidRDefault="00000000">
      <w:pPr>
        <w:spacing w:after="100" w:line="276" w:lineRule="auto"/>
      </w:pPr>
      <w:r>
        <w:t>Together, load balancers spread traffic evenly and auto-scaling keeps capacity matched to demand, so no server becomes a bottleneck, startup time stays low and buffering is minimal even during sudden spikes.</w:t>
      </w:r>
    </w:p>
    <w:p w14:paraId="09D6D401" w14:textId="77777777" w:rsidR="000B5C17" w:rsidRDefault="00000000">
      <w:pPr>
        <w:pStyle w:val="Heading2"/>
      </w:pPr>
      <w:r>
        <w:t>4. Cost Optimization Strategies</w:t>
      </w:r>
    </w:p>
    <w:p w14:paraId="118FE81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Right-sizing and instance mix: </w:t>
      </w:r>
      <w:r>
        <w:t>Reserved Instances / Savings Plans for the steady baseline, spot instances for fault-tolerant transcoding jobs (up to ~90% cheaper), and on-demand only for bursts.</w:t>
      </w:r>
    </w:p>
    <w:p w14:paraId="58C8210F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Storage tiering: </w:t>
      </w:r>
      <w:r>
        <w:t>Move older, rarely watched titles to Infrequent Access/Glacier tiers using lifecycle rules; store only the renditions actually requested.</w:t>
      </w:r>
    </w:p>
    <w:p w14:paraId="10A920B5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CDN cost control: </w:t>
      </w:r>
      <w:r>
        <w:t>Maximise cache-hit ratio, negotiate committed-use CDN pricing, use multi-CDN to route to the cheapest performing provider, and compress manifests.</w:t>
      </w:r>
    </w:p>
    <w:p w14:paraId="4358749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Efficient encoding: </w:t>
      </w:r>
      <w:r>
        <w:t>Per-title/content-aware encoding and modern codecs (H.265/AV1) reduce bitrate, and hence bandwidth cost, at the same quality.</w:t>
      </w:r>
    </w:p>
    <w:p w14:paraId="337D2DC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Data-transfer optimisation: </w:t>
      </w:r>
      <w:r>
        <w:t>Keep traffic within a region, use origin shield to reduce egress and avoid unnecessary cross-region replication.</w:t>
      </w:r>
    </w:p>
    <w:p w14:paraId="6452073A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FinOps practices: </w:t>
      </w:r>
      <w:r>
        <w:t>Tagging, budgets, cost dashboards and anomaly alerts; scale down non-production environments out of hours.</w:t>
      </w:r>
    </w:p>
    <w:p w14:paraId="39EC3767" w14:textId="77777777" w:rsidR="000B5C17" w:rsidRDefault="00000000">
      <w:pPr>
        <w:pStyle w:val="Heading1"/>
        <w:pageBreakBefore/>
      </w:pPr>
      <w:r>
        <w:lastRenderedPageBreak/>
        <w:t>Question 2: Multi-Cloud Container Deployment for a Fintech Startup</w:t>
      </w:r>
    </w:p>
    <w:p w14:paraId="36164382" w14:textId="77777777" w:rsidR="000B5C17" w:rsidRDefault="00000000">
      <w:pPr>
        <w:pBdr>
          <w:left w:val="single" w:sz="18" w:space="6" w:color="1F4E79"/>
        </w:pBdr>
        <w:shd w:val="clear" w:color="auto" w:fill="EEF3F8"/>
        <w:spacing w:after="120"/>
      </w:pPr>
      <w:r>
        <w:rPr>
          <w:b/>
          <w:bCs/>
        </w:rPr>
        <w:t xml:space="preserve">Scenario: </w:t>
      </w:r>
      <w:r>
        <w:rPr>
          <w:i/>
          <w:iCs/>
        </w:rPr>
        <w:t>A fintech startup deploys containerised applications across multiple cloud providers and struggles with consistency and deployment management.</w:t>
      </w:r>
    </w:p>
    <w:p w14:paraId="0F28AAF2" w14:textId="77777777" w:rsidR="000B5C17" w:rsidRDefault="00000000">
      <w:pPr>
        <w:pStyle w:val="Heading2"/>
      </w:pPr>
      <w:r>
        <w:t>1. Proposed Solution: Containers + Orchestration + Multi-Cloud</w:t>
      </w:r>
    </w:p>
    <w:p w14:paraId="2632BBCA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Standardise on containers: </w:t>
      </w:r>
      <w:r>
        <w:t>Package every service as an immutable OCI image stored in a central registry (Harbor, or replicated ECR/ACR/GCR) so the same artifact runs everywhere.</w:t>
      </w:r>
    </w:p>
    <w:p w14:paraId="035AFED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Kubernetes as the common layer: </w:t>
      </w:r>
      <w:r>
        <w:t>Use managed Kubernetes (EKS, AKS, GKE) on each provider, giving a uniform API regardless of cloud. A multi-cluster management tool (Rancher, Anthos, Azure Arc, Red Hat ACM) provides one control plane for all clusters.</w:t>
      </w:r>
    </w:p>
    <w:p w14:paraId="54F02CE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Infrastructure as Code: </w:t>
      </w:r>
      <w:r>
        <w:t>Terraform/Crossplane for provisioning identical networks, clusters and policies on every cloud.</w:t>
      </w:r>
    </w:p>
    <w:p w14:paraId="1CF7010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GitOps delivery: </w:t>
      </w:r>
      <w:r>
        <w:t>Argo CD or Flux keeps cluster state in sync with a Git repository, so every cluster is deployed from one source of truth, with full audit trail and easy rollback.</w:t>
      </w:r>
    </w:p>
    <w:p w14:paraId="4AEFD125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CI/CD pipeline: </w:t>
      </w:r>
      <w:r>
        <w:t>Build → scan → sign → push → deploy, with Helm/Kustomize overlays for environment differences.</w:t>
      </w:r>
    </w:p>
    <w:p w14:paraId="6D376396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Policy and consistency: </w:t>
      </w:r>
      <w:r>
        <w:t>Open Policy Agent/Gatekeeper and Kyverno enforce the same security and compliance rules (important for fintech regulations such as PCI-DSS) on all clusters.</w:t>
      </w:r>
    </w:p>
    <w:p w14:paraId="00F467F5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Observability and secrets: </w:t>
      </w:r>
      <w:r>
        <w:t>Prometheus/Grafana/OpenTelemetry for unified monitoring; HashiCorp Vault for centralised secret management.</w:t>
      </w:r>
    </w:p>
    <w:p w14:paraId="3B44DC39" w14:textId="77777777" w:rsidR="000B5C17" w:rsidRDefault="00000000">
      <w:pPr>
        <w:pStyle w:val="Heading2"/>
      </w:pPr>
      <w:r>
        <w:t>2. Service Discovery and Scaling</w:t>
      </w:r>
    </w:p>
    <w:p w14:paraId="5BC155B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Within a cluster: </w:t>
      </w:r>
      <w:r>
        <w:t>Kubernetes Services and CoreDNS give each service a stable DNS name and virtual IP; kube-proxy/Endpoints automatically track healthy pods.</w:t>
      </w:r>
    </w:p>
    <w:p w14:paraId="23023F13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Across clusters and clouds: </w:t>
      </w:r>
      <w:r>
        <w:t>A service mesh (Istio, Linkerd) or Consul with multi-cluster federation provides cross-cluster discovery, mutual TLS, retries, circuit breaking and traffic splitting. Global DNS/GSLB (e.g., Cloudflare, Route 53) steers external users to the closest or healthiest cluster.</w:t>
      </w:r>
    </w:p>
    <w:p w14:paraId="283A7D7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Pod scaling: </w:t>
      </w:r>
      <w:r>
        <w:t>Horizontal Pod Autoscaler scales replicas on CPU, memory or custom metrics; KEDA scales on events such as queue depth.</w:t>
      </w:r>
    </w:p>
    <w:p w14:paraId="66EC1598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Node scaling: </w:t>
      </w:r>
      <w:r>
        <w:t>Cluster Autoscaler or Karpenter adds/removes worker nodes per cluster as pods become unschedulable or nodes sit idle.</w:t>
      </w:r>
    </w:p>
    <w:p w14:paraId="0A05607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Right sizing: </w:t>
      </w:r>
      <w:r>
        <w:t>Vertical Pod Autoscaler recommends resource requests/limits; Pod Disruption Budgets keep services available during scale-down.</w:t>
      </w:r>
    </w:p>
    <w:p w14:paraId="0B53169E" w14:textId="77777777" w:rsidR="000B5C17" w:rsidRDefault="00000000">
      <w:pPr>
        <w:pStyle w:val="Heading2"/>
      </w:pPr>
      <w:r>
        <w:t>3. Benefits and Risks of Multi-Cloud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0B5C17" w14:paraId="20A8D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6D44" w14:textId="77777777" w:rsidR="000B5C17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Benefits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7038" w14:textId="77777777" w:rsidR="000B5C17" w:rsidRDefault="00000000">
            <w:r>
              <w:rPr>
                <w:b/>
                <w:bCs/>
                <w:color w:val="FFFFFF"/>
                <w:sz w:val="20"/>
                <w:szCs w:val="20"/>
              </w:rPr>
              <w:t>Risks</w:t>
            </w:r>
          </w:p>
        </w:tc>
      </w:tr>
      <w:tr w:rsidR="000B5C17" w14:paraId="451D78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3CE9" w14:textId="77777777" w:rsidR="000B5C17" w:rsidRDefault="00000000">
            <w:r>
              <w:rPr>
                <w:b/>
                <w:bCs/>
                <w:sz w:val="20"/>
                <w:szCs w:val="20"/>
              </w:rPr>
              <w:t>Avoids vendor lock-in and improves bargaining power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6A6B" w14:textId="77777777" w:rsidR="000B5C17" w:rsidRDefault="00000000">
            <w:r>
              <w:rPr>
                <w:sz w:val="20"/>
                <w:szCs w:val="20"/>
              </w:rPr>
              <w:t>Higher operational complexity and need for broader skills</w:t>
            </w:r>
          </w:p>
        </w:tc>
      </w:tr>
      <w:tr w:rsidR="000B5C17" w14:paraId="13D6C8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69C7" w14:textId="77777777" w:rsidR="000B5C17" w:rsidRDefault="00000000">
            <w:r>
              <w:rPr>
                <w:b/>
                <w:bCs/>
                <w:sz w:val="20"/>
                <w:szCs w:val="20"/>
              </w:rPr>
              <w:t>Higher resilience: survives an outage of one provider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C704" w14:textId="77777777" w:rsidR="000B5C17" w:rsidRDefault="00000000">
            <w:r>
              <w:rPr>
                <w:sz w:val="20"/>
                <w:szCs w:val="20"/>
              </w:rPr>
              <w:t>Inconsistent services, APIs and tooling between providers</w:t>
            </w:r>
          </w:p>
        </w:tc>
      </w:tr>
      <w:tr w:rsidR="000B5C17" w14:paraId="1A6526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0355" w14:textId="77777777" w:rsidR="000B5C17" w:rsidRDefault="00000000">
            <w:r>
              <w:rPr>
                <w:b/>
                <w:bCs/>
                <w:sz w:val="20"/>
                <w:szCs w:val="20"/>
              </w:rPr>
              <w:t>Best-of-breed services and regional coverage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95E3" w14:textId="77777777" w:rsidR="000B5C17" w:rsidRDefault="00000000">
            <w:r>
              <w:rPr>
                <w:sz w:val="20"/>
                <w:szCs w:val="20"/>
              </w:rPr>
              <w:t>Larger attack surface and harder security/identity governance</w:t>
            </w:r>
          </w:p>
        </w:tc>
      </w:tr>
      <w:tr w:rsidR="000B5C17" w14:paraId="1A65A2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411D" w14:textId="77777777" w:rsidR="000B5C17" w:rsidRDefault="00000000">
            <w:r>
              <w:rPr>
                <w:b/>
                <w:bCs/>
                <w:sz w:val="20"/>
                <w:szCs w:val="20"/>
              </w:rPr>
              <w:t>Helps meet data-residency and regulatory demands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BFB7" w14:textId="77777777" w:rsidR="000B5C17" w:rsidRDefault="00000000">
            <w:r>
              <w:rPr>
                <w:sz w:val="20"/>
                <w:szCs w:val="20"/>
              </w:rPr>
              <w:t>Data egress charges and latency for cross-cloud traffic</w:t>
            </w:r>
          </w:p>
        </w:tc>
      </w:tr>
      <w:tr w:rsidR="000B5C17" w14:paraId="043367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CC1A" w14:textId="77777777" w:rsidR="000B5C17" w:rsidRDefault="00000000">
            <w:r>
              <w:rPr>
                <w:b/>
                <w:bCs/>
                <w:sz w:val="20"/>
                <w:szCs w:val="20"/>
              </w:rPr>
              <w:lastRenderedPageBreak/>
              <w:t>Cost optimisation by workload placement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CE19" w14:textId="77777777" w:rsidR="000B5C17" w:rsidRDefault="00000000">
            <w:r>
              <w:rPr>
                <w:sz w:val="20"/>
                <w:szCs w:val="20"/>
              </w:rPr>
              <w:t>Hard to maintain cost visibility and avoid duplicated spend</w:t>
            </w:r>
          </w:p>
        </w:tc>
      </w:tr>
    </w:tbl>
    <w:p w14:paraId="4327D16F" w14:textId="77777777" w:rsidR="000B5C17" w:rsidRDefault="00000000">
      <w:pPr>
        <w:pStyle w:val="Heading1"/>
        <w:pageBreakBefore/>
      </w:pPr>
      <w:r>
        <w:lastRenderedPageBreak/>
        <w:t>Question 3: Backup and Disaster Recovery for an E-Learning Platform</w:t>
      </w:r>
    </w:p>
    <w:p w14:paraId="699A6856" w14:textId="77777777" w:rsidR="000B5C17" w:rsidRDefault="00000000">
      <w:pPr>
        <w:pBdr>
          <w:left w:val="single" w:sz="18" w:space="6" w:color="1F4E79"/>
        </w:pBdr>
        <w:shd w:val="clear" w:color="auto" w:fill="EEF3F8"/>
        <w:spacing w:after="120"/>
      </w:pPr>
      <w:r>
        <w:rPr>
          <w:b/>
          <w:bCs/>
        </w:rPr>
        <w:t xml:space="preserve">Scenario: </w:t>
      </w:r>
      <w:r>
        <w:rPr>
          <w:i/>
          <w:iCs/>
        </w:rPr>
        <w:t>An e-learning platform suffers data loss due to accidental deletion in the cloud and needs a robust backup and disaster recovery (DR) strategy.</w:t>
      </w:r>
    </w:p>
    <w:p w14:paraId="63A1A35A" w14:textId="77777777" w:rsidR="000B5C17" w:rsidRDefault="00000000">
      <w:pPr>
        <w:pStyle w:val="Heading2"/>
      </w:pPr>
      <w:r>
        <w:t>1. Cloud-Native Backup, Replication and Versioning Design</w:t>
      </w:r>
    </w:p>
    <w:p w14:paraId="4B04940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Versioning and soft delete: </w:t>
      </w:r>
      <w:r>
        <w:t>Enable object versioning on storage buckets (S3 Versioning, Azure soft delete) so any deleted or overwritten file can be restored. Add MFA-Delete / object lock (WORM) for critical content such as course material and student records.</w:t>
      </w:r>
    </w:p>
    <w:p w14:paraId="09B0A732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Database protection: </w:t>
      </w:r>
      <w:r>
        <w:t>Automated snapshots plus continuous point-in-time recovery (PITR) for managed databases (RDS/Aurora, Cloud SQL); deletion protection turned on for production databases.</w:t>
      </w:r>
    </w:p>
    <w:p w14:paraId="590ACEE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Centralised backup service: </w:t>
      </w:r>
      <w:r>
        <w:t>AWS Backup / Azure Backup / Google Backup and DR schedules and retains backups of volumes, databases and file systems under one policy, following the 3-2-1 rule (3 copies, 2 media types, 1 off-site).</w:t>
      </w:r>
    </w:p>
    <w:p w14:paraId="0EB148EC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Replication: </w:t>
      </w:r>
      <w:r>
        <w:t>Cross-region replication (CRR) of buckets and read replicas of databases in a second region; backups copied to a separate account (isolated vault) so a compromised or mistaken admin cannot delete everything.</w:t>
      </w:r>
    </w:p>
    <w:p w14:paraId="42472BA6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Access control: </w:t>
      </w:r>
      <w:r>
        <w:t>Least-privilege IAM, separate roles for delete/restore, approval workflows and audit logging (CloudTrail) to prevent and trace accidental deletions.</w:t>
      </w:r>
    </w:p>
    <w:p w14:paraId="3F6255B3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Infrastructure as Code: </w:t>
      </w:r>
      <w:r>
        <w:t>Environment defined in Terraform/CloudFormation so it can be rebuilt quickly in another region.</w:t>
      </w:r>
    </w:p>
    <w:p w14:paraId="3A7E781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Lifecycle management: </w:t>
      </w:r>
      <w:r>
        <w:t>Retain frequent recent backups, move older ones to cheaper archive tiers and expire them per policy.</w:t>
      </w:r>
    </w:p>
    <w:p w14:paraId="20D0D4F5" w14:textId="77777777" w:rsidR="000B5C17" w:rsidRDefault="00000000">
      <w:pPr>
        <w:pStyle w:val="Heading2"/>
      </w:pPr>
      <w:r>
        <w:t>2. How RTO and RPO Are Achieved</w:t>
      </w:r>
    </w:p>
    <w:p w14:paraId="06867800" w14:textId="77777777" w:rsidR="000B5C17" w:rsidRDefault="00000000">
      <w:pPr>
        <w:spacing w:after="100" w:line="276" w:lineRule="auto"/>
      </w:pPr>
      <w:r>
        <w:rPr>
          <w:b/>
          <w:bCs/>
        </w:rPr>
        <w:t xml:space="preserve">RPO (Recovery Point Objective) </w:t>
      </w:r>
      <w:r>
        <w:t xml:space="preserve">is the maximum acceptable data loss measured in time; </w:t>
      </w:r>
      <w:r>
        <w:rPr>
          <w:b/>
          <w:bCs/>
        </w:rPr>
        <w:t xml:space="preserve">RTO (Recovery Time Objective) </w:t>
      </w:r>
      <w:r>
        <w:t>is the maximum acceptable downtime.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0B5C17" w14:paraId="6932D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45EE" w14:textId="77777777" w:rsidR="000B5C17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A290" w14:textId="77777777" w:rsidR="000B5C17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45C0" w14:textId="77777777" w:rsidR="000B5C17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Outcome</w:t>
            </w:r>
          </w:p>
        </w:tc>
      </w:tr>
      <w:tr w:rsidR="000B5C17" w14:paraId="603FA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C224" w14:textId="77777777" w:rsidR="000B5C17" w:rsidRDefault="00000000">
            <w:r>
              <w:rPr>
                <w:b/>
                <w:bCs/>
                <w:sz w:val="20"/>
                <w:szCs w:val="20"/>
              </w:rPr>
              <w:t>RPO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D59E" w14:textId="77777777" w:rsidR="000B5C17" w:rsidRDefault="00000000">
            <w:r>
              <w:rPr>
                <w:sz w:val="20"/>
                <w:szCs w:val="20"/>
              </w:rPr>
              <w:t>Continuous replication, PITR, frequent snapshots, versioning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CF82" w14:textId="77777777" w:rsidR="000B5C17" w:rsidRDefault="00000000">
            <w:r>
              <w:rPr>
                <w:sz w:val="20"/>
                <w:szCs w:val="20"/>
              </w:rPr>
              <w:t>Near-zero to a few minutes for databases; last version for files</w:t>
            </w:r>
          </w:p>
        </w:tc>
      </w:tr>
      <w:tr w:rsidR="000B5C17" w14:paraId="1121B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84DB" w14:textId="77777777" w:rsidR="000B5C17" w:rsidRDefault="00000000">
            <w:r>
              <w:rPr>
                <w:b/>
                <w:bCs/>
                <w:sz w:val="20"/>
                <w:szCs w:val="20"/>
              </w:rPr>
              <w:t>RTO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822D" w14:textId="77777777" w:rsidR="000B5C17" w:rsidRDefault="00000000">
            <w:r>
              <w:rPr>
                <w:sz w:val="20"/>
                <w:szCs w:val="20"/>
              </w:rPr>
              <w:t>Warm standby/pilot-light region, automated runbooks, IaC, pre-built images, DNS failover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D02A" w14:textId="77777777" w:rsidR="000B5C17" w:rsidRDefault="00000000">
            <w:r>
              <w:rPr>
                <w:sz w:val="20"/>
                <w:szCs w:val="20"/>
              </w:rPr>
              <w:t>Minutes to a few hours depending on tier</w:t>
            </w:r>
          </w:p>
        </w:tc>
      </w:tr>
    </w:tbl>
    <w:p w14:paraId="5480D983" w14:textId="77777777" w:rsidR="000B5C17" w:rsidRDefault="000B5C17">
      <w:pPr>
        <w:spacing w:after="80"/>
      </w:pPr>
    </w:p>
    <w:p w14:paraId="6E25610F" w14:textId="77777777" w:rsidR="000B5C17" w:rsidRDefault="00000000">
      <w:pPr>
        <w:spacing w:after="100" w:line="276" w:lineRule="auto"/>
      </w:pPr>
      <w:r>
        <w:t>Tiering applications by criticality balances cost: the login and course-delivery services get a warm standby (RTO of minutes, RPO of seconds), whereas archived reports use backup-and-restore (RTO of hours, RPO of 24 hours).</w:t>
      </w:r>
    </w:p>
    <w:p w14:paraId="2B0980ED" w14:textId="77777777" w:rsidR="000B5C17" w:rsidRDefault="00000000">
      <w:pPr>
        <w:pStyle w:val="Heading2"/>
      </w:pPr>
      <w:r>
        <w:t>3. Steps to Ensure Business Continuity During Failures</w:t>
      </w:r>
    </w:p>
    <w:p w14:paraId="26A3BCF8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Detect:</w:t>
      </w:r>
      <w:r>
        <w:t xml:space="preserve"> monitoring and alerts (CloudWatch/Azure Monitor) identify the failure or deletion immediately.</w:t>
      </w:r>
    </w:p>
    <w:p w14:paraId="72954AC3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Declare and communicate:</w:t>
      </w:r>
      <w:r>
        <w:t xml:space="preserve"> follow the incident plan, notify the response team, and post status updates to students and instructors.</w:t>
      </w:r>
    </w:p>
    <w:p w14:paraId="6461FE6B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Contain:</w:t>
      </w:r>
      <w:r>
        <w:t xml:space="preserve"> stop further deletions, revoke compromised credentials and freeze affected resources.</w:t>
      </w:r>
    </w:p>
    <w:p w14:paraId="1E6A3826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lastRenderedPageBreak/>
        <w:t>Restore:</w:t>
      </w:r>
      <w:r>
        <w:t xml:space="preserve"> recover files from previous versions, roll databases back using PITR, or fail over to the standby region.</w:t>
      </w:r>
    </w:p>
    <w:p w14:paraId="6BF8C525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Redirect traffic:</w:t>
      </w:r>
      <w:r>
        <w:t xml:space="preserve"> update DNS/load balancer routing so learners reach the healthy environment; use a cached/static “read-only” mode for videos and notes if needed.</w:t>
      </w:r>
    </w:p>
    <w:p w14:paraId="41B01740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Validate:</w:t>
      </w:r>
      <w:r>
        <w:t xml:space="preserve"> run integrity and smoke tests on the restored data and applications.</w:t>
      </w:r>
    </w:p>
    <w:p w14:paraId="1B78C101" w14:textId="77777777" w:rsidR="000B5C17" w:rsidRDefault="0000000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>Review and improve:</w:t>
      </w:r>
      <w:r>
        <w:t xml:space="preserve"> perform a post-incident analysis, update runbooks and test DR drills regularly (at least twice a year).</w:t>
      </w:r>
    </w:p>
    <w:p w14:paraId="0290F32C" w14:textId="77777777" w:rsidR="000B5C17" w:rsidRDefault="00000000">
      <w:pPr>
        <w:pStyle w:val="Heading1"/>
        <w:pageBreakBefore/>
      </w:pPr>
      <w:r>
        <w:lastRenderedPageBreak/>
        <w:t>Question 4: Hybrid Cloud Architecture for a Government Agency</w:t>
      </w:r>
    </w:p>
    <w:p w14:paraId="0DCD8E1E" w14:textId="77777777" w:rsidR="000B5C17" w:rsidRDefault="00000000">
      <w:pPr>
        <w:pBdr>
          <w:left w:val="single" w:sz="18" w:space="6" w:color="1F4E79"/>
        </w:pBdr>
        <w:shd w:val="clear" w:color="auto" w:fill="EEF3F8"/>
        <w:spacing w:after="120"/>
      </w:pPr>
      <w:r>
        <w:rPr>
          <w:b/>
          <w:bCs/>
        </w:rPr>
        <w:t xml:space="preserve">Scenario: </w:t>
      </w:r>
      <w:r>
        <w:rPr>
          <w:i/>
          <w:iCs/>
        </w:rPr>
        <w:t>A government agency adopts a hybrid cloud: sensitive data and some compliance-bound applications stay on-premises, while non-sensitive workloads move to the public cloud.</w:t>
      </w:r>
    </w:p>
    <w:p w14:paraId="21D1D20B" w14:textId="77777777" w:rsidR="000B5C17" w:rsidRDefault="00000000">
      <w:pPr>
        <w:pStyle w:val="Heading2"/>
      </w:pPr>
      <w:r>
        <w:t>1. Hybrid Architecture with Secure Communication</w:t>
      </w:r>
    </w:p>
    <w:p w14:paraId="0973C2DF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Workload placement: </w:t>
      </w:r>
      <w:r>
        <w:t>Classified/personal citizen data, legacy and regulated systems remain in the on-premises private cloud/data centre; public-facing portals, analytics on anonymised data, development/test, backups and burst capacity run in a (preferably government-accredited) public cloud region.</w:t>
      </w:r>
    </w:p>
    <w:p w14:paraId="39079471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Secure connectivity: </w:t>
      </w:r>
      <w:r>
        <w:t>Dedicated private links (AWS Direct Connect, Azure ExpressRoute, Google Interconnect) backed up by redundant IPsec site-to-site VPN tunnels; traffic never crosses the open internet for sensitive flows.</w:t>
      </w:r>
    </w:p>
    <w:p w14:paraId="72D68C1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Network segmentation: </w:t>
      </w:r>
      <w:r>
        <w:t>Separate VPCs/VNets and subnets, a hub-and-spoke topology, firewalls/next-gen firewalls, security groups, a DMZ and private endpoints for cloud services.</w:t>
      </w:r>
    </w:p>
    <w:p w14:paraId="2BC839E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API and integration layer: </w:t>
      </w:r>
      <w:r>
        <w:t>API gateways, message queues and a controlled data-transfer gateway ensure that only approved, filtered data moves between environments.</w:t>
      </w:r>
    </w:p>
    <w:p w14:paraId="3B62F32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Consistent platform: </w:t>
      </w:r>
      <w:r>
        <w:t>Kubernetes/VMware-based tooling (e.g., Azure Arc, AWS Outposts, Anthos) provides a uniform runtime across both sides.</w:t>
      </w:r>
    </w:p>
    <w:p w14:paraId="5E1789B1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Security monitoring: </w:t>
      </w:r>
      <w:r>
        <w:t>A central SIEM (e.g., Splunk/Sentinel), IDS/IPS, DDoS protection and WAF with logs from both environments.</w:t>
      </w:r>
    </w:p>
    <w:p w14:paraId="480A39AC" w14:textId="77777777" w:rsidR="000B5C17" w:rsidRDefault="00000000">
      <w:pPr>
        <w:pStyle w:val="Heading2"/>
      </w:pPr>
      <w:r>
        <w:t>2. Identity Management and Encryption</w:t>
      </w:r>
    </w:p>
    <w:p w14:paraId="4B534450" w14:textId="77777777" w:rsidR="000B5C17" w:rsidRDefault="00000000">
      <w:pPr>
        <w:spacing w:after="100" w:line="276" w:lineRule="auto"/>
      </w:pPr>
      <w:r>
        <w:rPr>
          <w:b/>
          <w:bCs/>
        </w:rPr>
        <w:t>Identity and Access Management</w:t>
      </w:r>
    </w:p>
    <w:p w14:paraId="5470A02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Federated single sign-on: integrate on-premises Active Directory with the cloud identity provider (Azure AD/Entra ID, AWS IAM Identity Center) using SAML/OIDC and directory synchronisation.</w:t>
      </w:r>
    </w:p>
    <w:p w14:paraId="7FBDECDC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Mandatory multi-factor authentication, role-based and attribute-based access control, and least-privilege/just-in-time access.</w:t>
      </w:r>
    </w:p>
    <w:p w14:paraId="3434A032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Privileged Access Management (PAM) for administrators, regular access reviews and complete audit logs.</w:t>
      </w:r>
    </w:p>
    <w:p w14:paraId="61F263C5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Zero-trust principle: verify every user, device and request regardless of network location.</w:t>
      </w:r>
    </w:p>
    <w:p w14:paraId="2AEA72F4" w14:textId="77777777" w:rsidR="000B5C17" w:rsidRDefault="00000000">
      <w:pPr>
        <w:spacing w:after="100" w:line="276" w:lineRule="auto"/>
      </w:pPr>
      <w:r>
        <w:rPr>
          <w:b/>
          <w:bCs/>
        </w:rPr>
        <w:t>Encryption</w:t>
      </w:r>
    </w:p>
    <w:p w14:paraId="7F48D42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 in transit: </w:t>
      </w:r>
      <w:r>
        <w:t>TLS 1.2/1.3 for applications and IPsec/MACsec for links between sites.</w:t>
      </w:r>
    </w:p>
    <w:p w14:paraId="2800C4E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 at rest: </w:t>
      </w:r>
      <w:r>
        <w:t>AES-256 encryption for storage, databases and backups.</w:t>
      </w:r>
    </w:p>
    <w:p w14:paraId="408D8909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Key management: </w:t>
      </w:r>
      <w:r>
        <w:t>Keys held in an on-premises Hardware Security Module (HSM) or cloud KMS with customer-managed/“bring your own key”; regular key rotation and separation of duties so the cloud provider cannot read sensitive data.</w:t>
      </w:r>
    </w:p>
    <w:p w14:paraId="10CEF8F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 protection: </w:t>
      </w:r>
      <w:r>
        <w:t>Data classification, tokenisation or masking before any data is sent to the cloud, and DLP tools to block leaks.</w:t>
      </w:r>
    </w:p>
    <w:p w14:paraId="6F30BA6B" w14:textId="77777777" w:rsidR="000B5C17" w:rsidRDefault="00000000">
      <w:pPr>
        <w:pStyle w:val="Heading2"/>
      </w:pPr>
      <w:r>
        <w:t>3. Challenges in Managing Hybrid Cloud</w:t>
      </w:r>
    </w:p>
    <w:p w14:paraId="3B6C93A8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Security and compliance: </w:t>
      </w:r>
      <w:r>
        <w:t>Maintaining uniform policies and audit evidence across two environments; data sovereignty and legal requirements.</w:t>
      </w:r>
    </w:p>
    <w:p w14:paraId="4F69666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Integration complexity: </w:t>
      </w:r>
      <w:r>
        <w:t>Incompatible legacy systems, different APIs and tools.</w:t>
      </w:r>
    </w:p>
    <w:p w14:paraId="1989629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Network latency and bandwidth: </w:t>
      </w:r>
      <w:r>
        <w:t>Delays and cost between on-premises and cloud components.</w:t>
      </w:r>
    </w:p>
    <w:p w14:paraId="469916E6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Visibility and monitoring: </w:t>
      </w:r>
      <w:r>
        <w:t>Fragmented logs and metrics make troubleshooting and threat detection hard.</w:t>
      </w:r>
    </w:p>
    <w:p w14:paraId="7A1044A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Skills and operations: </w:t>
      </w:r>
      <w:r>
        <w:t>Teams must master both traditional and cloud technologies.</w:t>
      </w:r>
    </w:p>
    <w:p w14:paraId="5D2799DB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Cost management: </w:t>
      </w:r>
      <w:r>
        <w:t>Duplicate infrastructure, data egress charges and unclear cost allocation.</w:t>
      </w:r>
    </w:p>
    <w:p w14:paraId="53464DE2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Data consistency and governance: </w:t>
      </w:r>
      <w:r>
        <w:t>Keeping data synchronised and classified correctly across locations.</w:t>
      </w:r>
    </w:p>
    <w:p w14:paraId="4B26C373" w14:textId="77777777" w:rsidR="000B5C17" w:rsidRDefault="00000000">
      <w:pPr>
        <w:pStyle w:val="Heading1"/>
        <w:pageBreakBefore/>
      </w:pPr>
      <w:r>
        <w:lastRenderedPageBreak/>
        <w:t>Question 5: High Availability and Fault Tolerance for a SaaS Provider</w:t>
      </w:r>
    </w:p>
    <w:p w14:paraId="2924DF48" w14:textId="77777777" w:rsidR="000B5C17" w:rsidRDefault="00000000">
      <w:pPr>
        <w:pBdr>
          <w:left w:val="single" w:sz="18" w:space="6" w:color="1F4E79"/>
        </w:pBdr>
        <w:shd w:val="clear" w:color="auto" w:fill="EEF3F8"/>
        <w:spacing w:after="120"/>
      </w:pPr>
      <w:r>
        <w:rPr>
          <w:b/>
          <w:bCs/>
        </w:rPr>
        <w:t xml:space="preserve">Scenario: </w:t>
      </w:r>
      <w:r>
        <w:rPr>
          <w:i/>
          <w:iCs/>
        </w:rPr>
        <w:t>A SaaS provider must keep its application running even if an entire cloud region goes down.</w:t>
      </w:r>
    </w:p>
    <w:p w14:paraId="06969218" w14:textId="77777777" w:rsidR="000B5C17" w:rsidRDefault="00000000">
      <w:pPr>
        <w:pStyle w:val="Heading2"/>
      </w:pPr>
      <w:r>
        <w:t>1. Multi-Region Deployment Strategy</w:t>
      </w:r>
    </w:p>
    <w:p w14:paraId="596F5A6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Active-active (preferred for critical SaaS): </w:t>
      </w:r>
      <w:r>
        <w:t>The application runs in two or more regions simultaneously; users are routed to the nearest healthy region, and each region can absorb the other’s traffic.</w:t>
      </w:r>
    </w:p>
    <w:p w14:paraId="1FEB8699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Active-passive / warm standby: </w:t>
      </w:r>
      <w:r>
        <w:t>A scaled-down copy runs in a secondary region and is scaled up on failure; cheaper but with a longer RTO.</w:t>
      </w:r>
    </w:p>
    <w:p w14:paraId="29974E03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Within each region: </w:t>
      </w:r>
      <w:r>
        <w:t>Deploy across at least three Availability Zones with stateless application tiers behind load balancers and auto-scaling groups.</w:t>
      </w:r>
    </w:p>
    <w:p w14:paraId="2C9885EF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Global traffic management: </w:t>
      </w:r>
      <w:r>
        <w:t>Global DNS with health checks and latency/geo routing (Route 53, Azure Front Door, Cloudflare) or anycast load balancing (Global Accelerator, Google Cloud Load Balancing).</w:t>
      </w:r>
    </w:p>
    <w:p w14:paraId="7256E82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Consistency of deployments: </w:t>
      </w:r>
      <w:r>
        <w:t>Infrastructure as Code and CI/CD pipelines deploy identical stacks to every region; use canary/blue-green releases to avoid a bad release taking down all regions.</w:t>
      </w:r>
    </w:p>
    <w:p w14:paraId="0B161C0F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Loose coupling: </w:t>
      </w:r>
      <w:r>
        <w:t>Queues, circuit breakers, retries with back-off and bulkheads prevent cascading failures.</w:t>
      </w:r>
    </w:p>
    <w:p w14:paraId="6A3F1BED" w14:textId="77777777" w:rsidR="000B5C17" w:rsidRDefault="00000000">
      <w:pPr>
        <w:pStyle w:val="Heading2"/>
      </w:pPr>
      <w:r>
        <w:t>2. Data Replication and Failover Configuration</w:t>
      </w:r>
    </w:p>
    <w:p w14:paraId="121F40F2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Relational databases: </w:t>
      </w:r>
      <w:r>
        <w:t>Cross-region read replicas or global databases (Aurora Global Database, Cloud Spanner, Azure SQL failover groups) with asynchronous replication (RPO of seconds) or synchronous replication where zero data loss is needed; replicas can be promoted to primary on failure.</w:t>
      </w:r>
    </w:p>
    <w:p w14:paraId="540B4254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NoSQL: </w:t>
      </w:r>
      <w:r>
        <w:t>Multi-region, multi-master tables (DynamoDB Global Tables, Cosmos DB, Cassandra) with conflict-resolution rules (last-writer-wins or application-defined).</w:t>
      </w:r>
    </w:p>
    <w:p w14:paraId="4EFC761E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Object storage: </w:t>
      </w:r>
      <w:r>
        <w:t>Cross-region replication of buckets, with versioning enabled.</w:t>
      </w:r>
    </w:p>
    <w:p w14:paraId="464C426D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Caches and sessions: </w:t>
      </w:r>
      <w:r>
        <w:t>Store sessions in a replicated store or use stateless tokens (JWT) so users are not logged out on failover.</w:t>
      </w:r>
    </w:p>
    <w:p w14:paraId="769D2E2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Automated failover: </w:t>
      </w:r>
      <w:r>
        <w:t>Health checks (shallow and deep) trigger DNS/load-balancer failover with a short TTL (30–60 seconds); runbooks or automation promote the database replica and scale up the surviving region.</w:t>
      </w:r>
    </w:p>
    <w:p w14:paraId="0700973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Failback: </w:t>
      </w:r>
      <w:r>
        <w:t>After recovery, resynchronise data, test and then move traffic back gradually.</w:t>
      </w:r>
    </w:p>
    <w:p w14:paraId="3CB5D50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Testing: </w:t>
      </w:r>
      <w:r>
        <w:t>Regular game days and chaos engineering (e.g., simulated region failure) validate RTO/RPO targets.</w:t>
      </w:r>
    </w:p>
    <w:p w14:paraId="26B9276F" w14:textId="77777777" w:rsidR="000B5C17" w:rsidRDefault="00000000">
      <w:pPr>
        <w:pStyle w:val="Heading2"/>
      </w:pPr>
      <w:r>
        <w:t>3. Monitoring and Alerting for Proactive Detection</w:t>
      </w:r>
    </w:p>
    <w:p w14:paraId="282A9D46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Metrics: </w:t>
      </w:r>
      <w:r>
        <w:t>Track the “golden signals”: latency, traffic, errors and saturation, as well as CPU, memory, replication lag, queue depth and database connections (CloudWatch, Prometheus, Datadog).</w:t>
      </w:r>
    </w:p>
    <w:p w14:paraId="05E05901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Centralised logging and tracing: </w:t>
      </w:r>
      <w:r>
        <w:t>ELK/OpenSearch, Cloud Logging and distributed tracing (OpenTelemetry, Jaeger) to locate faults across services and regions.</w:t>
      </w:r>
    </w:p>
    <w:p w14:paraId="0AC33549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Synthetic monitoring: </w:t>
      </w:r>
      <w:r>
        <w:t>Scripted probes from multiple locations simulate user journeys and catch regional problems before customers report them.</w:t>
      </w:r>
    </w:p>
    <w:p w14:paraId="7DDFF4A7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Real User Monitoring: </w:t>
      </w:r>
      <w:r>
        <w:t>Measures actual page-load and API performance experienced by users.</w:t>
      </w:r>
    </w:p>
    <w:p w14:paraId="13B9A148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Alerting: </w:t>
      </w:r>
      <w:r>
        <w:t>Threshold and anomaly-based alerts tied to SLOs/error budgets; routed by severity to on-call engineers via PagerDuty/Opsgenie/Slack, with escalation policies and runbook links to reduce mean time to resolve.</w:t>
      </w:r>
    </w:p>
    <w:p w14:paraId="536D0F50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Dashboards and status page: </w:t>
      </w:r>
      <w:r>
        <w:t>Real-time dashboards for operations and a public status page for customer communication.</w:t>
      </w:r>
    </w:p>
    <w:p w14:paraId="19F146D5" w14:textId="77777777" w:rsidR="000B5C17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Continuous improvement: </w:t>
      </w:r>
      <w:r>
        <w:t>Post-incident reviews, SLA reporting and capacity forecasting to prevent repeat issues.</w:t>
      </w:r>
    </w:p>
    <w:p w14:paraId="583719E4" w14:textId="77777777" w:rsidR="000B5C17" w:rsidRDefault="00000000">
      <w:pPr>
        <w:pageBreakBefore/>
        <w:spacing w:after="160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Scenario-Based Rubric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700"/>
        <w:gridCol w:w="1500"/>
        <w:gridCol w:w="1500"/>
        <w:gridCol w:w="1326"/>
      </w:tblGrid>
      <w:tr w:rsidR="000B5C17" w14:paraId="18935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928BA" w14:textId="77777777" w:rsidR="000B5C17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C4CCD" w14:textId="77777777" w:rsidR="000B5C17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1729" w14:textId="77777777" w:rsidR="000B5C17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44CB2" w14:textId="77777777" w:rsidR="000B5C17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F297A" w14:textId="77777777" w:rsidR="000B5C17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6D482" w14:textId="77777777" w:rsidR="000B5C17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0B5C17" w14:paraId="66D57D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9E9FA" w14:textId="77777777" w:rsidR="000B5C17" w:rsidRDefault="00000000">
            <w:r>
              <w:rPr>
                <w:b/>
                <w:bCs/>
                <w:sz w:val="20"/>
                <w:szCs w:val="20"/>
              </w:rPr>
              <w:t>Understanding of Scenario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216A1" w14:textId="77777777" w:rsidR="000B5C17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AED29" w14:textId="77777777" w:rsidR="000B5C17" w:rsidRDefault="00000000">
            <w:r>
              <w:rPr>
                <w:sz w:val="20"/>
                <w:szCs w:val="20"/>
              </w:rPr>
              <w:t>Demonstrates complete understanding of the scenario context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93375" w14:textId="77777777" w:rsidR="000B5C17" w:rsidRDefault="00000000">
            <w:r>
              <w:rPr>
                <w:sz w:val="20"/>
                <w:szCs w:val="20"/>
              </w:rPr>
              <w:t>Good understanding with minor gaps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7E91E" w14:textId="77777777" w:rsidR="000B5C17" w:rsidRDefault="00000000"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70707" w14:textId="77777777" w:rsidR="000B5C17" w:rsidRDefault="00000000">
            <w:r>
              <w:rPr>
                <w:sz w:val="20"/>
                <w:szCs w:val="20"/>
              </w:rPr>
              <w:t>Fails to understand the scenario</w:t>
            </w:r>
          </w:p>
        </w:tc>
      </w:tr>
      <w:tr w:rsidR="000B5C17" w14:paraId="1F559F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499DD" w14:textId="77777777" w:rsidR="000B5C17" w:rsidRDefault="00000000">
            <w:r>
              <w:rPr>
                <w:b/>
                <w:bCs/>
                <w:sz w:val="20"/>
                <w:szCs w:val="20"/>
              </w:rPr>
              <w:t>Identification of Risks / Issues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F712D" w14:textId="77777777" w:rsidR="000B5C17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5A68A" w14:textId="77777777" w:rsidR="000B5C17" w:rsidRDefault="00000000">
            <w:r>
              <w:rPr>
                <w:sz w:val="20"/>
                <w:szCs w:val="20"/>
              </w:rPr>
              <w:t>Identifies all major issues correctly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2B1C9" w14:textId="77777777" w:rsidR="000B5C17" w:rsidRDefault="00000000">
            <w:r>
              <w:rPr>
                <w:sz w:val="20"/>
                <w:szCs w:val="20"/>
              </w:rPr>
              <w:t>Identifies most issues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B2198" w14:textId="77777777" w:rsidR="000B5C17" w:rsidRDefault="00000000">
            <w:r>
              <w:rPr>
                <w:sz w:val="20"/>
                <w:szCs w:val="20"/>
              </w:rPr>
              <w:t>Limited issue identification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49930" w14:textId="77777777" w:rsidR="000B5C17" w:rsidRDefault="00000000">
            <w:r>
              <w:rPr>
                <w:sz w:val="20"/>
                <w:szCs w:val="20"/>
              </w:rPr>
              <w:t>Misses major issues</w:t>
            </w:r>
          </w:p>
        </w:tc>
      </w:tr>
      <w:tr w:rsidR="000B5C17" w14:paraId="6C4F7A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5D6C2" w14:textId="77777777" w:rsidR="000B5C17" w:rsidRDefault="00000000">
            <w:r>
              <w:rPr>
                <w:b/>
                <w:bCs/>
                <w:sz w:val="20"/>
                <w:szCs w:val="20"/>
              </w:rPr>
              <w:t>Application of Concepts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CACB6" w14:textId="77777777" w:rsidR="000B5C17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AB2F6" w14:textId="77777777" w:rsidR="000B5C17" w:rsidRDefault="00000000">
            <w:r>
              <w:rPr>
                <w:sz w:val="20"/>
                <w:szCs w:val="20"/>
              </w:rPr>
              <w:t>Applies virtualization concepts effectively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04FF9" w14:textId="77777777" w:rsidR="000B5C17" w:rsidRDefault="00000000">
            <w:r>
              <w:rPr>
                <w:sz w:val="20"/>
                <w:szCs w:val="20"/>
              </w:rPr>
              <w:t>Applies concepts with minor mistakes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DDAB" w14:textId="77777777" w:rsidR="000B5C17" w:rsidRDefault="00000000">
            <w:r>
              <w:rPr>
                <w:sz w:val="20"/>
                <w:szCs w:val="20"/>
              </w:rPr>
              <w:t>Partially correct application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CDDA2" w14:textId="77777777" w:rsidR="000B5C17" w:rsidRDefault="00000000">
            <w:r>
              <w:rPr>
                <w:sz w:val="20"/>
                <w:szCs w:val="20"/>
              </w:rPr>
              <w:t>Weak application</w:t>
            </w:r>
          </w:p>
        </w:tc>
      </w:tr>
      <w:tr w:rsidR="000B5C17" w14:paraId="731CC4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E7F19" w14:textId="77777777" w:rsidR="000B5C17" w:rsidRDefault="00000000">
            <w:r>
              <w:rPr>
                <w:b/>
                <w:bCs/>
                <w:sz w:val="20"/>
                <w:szCs w:val="20"/>
              </w:rPr>
              <w:t>Decision Justification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EC2AA" w14:textId="77777777" w:rsidR="000B5C17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ED2C4" w14:textId="77777777" w:rsidR="000B5C17" w:rsidRDefault="00000000">
            <w:r>
              <w:rPr>
                <w:sz w:val="20"/>
                <w:szCs w:val="20"/>
              </w:rPr>
              <w:t>Decisions are well justified and technically strong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88F55" w14:textId="77777777" w:rsidR="000B5C17" w:rsidRDefault="00000000">
            <w:r>
              <w:rPr>
                <w:sz w:val="20"/>
                <w:szCs w:val="20"/>
              </w:rPr>
              <w:t>Reasonable justification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F7976" w14:textId="77777777" w:rsidR="000B5C17" w:rsidRDefault="00000000">
            <w:r>
              <w:rPr>
                <w:sz w:val="20"/>
                <w:szCs w:val="20"/>
              </w:rPr>
              <w:t>Weak justification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36594" w14:textId="77777777" w:rsidR="000B5C17" w:rsidRDefault="00000000">
            <w:r>
              <w:rPr>
                <w:sz w:val="20"/>
                <w:szCs w:val="20"/>
              </w:rPr>
              <w:t>No useful justification</w:t>
            </w:r>
          </w:p>
        </w:tc>
      </w:tr>
      <w:tr w:rsidR="000B5C17" w14:paraId="6D87C3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AB032" w14:textId="77777777" w:rsidR="000B5C17" w:rsidRDefault="00000000">
            <w:r>
              <w:rPr>
                <w:b/>
                <w:bCs/>
                <w:sz w:val="20"/>
                <w:szCs w:val="20"/>
              </w:rPr>
              <w:t>Clarity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636EC" w14:textId="77777777" w:rsidR="000B5C17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5BD85" w14:textId="77777777" w:rsidR="000B5C17" w:rsidRDefault="00000000">
            <w:r>
              <w:rPr>
                <w:sz w:val="20"/>
                <w:szCs w:val="20"/>
              </w:rPr>
              <w:t>Clear and well-organized response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48396" w14:textId="77777777" w:rsidR="000B5C17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8FD64" w14:textId="77777777" w:rsidR="000B5C17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DAE62" w14:textId="77777777" w:rsidR="000B5C17" w:rsidRDefault="00000000">
            <w:r>
              <w:rPr>
                <w:sz w:val="20"/>
                <w:szCs w:val="20"/>
              </w:rPr>
              <w:t>Poorly presented</w:t>
            </w:r>
          </w:p>
        </w:tc>
      </w:tr>
    </w:tbl>
    <w:p w14:paraId="0C5ABD21" w14:textId="77777777" w:rsidR="00D437ED" w:rsidRDefault="00D437ED"/>
    <w:sectPr w:rsidR="00D437ED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5929"/>
    <w:multiLevelType w:val="hybridMultilevel"/>
    <w:tmpl w:val="6812EB98"/>
    <w:lvl w:ilvl="0" w:tplc="A656E118">
      <w:start w:val="1"/>
      <w:numFmt w:val="decimal"/>
      <w:lvlText w:val="%1."/>
      <w:lvlJc w:val="left"/>
      <w:pPr>
        <w:ind w:left="540" w:hanging="360"/>
      </w:pPr>
    </w:lvl>
    <w:lvl w:ilvl="1" w:tplc="F8BE4D7E">
      <w:numFmt w:val="decimal"/>
      <w:lvlText w:val=""/>
      <w:lvlJc w:val="left"/>
    </w:lvl>
    <w:lvl w:ilvl="2" w:tplc="55144AF2">
      <w:numFmt w:val="decimal"/>
      <w:lvlText w:val=""/>
      <w:lvlJc w:val="left"/>
    </w:lvl>
    <w:lvl w:ilvl="3" w:tplc="A808C3CE">
      <w:numFmt w:val="decimal"/>
      <w:lvlText w:val=""/>
      <w:lvlJc w:val="left"/>
    </w:lvl>
    <w:lvl w:ilvl="4" w:tplc="3DB482B0">
      <w:numFmt w:val="decimal"/>
      <w:lvlText w:val=""/>
      <w:lvlJc w:val="left"/>
    </w:lvl>
    <w:lvl w:ilvl="5" w:tplc="3B2EC194">
      <w:numFmt w:val="decimal"/>
      <w:lvlText w:val=""/>
      <w:lvlJc w:val="left"/>
    </w:lvl>
    <w:lvl w:ilvl="6" w:tplc="BEE4D53E">
      <w:numFmt w:val="decimal"/>
      <w:lvlText w:val=""/>
      <w:lvlJc w:val="left"/>
    </w:lvl>
    <w:lvl w:ilvl="7" w:tplc="2AD8261C">
      <w:numFmt w:val="decimal"/>
      <w:lvlText w:val=""/>
      <w:lvlJc w:val="left"/>
    </w:lvl>
    <w:lvl w:ilvl="8" w:tplc="86784560">
      <w:numFmt w:val="decimal"/>
      <w:lvlText w:val=""/>
      <w:lvlJc w:val="left"/>
    </w:lvl>
  </w:abstractNum>
  <w:abstractNum w:abstractNumId="1" w15:restartNumberingAfterBreak="0">
    <w:nsid w:val="2FE11234"/>
    <w:multiLevelType w:val="hybridMultilevel"/>
    <w:tmpl w:val="4D6E035C"/>
    <w:lvl w:ilvl="0" w:tplc="5FB29712">
      <w:start w:val="1"/>
      <w:numFmt w:val="bullet"/>
      <w:lvlText w:val="●"/>
      <w:lvlJc w:val="left"/>
      <w:pPr>
        <w:ind w:left="720" w:hanging="360"/>
      </w:pPr>
    </w:lvl>
    <w:lvl w:ilvl="1" w:tplc="0370203C">
      <w:start w:val="1"/>
      <w:numFmt w:val="bullet"/>
      <w:lvlText w:val="○"/>
      <w:lvlJc w:val="left"/>
      <w:pPr>
        <w:ind w:left="1440" w:hanging="360"/>
      </w:pPr>
    </w:lvl>
    <w:lvl w:ilvl="2" w:tplc="E9002678">
      <w:start w:val="1"/>
      <w:numFmt w:val="bullet"/>
      <w:lvlText w:val="■"/>
      <w:lvlJc w:val="left"/>
      <w:pPr>
        <w:ind w:left="2160" w:hanging="360"/>
      </w:pPr>
    </w:lvl>
    <w:lvl w:ilvl="3" w:tplc="107E091A">
      <w:start w:val="1"/>
      <w:numFmt w:val="bullet"/>
      <w:lvlText w:val="●"/>
      <w:lvlJc w:val="left"/>
      <w:pPr>
        <w:ind w:left="2880" w:hanging="360"/>
      </w:pPr>
    </w:lvl>
    <w:lvl w:ilvl="4" w:tplc="AB60FCBE">
      <w:start w:val="1"/>
      <w:numFmt w:val="bullet"/>
      <w:lvlText w:val="○"/>
      <w:lvlJc w:val="left"/>
      <w:pPr>
        <w:ind w:left="3600" w:hanging="360"/>
      </w:pPr>
    </w:lvl>
    <w:lvl w:ilvl="5" w:tplc="99B2A99A">
      <w:start w:val="1"/>
      <w:numFmt w:val="bullet"/>
      <w:lvlText w:val="■"/>
      <w:lvlJc w:val="left"/>
      <w:pPr>
        <w:ind w:left="4320" w:hanging="360"/>
      </w:pPr>
    </w:lvl>
    <w:lvl w:ilvl="6" w:tplc="EDDA4CD4">
      <w:start w:val="1"/>
      <w:numFmt w:val="bullet"/>
      <w:lvlText w:val="●"/>
      <w:lvlJc w:val="left"/>
      <w:pPr>
        <w:ind w:left="5040" w:hanging="360"/>
      </w:pPr>
    </w:lvl>
    <w:lvl w:ilvl="7" w:tplc="EBE07668">
      <w:start w:val="1"/>
      <w:numFmt w:val="bullet"/>
      <w:lvlText w:val="●"/>
      <w:lvlJc w:val="left"/>
      <w:pPr>
        <w:ind w:left="5760" w:hanging="360"/>
      </w:pPr>
    </w:lvl>
    <w:lvl w:ilvl="8" w:tplc="E2C426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BD66FC"/>
    <w:multiLevelType w:val="hybridMultilevel"/>
    <w:tmpl w:val="43081452"/>
    <w:lvl w:ilvl="0" w:tplc="131C6D24">
      <w:start w:val="1"/>
      <w:numFmt w:val="bullet"/>
      <w:lvlText w:val="•"/>
      <w:lvlJc w:val="left"/>
      <w:pPr>
        <w:ind w:left="540" w:hanging="270"/>
      </w:pPr>
    </w:lvl>
    <w:lvl w:ilvl="1" w:tplc="588087FE">
      <w:numFmt w:val="decimal"/>
      <w:lvlText w:val=""/>
      <w:lvlJc w:val="left"/>
    </w:lvl>
    <w:lvl w:ilvl="2" w:tplc="B9AA3862">
      <w:numFmt w:val="decimal"/>
      <w:lvlText w:val=""/>
      <w:lvlJc w:val="left"/>
    </w:lvl>
    <w:lvl w:ilvl="3" w:tplc="8E0E2D40">
      <w:numFmt w:val="decimal"/>
      <w:lvlText w:val=""/>
      <w:lvlJc w:val="left"/>
    </w:lvl>
    <w:lvl w:ilvl="4" w:tplc="4D16ADC6">
      <w:numFmt w:val="decimal"/>
      <w:lvlText w:val=""/>
      <w:lvlJc w:val="left"/>
    </w:lvl>
    <w:lvl w:ilvl="5" w:tplc="106A081A">
      <w:numFmt w:val="decimal"/>
      <w:lvlText w:val=""/>
      <w:lvlJc w:val="left"/>
    </w:lvl>
    <w:lvl w:ilvl="6" w:tplc="2070C348">
      <w:numFmt w:val="decimal"/>
      <w:lvlText w:val=""/>
      <w:lvlJc w:val="left"/>
    </w:lvl>
    <w:lvl w:ilvl="7" w:tplc="589CF4B6">
      <w:numFmt w:val="decimal"/>
      <w:lvlText w:val=""/>
      <w:lvlJc w:val="left"/>
    </w:lvl>
    <w:lvl w:ilvl="8" w:tplc="8ADEE3D8">
      <w:numFmt w:val="decimal"/>
      <w:lvlText w:val=""/>
      <w:lvlJc w:val="left"/>
    </w:lvl>
  </w:abstractNum>
  <w:num w:numId="1" w16cid:durableId="1232352953">
    <w:abstractNumId w:val="1"/>
    <w:lvlOverride w:ilvl="0">
      <w:startOverride w:val="1"/>
    </w:lvlOverride>
  </w:num>
  <w:num w:numId="2" w16cid:durableId="2076006661">
    <w:abstractNumId w:val="2"/>
    <w:lvlOverride w:ilvl="0">
      <w:startOverride w:val="1"/>
    </w:lvlOverride>
  </w:num>
  <w:num w:numId="3" w16cid:durableId="897398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C17"/>
    <w:rsid w:val="000B5C17"/>
    <w:rsid w:val="0050758C"/>
    <w:rsid w:val="00970A8D"/>
    <w:rsid w:val="00D4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76A9"/>
  <w15:docId w15:val="{72041B8E-3CDB-4D2A-A92B-B7CECA6E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3025</Words>
  <Characters>17244</Characters>
  <Application>Microsoft Office Word</Application>
  <DocSecurity>0</DocSecurity>
  <Lines>143</Lines>
  <Paragraphs>40</Paragraphs>
  <ScaleCrop>false</ScaleCrop>
  <Company/>
  <LinksUpToDate>false</LinksUpToDate>
  <CharactersWithSpaces>20229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Case Study Answers</dc:title>
  <dc:creator>Claude</dc:creator>
  <cp:lastModifiedBy>Krishna R</cp:lastModifiedBy>
  <cp:revision>2</cp:revision>
  <dcterms:created xsi:type="dcterms:W3CDTF">2026-10-28T04:28:00Z</dcterms:created>
  <dcterms:modified xsi:type="dcterms:W3CDTF">2026-10-28T04:29:00Z</dcterms:modified>
</cp:coreProperties>
</file>