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drawing>
          <wp:inline xmlns:a="http://schemas.openxmlformats.org/drawingml/2006/main" xmlns:pic="http://schemas.openxmlformats.org/drawingml/2006/picture">
            <wp:extent cx="685800" cy="685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85800" cy="685800"/>
                    </a:xfrm>
                    <a:prstGeom prst="rect"/>
                  </pic:spPr>
                </pic:pic>
              </a:graphicData>
            </a:graphic>
          </wp:inline>
        </w:drawing>
      </w:r>
    </w:p>
    <w:p>
      <w:pPr>
        <w:spacing w:before="60" w:after="60"/>
      </w:pPr>
      <w:r>
        <w:rPr>
          <w:rFonts w:ascii="Calibri" w:hAnsi="Calibri"/>
          <w:b/>
          <w:i w:val="0"/>
          <w:color w:val="0D1F3C"/>
          <w:sz w:val="52"/>
        </w:rPr>
        <w:t>StockEdge</w:t>
      </w:r>
    </w:p>
    <w:p>
      <w:pPr>
        <w:spacing w:before="0" w:after="60"/>
      </w:pPr>
      <w:r>
        <w:rPr>
          <w:rFonts w:ascii="Calibri" w:hAnsi="Calibri"/>
          <w:b w:val="0"/>
          <w:i w:val="0"/>
          <w:color w:val="1A6BCC"/>
          <w:sz w:val="26"/>
        </w:rPr>
        <w:t>univest.in</w:t>
      </w:r>
    </w:p>
    <w:p>
      <w:pPr>
        <w:pBdr>
          <w:bottom w:val="single" w:sz="12" w:space="1" w:color="1A6BCC"/>
        </w:pBdr>
        <w:spacing w:before="0" w:after="240"/>
      </w:pPr>
    </w:p>
    <w:tbl>
      <w:tblPr>
        <w:tblLook w:firstColumn="1" w:firstRow="1" w:lastColumn="0" w:lastRow="0" w:noHBand="0" w:noVBand="1" w:val="04A0"/>
        <w:tblW w:w="9360" w:type="dxa"/>
      </w:tblPr>
      <w:tblGrid>
        <w:gridCol w:w="2436"/>
        <w:gridCol w:w="2436"/>
        <w:gridCol w:w="2436"/>
        <w:gridCol w:w="2436"/>
      </w:tblGrid>
      <w:tr>
        <w:tc>
          <w:tcPr>
            <w:tcW w:w="216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Industry</w:t>
            </w:r>
          </w:p>
        </w:tc>
        <w:tc>
          <w:tcPr>
            <w:tcW w:w="25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Online platform for financial market data, stock market analytics, research tool for equity and mutual funds, designed for Swing Traders, Momentum Investors, and Long-Term Investors</w:t>
            </w:r>
          </w:p>
        </w:tc>
        <w:tc>
          <w:tcPr>
            <w:tcW w:w="216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Revenue</w:t>
            </w:r>
          </w:p>
        </w:tc>
        <w:tc>
          <w:tcPr>
            <w:tcW w:w="25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₹33.3Cr as on Mar 31, 2025</w:t>
            </w:r>
          </w:p>
        </w:tc>
      </w:tr>
      <w:tr>
        <w:tc>
          <w:tcPr>
            <w:tcW w:w="216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Founded</w:t>
            </w:r>
          </w:p>
        </w:tc>
        <w:tc>
          <w:tcPr>
            <w:tcW w:w="25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2016, Kolkata, India</w:t>
            </w:r>
          </w:p>
        </w:tc>
        <w:tc>
          <w:tcPr>
            <w:tcW w:w="216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Funding</w:t>
            </w:r>
          </w:p>
        </w:tc>
        <w:tc>
          <w:tcPr>
            <w:tcW w:w="25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Seed · $1.61M</w:t>
            </w:r>
          </w:p>
        </w:tc>
      </w:tr>
      <w:tr>
        <w:tc>
          <w:tcPr>
            <w:tcW w:w="216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Headquarters</w:t>
            </w:r>
          </w:p>
        </w:tc>
        <w:tc>
          <w:tcPr>
            <w:tcW w:w="25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J-1/14, Block - EP and GP, 9th Floor, Sector V Saltlake City, Kolkata, West Bengal 700091, India</w:t>
            </w:r>
          </w:p>
        </w:tc>
        <w:tc>
          <w:tcPr>
            <w:tcW w:w="216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Platforms</w:t>
            </w:r>
          </w:p>
        </w:tc>
        <w:tc>
          <w:tcPr>
            <w:tcW w:w="25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Both</w:t>
            </w:r>
          </w:p>
        </w:tc>
      </w:tr>
      <w:tr>
        <w:tc>
          <w:tcPr>
            <w:tcW w:w="216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Employees</w:t>
            </w:r>
          </w:p>
        </w:tc>
        <w:tc>
          <w:tcPr>
            <w:tcW w:w="25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114 as on Aug 31, 2025</w:t>
            </w:r>
          </w:p>
        </w:tc>
        <w:tc>
          <w:tcPr>
            <w:tcW w:w="216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Revenue Model</w:t>
            </w:r>
          </w:p>
        </w:tc>
        <w:tc>
          <w:tcPr>
            <w:tcW w:w="25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Subscription-based premium plans</w:t>
            </w:r>
          </w:p>
        </w:tc>
      </w:tr>
    </w:tbl>
    <w:p>
      <w:pPr>
        <w:spacing w:before="0" w:after="60"/>
      </w:pPr>
    </w:p>
    <w:p>
      <w:pPr>
        <w:shd w:val="clear" w:color="auto" w:fill="D6E8FF"/>
        <w:pBdr>
          <w:left w:val="single" w:sz="24" w:space="4" w:color="1A6BCC"/>
        </w:pBdr>
        <w:ind w:left="240" w:right="240"/>
        <w:spacing w:before="120" w:after="120"/>
      </w:pPr>
      <w:r>
        <w:rPr>
          <w:rFonts w:ascii="Calibri" w:hAnsi="Calibri"/>
          <w:b/>
          <w:i w:val="0"/>
          <w:color w:val="1A6BCC"/>
          <w:sz w:val="20"/>
        </w:rPr>
        <w:t xml:space="preserve">Key Positioning:  </w:t>
      </w:r>
      <w:r>
        <w:rPr>
          <w:rFonts w:ascii="Calibri" w:hAnsi="Calibri"/>
          <w:b w:val="0"/>
          <w:i/>
          <w:color w:val="0D1F3C"/>
          <w:sz w:val="20"/>
        </w:rPr>
        <w:t>SEBI-regulated stock market analytics platform empowering users with self-research tools for fundamental, technical, and derivatives analysis in a simple framework</w:t>
      </w:r>
    </w:p>
    <w:p>
      <w:pPr>
        <w:spacing w:before="0" w:after="60"/>
      </w:pPr>
    </w:p>
    <w:p>
      <w:r>
        <w:br w:type="page"/>
      </w:r>
    </w:p>
    <w:p>
      <w:pPr>
        <w:pStyle w:val="Heading1"/>
        <w:spacing w:before="240" w:after="120"/>
      </w:pPr>
      <w:r>
        <w:rPr>
          <w:rFonts w:ascii="Calibri" w:hAnsi="Calibri"/>
          <w:b/>
          <w:color w:val="0D1F3C"/>
          <w:sz w:val="32"/>
        </w:rPr>
        <w:t>1. Company Profile</w:t>
      </w:r>
    </w:p>
    <w:p>
      <w:pPr>
        <w:spacing w:before="0" w:after="60"/>
      </w:pPr>
    </w:p>
    <w:p>
      <w:pPr>
        <w:pStyle w:val="Heading2"/>
        <w:spacing w:before="180" w:after="80"/>
      </w:pPr>
      <w:r>
        <w:rPr>
          <w:rFonts w:ascii="Calibri" w:hAnsi="Calibri"/>
          <w:b/>
          <w:color w:val="1A6BCC"/>
          <w:sz w:val="26"/>
        </w:rPr>
        <w:t>Official Links</w:t>
      </w:r>
    </w:p>
    <w:tbl>
      <w:tblPr>
        <w:tblLook w:firstColumn="1" w:firstRow="1" w:lastColumn="0" w:lastRow="0" w:noHBand="0" w:noVBand="1" w:val="04A0"/>
        <w:tblW w:w="9360" w:type="dxa"/>
      </w:tblPr>
      <w:tblGrid>
        <w:gridCol w:w="4873"/>
        <w:gridCol w:w="4873"/>
      </w:tblGrid>
      <w:tr>
        <w:tc>
          <w:tcPr>
            <w:tcW w:w="180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Play Store</w:t>
            </w:r>
          </w:p>
        </w:tc>
        <w:tc>
          <w:tcPr>
            <w:tcW w:w="7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10">
              <w:r>
                <w:rPr>
                  <w:rStyle w:val="Hyperlink"/>
                  <w:color w:val="1A6BCC"/>
                  <w:u w:val="single"/>
                  <w:rFonts w:ascii="Calibri" w:hAnsi="Calibri"/>
                </w:rPr>
                <w:t>https://play.google.com/store/apps/details?id=com.kredent.stockedge&amp;hl=en_IN</w:t>
              </w:r>
            </w:hyperlink>
          </w:p>
        </w:tc>
      </w:tr>
      <w:tr>
        <w:tc>
          <w:tcPr>
            <w:tcW w:w="180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App Store</w:t>
            </w:r>
          </w:p>
        </w:tc>
        <w:tc>
          <w:tcPr>
            <w:tcW w:w="7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11">
              <w:r>
                <w:rPr>
                  <w:rStyle w:val="Hyperlink"/>
                  <w:color w:val="1A6BCC"/>
                  <w:u w:val="single"/>
                  <w:rFonts w:ascii="Calibri" w:hAnsi="Calibri"/>
                </w:rPr>
                <w:t>https://apps.apple.com/in/app/stockedge-stock-market-app/id1147040716</w:t>
              </w:r>
            </w:hyperlink>
          </w:p>
        </w:tc>
      </w:tr>
      <w:tr>
        <w:tc>
          <w:tcPr>
            <w:tcW w:w="180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YouTube</w:t>
            </w:r>
          </w:p>
        </w:tc>
        <w:tc>
          <w:tcPr>
            <w:tcW w:w="7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12">
              <w:r>
                <w:rPr>
                  <w:rStyle w:val="Hyperlink"/>
                  <w:color w:val="1A6BCC"/>
                  <w:u w:val="single"/>
                  <w:rFonts w:ascii="Calibri" w:hAnsi="Calibri"/>
                </w:rPr>
                <w:t>https://www.youtube.com/@StockEdge</w:t>
              </w:r>
            </w:hyperlink>
          </w:p>
        </w:tc>
      </w:tr>
      <w:tr>
        <w:tc>
          <w:tcPr>
            <w:tcW w:w="180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LinkedIn</w:t>
            </w:r>
          </w:p>
        </w:tc>
        <w:tc>
          <w:tcPr>
            <w:tcW w:w="7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13">
              <w:r>
                <w:rPr>
                  <w:rStyle w:val="Hyperlink"/>
                  <w:color w:val="1A6BCC"/>
                  <w:u w:val="single"/>
                  <w:rFonts w:ascii="Calibri" w:hAnsi="Calibri"/>
                </w:rPr>
                <w:t>https://in.linkedin.com/company/stockedge</w:t>
              </w:r>
            </w:hyperlink>
          </w:p>
        </w:tc>
      </w:tr>
    </w:tbl>
    <w:p>
      <w:pPr>
        <w:spacing w:before="0" w:after="60"/>
      </w:pPr>
    </w:p>
    <w:p>
      <w:pPr>
        <w:pStyle w:val="Heading2"/>
        <w:spacing w:before="180" w:after="80"/>
      </w:pPr>
      <w:r>
        <w:rPr>
          <w:rFonts w:ascii="Calibri" w:hAnsi="Calibri"/>
          <w:b/>
          <w:color w:val="1A6BCC"/>
          <w:sz w:val="26"/>
        </w:rPr>
        <w:t>Leadership</w:t>
      </w:r>
    </w:p>
    <w:tbl>
      <w:tblPr>
        <w:tblLook w:firstColumn="1" w:firstRow="1" w:lastColumn="0" w:lastRow="0" w:noHBand="0" w:noVBand="1" w:val="04A0"/>
        <w:tblW w:w="9360" w:type="dxa"/>
      </w:tblPr>
      <w:tblGrid>
        <w:gridCol w:w="4873"/>
        <w:gridCol w:w="4873"/>
      </w:tblGrid>
      <w:tr>
        <w:tc>
          <w:tcPr>
            <w:tcW w:w="180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Executive</w:t>
            </w:r>
          </w:p>
        </w:tc>
        <w:tc>
          <w:tcPr>
            <w:tcW w:w="7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Vivek Bajaj - Co-Founder</w:t>
            </w:r>
          </w:p>
        </w:tc>
      </w:tr>
      <w:tr>
        <w:tc>
          <w:tcPr>
            <w:tcW w:w="180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Executive</w:t>
            </w:r>
          </w:p>
        </w:tc>
        <w:tc>
          <w:tcPr>
            <w:tcW w:w="7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Vinay Pagaria - Co-Founder, Head of Data and Research</w:t>
            </w:r>
          </w:p>
        </w:tc>
      </w:tr>
      <w:tr>
        <w:tc>
          <w:tcPr>
            <w:tcW w:w="180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Executive</w:t>
            </w:r>
          </w:p>
        </w:tc>
        <w:tc>
          <w:tcPr>
            <w:tcW w:w="7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Vineet Patawari - Co-Founder &amp; CEO, Business Development</w:t>
            </w:r>
          </w:p>
        </w:tc>
      </w:tr>
      <w:tr>
        <w:tc>
          <w:tcPr>
            <w:tcW w:w="180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Founders</w:t>
            </w:r>
          </w:p>
        </w:tc>
        <w:tc>
          <w:tcPr>
            <w:tcW w:w="7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Vivek Bajaj  •  Bipin Kumar Bajaj  •  Binay Bajaj  •  Vikash Bajaj  •  Vinay Pagaria  •  Vineet Patawari  •  Bajranglal Bajaj  •  Sangeeta Bajaj</w:t>
            </w:r>
          </w:p>
        </w:tc>
      </w:tr>
    </w:tbl>
    <w:p>
      <w:pPr>
        <w:spacing w:before="0" w:after="60"/>
      </w:pPr>
    </w:p>
    <w:p>
      <w:pPr>
        <w:pStyle w:val="Heading2"/>
        <w:spacing w:before="180" w:after="80"/>
      </w:pPr>
      <w:r>
        <w:rPr>
          <w:rFonts w:ascii="Calibri" w:hAnsi="Calibri"/>
          <w:b/>
          <w:color w:val="1A6BCC"/>
          <w:sz w:val="26"/>
        </w:rPr>
        <w:t>Pricing Tiers</w:t>
      </w:r>
    </w:p>
    <w:p>
      <w:pPr>
        <w:pStyle w:val="ListBullet"/>
        <w:spacing w:before="40" w:after="40"/>
      </w:pPr>
      <w:r>
        <w:rPr>
          <w:rFonts w:ascii="Calibri" w:hAnsi="Calibri"/>
          <w:b w:val="0"/>
          <w:i w:val="0"/>
          <w:sz w:val="20"/>
        </w:rPr>
        <w:t>Premium: ₹399/month or ₹2,999/year</w:t>
      </w:r>
    </w:p>
    <w:p>
      <w:pPr>
        <w:pStyle w:val="ListBullet"/>
        <w:spacing w:before="40" w:after="40"/>
      </w:pPr>
      <w:r>
        <w:rPr>
          <w:rFonts w:ascii="Calibri" w:hAnsi="Calibri"/>
          <w:b w:val="0"/>
          <w:i w:val="0"/>
          <w:sz w:val="20"/>
        </w:rPr>
        <w:t>Pro: ₹1,499/month or ₹11,989/year</w:t>
      </w:r>
    </w:p>
    <w:p>
      <w:pPr>
        <w:pStyle w:val="ListBullet"/>
        <w:spacing w:before="40" w:after="40"/>
      </w:pPr>
      <w:r>
        <w:rPr>
          <w:rFonts w:ascii="Calibri" w:hAnsi="Calibri"/>
          <w:b w:val="0"/>
          <w:i w:val="0"/>
          <w:sz w:val="20"/>
        </w:rPr>
        <w:t>Club: ₹2,499/month or ₹23,989/year</w:t>
      </w:r>
    </w:p>
    <w:p>
      <w:pPr>
        <w:spacing w:before="0" w:after="60"/>
      </w:pPr>
    </w:p>
    <w:p>
      <w:pPr>
        <w:pStyle w:val="Heading2"/>
        <w:spacing w:before="180" w:after="80"/>
      </w:pPr>
      <w:r>
        <w:rPr>
          <w:rFonts w:ascii="Calibri" w:hAnsi="Calibri"/>
          <w:b/>
          <w:color w:val="1A6BCC"/>
          <w:sz w:val="26"/>
        </w:rPr>
        <w:t>Target Customer Segments</w:t>
      </w:r>
    </w:p>
    <w:p>
      <w:pPr>
        <w:pStyle w:val="ListBullet"/>
        <w:spacing w:before="40" w:after="40"/>
      </w:pPr>
      <w:r>
        <w:rPr>
          <w:rFonts w:ascii="Calibri" w:hAnsi="Calibri"/>
          <w:b w:val="0"/>
          <w:i w:val="0"/>
          <w:sz w:val="20"/>
        </w:rPr>
        <w:t>Swing Traders</w:t>
      </w:r>
    </w:p>
    <w:p>
      <w:pPr>
        <w:pStyle w:val="ListBullet"/>
        <w:spacing w:before="40" w:after="40"/>
      </w:pPr>
      <w:r>
        <w:rPr>
          <w:rFonts w:ascii="Calibri" w:hAnsi="Calibri"/>
          <w:b w:val="0"/>
          <w:i w:val="0"/>
          <w:sz w:val="20"/>
        </w:rPr>
        <w:t>Momentum Investors</w:t>
      </w:r>
    </w:p>
    <w:p>
      <w:pPr>
        <w:pStyle w:val="ListBullet"/>
        <w:spacing w:before="40" w:after="40"/>
      </w:pPr>
      <w:r>
        <w:rPr>
          <w:rFonts w:ascii="Calibri" w:hAnsi="Calibri"/>
          <w:b w:val="0"/>
          <w:i w:val="0"/>
          <w:sz w:val="20"/>
        </w:rPr>
        <w:t>Long-Term Investors</w:t>
      </w:r>
    </w:p>
    <w:p>
      <w:pPr>
        <w:pStyle w:val="ListBullet"/>
        <w:spacing w:before="40" w:after="40"/>
      </w:pPr>
      <w:r>
        <w:rPr>
          <w:rFonts w:ascii="Calibri" w:hAnsi="Calibri"/>
          <w:b w:val="0"/>
          <w:i w:val="0"/>
          <w:sz w:val="20"/>
        </w:rPr>
        <w:t>Self-directed Traders</w:t>
      </w:r>
    </w:p>
    <w:p>
      <w:pPr>
        <w:pStyle w:val="ListBullet"/>
        <w:spacing w:before="40" w:after="40"/>
      </w:pPr>
      <w:r>
        <w:rPr>
          <w:rFonts w:ascii="Calibri" w:hAnsi="Calibri"/>
          <w:b w:val="0"/>
          <w:i w:val="0"/>
          <w:sz w:val="20"/>
        </w:rPr>
        <w:t>Retail Investors</w:t>
      </w:r>
    </w:p>
    <w:p>
      <w:pPr>
        <w:spacing w:before="0" w:after="60"/>
      </w:pPr>
    </w:p>
    <w:p>
      <w:pPr>
        <w:pStyle w:val="Heading2"/>
        <w:spacing w:before="180" w:after="80"/>
      </w:pPr>
      <w:r>
        <w:rPr>
          <w:rFonts w:ascii="Calibri" w:hAnsi="Calibri"/>
          <w:b/>
          <w:color w:val="1A6BCC"/>
          <w:sz w:val="26"/>
        </w:rPr>
        <w:t>Technology Highlights</w:t>
      </w:r>
    </w:p>
    <w:p>
      <w:pPr>
        <w:pStyle w:val="ListBullet"/>
        <w:spacing w:before="40" w:after="40"/>
      </w:pPr>
      <w:r>
        <w:rPr>
          <w:rFonts w:ascii="Calibri" w:hAnsi="Calibri"/>
          <w:b w:val="0"/>
          <w:i w:val="0"/>
          <w:sz w:val="20"/>
        </w:rPr>
        <w:t>AI-driven chart patterns</w:t>
      </w:r>
    </w:p>
    <w:p>
      <w:pPr>
        <w:pStyle w:val="ListBullet"/>
        <w:spacing w:before="40" w:after="40"/>
      </w:pPr>
      <w:r>
        <w:rPr>
          <w:rFonts w:ascii="Calibri" w:hAnsi="Calibri"/>
          <w:b w:val="0"/>
          <w:i w:val="0"/>
          <w:sz w:val="20"/>
        </w:rPr>
        <w:t>Big data analytics</w:t>
      </w:r>
    </w:p>
    <w:p>
      <w:pPr>
        <w:pStyle w:val="ListBullet"/>
        <w:spacing w:before="40" w:after="40"/>
      </w:pPr>
      <w:r>
        <w:rPr>
          <w:rFonts w:ascii="Calibri" w:hAnsi="Calibri"/>
          <w:b w:val="0"/>
          <w:i w:val="0"/>
          <w:sz w:val="20"/>
        </w:rPr>
        <w:t>Robotic framework for data analysis</w:t>
      </w:r>
    </w:p>
    <w:p>
      <w:pPr>
        <w:spacing w:before="0" w:after="60"/>
      </w:pPr>
    </w:p>
    <w:p>
      <w:pPr>
        <w:pStyle w:val="Heading2"/>
        <w:spacing w:before="180" w:after="80"/>
      </w:pPr>
      <w:r>
        <w:rPr>
          <w:rFonts w:ascii="Calibri" w:hAnsi="Calibri"/>
          <w:b/>
          <w:color w:val="1A6BCC"/>
          <w:sz w:val="26"/>
        </w:rPr>
        <w:t>Market Sentiment</w:t>
      </w:r>
    </w:p>
    <w:tbl>
      <w:tblPr>
        <w:tblLook w:firstColumn="1" w:firstRow="1" w:lastColumn="0" w:lastRow="0" w:noHBand="0" w:noVBand="1" w:val="04A0"/>
        <w:tblW w:w="9360" w:type="dxa"/>
      </w:tblPr>
      <w:tblGrid>
        <w:gridCol w:w="4873"/>
        <w:gridCol w:w="4873"/>
      </w:tblGrid>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Overall</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Positive</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Analyst View</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Analysts and reviewers generally view StockEdge as a comprehensive and highly useful tool for Indian stock market research, especially for beginners and swing traders. They highlight its ability to simplify complex data into actionable insights.</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Community View</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User communities like Reddit and review sites show largely positive sentiment, praising its features and time-saving capabilities. However, there are occasional complaints about customer service and specific technical issues.</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As of</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April 16 2026</w:t>
            </w:r>
          </w:p>
        </w:tc>
      </w:tr>
    </w:tbl>
    <w:p>
      <w:pPr>
        <w:spacing w:before="0" w:after="60"/>
      </w:pPr>
    </w:p>
    <w:p>
      <w:r>
        <w:br w:type="page"/>
      </w:r>
    </w:p>
    <w:p>
      <w:pPr>
        <w:pStyle w:val="Heading1"/>
        <w:spacing w:before="240" w:after="120"/>
      </w:pPr>
      <w:r>
        <w:rPr>
          <w:rFonts w:ascii="Calibri" w:hAnsi="Calibri"/>
          <w:b/>
          <w:color w:val="0D1F3C"/>
          <w:sz w:val="32"/>
        </w:rPr>
        <w:t>2. App Store Analysis</w:t>
      </w:r>
    </w:p>
    <w:p>
      <w:pPr>
        <w:spacing w:before="0" w:after="60"/>
      </w:pPr>
    </w:p>
    <w:p>
      <w:pPr>
        <w:pStyle w:val="Heading2"/>
        <w:spacing w:before="180" w:after="80"/>
      </w:pPr>
      <w:r>
        <w:rPr>
          <w:rFonts w:ascii="Calibri" w:hAnsi="Calibri"/>
          <w:b/>
          <w:color w:val="1A6BCC"/>
          <w:sz w:val="26"/>
        </w:rPr>
        <w:t>Play Store vs App Store</w:t>
      </w:r>
    </w:p>
    <w:tbl>
      <w:tblPr>
        <w:tblLook w:firstColumn="1" w:firstRow="1" w:lastColumn="0" w:lastRow="0" w:noHBand="0" w:noVBand="1" w:val="04A0"/>
        <w:tblW w:w="9360" w:type="dxa"/>
      </w:tblPr>
      <w:tblGrid>
        <w:gridCol w:w="3249"/>
        <w:gridCol w:w="3249"/>
        <w:gridCol w:w="3249"/>
      </w:tblGrid>
      <w:tr>
        <w:tc>
          <w:tcPr>
            <w:tcW w:w="240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Metric</w:t>
            </w:r>
          </w:p>
        </w:tc>
        <w:tc>
          <w:tcPr>
            <w:tcW w:w="348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Google Play</w:t>
            </w:r>
          </w:p>
        </w:tc>
        <w:tc>
          <w:tcPr>
            <w:tcW w:w="348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Apple App Store</w:t>
            </w:r>
          </w:p>
        </w:tc>
      </w:tr>
      <w:tr>
        <w:tc>
          <w:tcPr>
            <w:tcW w:w="240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App Title</w:t>
            </w:r>
          </w:p>
        </w:tc>
        <w:tc>
          <w:tcPr>
            <w:tcW w:w="34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Univest: Stocks, F&amp;O, Equity</w:t>
            </w:r>
          </w:p>
        </w:tc>
        <w:tc>
          <w:tcPr>
            <w:tcW w:w="34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Univest - Stocks &amp; Investment</w:t>
            </w:r>
          </w:p>
        </w:tc>
      </w:tr>
      <w:tr>
        <w:tc>
          <w:tcPr>
            <w:tcW w:w="240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Rating</w:t>
            </w:r>
          </w:p>
        </w:tc>
        <w:tc>
          <w:tcPr>
            <w:tcW w:w="34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4.5 ★</w:t>
            </w:r>
          </w:p>
        </w:tc>
        <w:tc>
          <w:tcPr>
            <w:tcW w:w="34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4.2 ★</w:t>
            </w:r>
          </w:p>
        </w:tc>
      </w:tr>
      <w:tr>
        <w:tc>
          <w:tcPr>
            <w:tcW w:w="240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Total Ratings</w:t>
            </w:r>
          </w:p>
        </w:tc>
        <w:tc>
          <w:tcPr>
            <w:tcW w:w="34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40,090</w:t>
            </w:r>
          </w:p>
        </w:tc>
        <w:tc>
          <w:tcPr>
            <w:tcW w:w="34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4,310</w:t>
            </w:r>
          </w:p>
        </w:tc>
      </w:tr>
      <w:tr>
        <w:tc>
          <w:tcPr>
            <w:tcW w:w="240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Installs</w:t>
            </w:r>
          </w:p>
        </w:tc>
        <w:tc>
          <w:tcPr>
            <w:tcW w:w="34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10,000,000+</w:t>
            </w:r>
          </w:p>
        </w:tc>
        <w:tc>
          <w:tcPr>
            <w:tcW w:w="34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w:t>
            </w:r>
          </w:p>
        </w:tc>
      </w:tr>
      <w:tr>
        <w:tc>
          <w:tcPr>
            <w:tcW w:w="240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Genre</w:t>
            </w:r>
          </w:p>
        </w:tc>
        <w:tc>
          <w:tcPr>
            <w:tcW w:w="34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Finance</w:t>
            </w:r>
          </w:p>
        </w:tc>
        <w:tc>
          <w:tcPr>
            <w:tcW w:w="34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Finance</w:t>
            </w:r>
          </w:p>
        </w:tc>
      </w:tr>
      <w:tr>
        <w:tc>
          <w:tcPr>
            <w:tcW w:w="240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Price</w:t>
            </w:r>
          </w:p>
        </w:tc>
        <w:tc>
          <w:tcPr>
            <w:tcW w:w="34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Free</w:t>
            </w:r>
          </w:p>
        </w:tc>
        <w:tc>
          <w:tcPr>
            <w:tcW w:w="34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Free</w:t>
            </w:r>
          </w:p>
        </w:tc>
      </w:tr>
      <w:tr>
        <w:tc>
          <w:tcPr>
            <w:tcW w:w="240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Released</w:t>
            </w:r>
          </w:p>
        </w:tc>
        <w:tc>
          <w:tcPr>
            <w:tcW w:w="34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Sep 11, 2022</w:t>
            </w:r>
          </w:p>
        </w:tc>
        <w:tc>
          <w:tcPr>
            <w:tcW w:w="34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21 Nov 2022</w:t>
            </w:r>
          </w:p>
        </w:tc>
      </w:tr>
      <w:tr>
        <w:tc>
          <w:tcPr>
            <w:tcW w:w="240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Version</w:t>
            </w:r>
          </w:p>
        </w:tc>
        <w:tc>
          <w:tcPr>
            <w:tcW w:w="34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Varies with device</w:t>
            </w:r>
          </w:p>
        </w:tc>
        <w:tc>
          <w:tcPr>
            <w:tcW w:w="34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1.1.272</w:t>
            </w:r>
          </w:p>
        </w:tc>
      </w:tr>
      <w:tr>
        <w:tc>
          <w:tcPr>
            <w:tcW w:w="240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Content Rating</w:t>
            </w:r>
          </w:p>
        </w:tc>
        <w:tc>
          <w:tcPr>
            <w:tcW w:w="34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Rated for 3+</w:t>
            </w:r>
          </w:p>
        </w:tc>
        <w:tc>
          <w:tcPr>
            <w:tcW w:w="34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12+</w:t>
            </w:r>
          </w:p>
        </w:tc>
      </w:tr>
    </w:tbl>
    <w:p>
      <w:pPr>
        <w:spacing w:before="0" w:after="60"/>
      </w:pPr>
    </w:p>
    <w:p>
      <w:pPr>
        <w:pStyle w:val="Heading2"/>
        <w:spacing w:before="180" w:after="80"/>
      </w:pPr>
      <w:r>
        <w:rPr>
          <w:rFonts w:ascii="Calibri" w:hAnsi="Calibri"/>
          <w:b/>
          <w:color w:val="1A6BCC"/>
          <w:sz w:val="26"/>
        </w:rPr>
        <w:t>Play Store Rating Distribution</w:t>
      </w:r>
    </w:p>
    <w:tbl>
      <w:tblPr>
        <w:tblLook w:firstColumn="1" w:firstRow="1" w:lastColumn="0" w:lastRow="0" w:noHBand="0" w:noVBand="1" w:val="04A0"/>
        <w:tblW w:w="9360" w:type="dxa"/>
      </w:tblPr>
      <w:tblGrid>
        <w:gridCol w:w="3249"/>
        <w:gridCol w:w="3249"/>
        <w:gridCol w:w="3249"/>
      </w:tblGrid>
      <w:tr>
        <w:tc>
          <w:tcPr>
            <w:tcW w:w="144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Stars</w:t>
            </w:r>
          </w:p>
        </w:tc>
        <w:tc>
          <w:tcPr>
            <w:tcW w:w="144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Count</w:t>
            </w:r>
          </w:p>
        </w:tc>
        <w:tc>
          <w:tcPr>
            <w:tcW w:w="648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Distribution</w:t>
            </w:r>
          </w:p>
        </w:tc>
      </w:tr>
      <w:tr>
        <w:tc>
          <w:tcPr>
            <w:tcW w:w="14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 5★</w:t>
            </w:r>
          </w:p>
        </w:tc>
        <w:tc>
          <w:tcPr>
            <w:tcW w:w="14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40</w:t>
            </w:r>
          </w:p>
        </w:tc>
        <w:tc>
          <w:tcPr>
            <w:tcW w:w="64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color w:val="1A7A4A"/>
                <w:sz w:val="20"/>
              </w:rPr>
              <w:t>██████</w:t>
            </w:r>
          </w:p>
        </w:tc>
      </w:tr>
      <w:tr>
        <w:tc>
          <w:tcPr>
            <w:tcW w:w="14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 4★</w:t>
            </w:r>
          </w:p>
        </w:tc>
        <w:tc>
          <w:tcPr>
            <w:tcW w:w="14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40</w:t>
            </w:r>
          </w:p>
        </w:tc>
        <w:tc>
          <w:tcPr>
            <w:tcW w:w="64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color w:val="1A7A4A"/>
                <w:sz w:val="20"/>
              </w:rPr>
              <w:t>██████</w:t>
            </w:r>
          </w:p>
        </w:tc>
      </w:tr>
      <w:tr>
        <w:tc>
          <w:tcPr>
            <w:tcW w:w="14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 3★</w:t>
            </w:r>
          </w:p>
        </w:tc>
        <w:tc>
          <w:tcPr>
            <w:tcW w:w="14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40</w:t>
            </w:r>
          </w:p>
        </w:tc>
        <w:tc>
          <w:tcPr>
            <w:tcW w:w="64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color w:val="1A7A4A"/>
                <w:sz w:val="20"/>
              </w:rPr>
              <w:t>██████</w:t>
            </w:r>
          </w:p>
        </w:tc>
      </w:tr>
      <w:tr>
        <w:tc>
          <w:tcPr>
            <w:tcW w:w="14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 2★</w:t>
            </w:r>
          </w:p>
        </w:tc>
        <w:tc>
          <w:tcPr>
            <w:tcW w:w="14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40</w:t>
            </w:r>
          </w:p>
        </w:tc>
        <w:tc>
          <w:tcPr>
            <w:tcW w:w="64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color w:val="B71C1C"/>
                <w:sz w:val="20"/>
              </w:rPr>
              <w:t>██████</w:t>
            </w:r>
          </w:p>
        </w:tc>
      </w:tr>
      <w:tr>
        <w:tc>
          <w:tcPr>
            <w:tcW w:w="14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 1★</w:t>
            </w:r>
          </w:p>
        </w:tc>
        <w:tc>
          <w:tcPr>
            <w:tcW w:w="14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40</w:t>
            </w:r>
          </w:p>
        </w:tc>
        <w:tc>
          <w:tcPr>
            <w:tcW w:w="64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color w:val="B71C1C"/>
                <w:sz w:val="20"/>
              </w:rPr>
              <w:t>██████</w:t>
            </w:r>
          </w:p>
        </w:tc>
      </w:tr>
    </w:tbl>
    <w:p>
      <w:pPr>
        <w:spacing w:before="0" w:after="60"/>
      </w:pPr>
    </w:p>
    <w:p>
      <w:pPr>
        <w:pStyle w:val="Heading2"/>
        <w:spacing w:before="180" w:after="80"/>
      </w:pPr>
      <w:r>
        <w:rPr>
          <w:rFonts w:ascii="Calibri" w:hAnsi="Calibri"/>
          <w:b/>
          <w:color w:val="1A6BCC"/>
          <w:sz w:val="26"/>
        </w:rPr>
        <w:t>Top Reviews (200 analysed)</w:t>
      </w:r>
    </w:p>
    <w:p>
      <w:pPr>
        <w:shd w:val="clear" w:color="auto" w:fill="FDECEA"/>
        <w:pBdr>
          <w:left w:val="single" w:sz="20" w:space="4" w:color="B71C1C"/>
        </w:pBdr>
        <w:ind w:left="240"/>
        <w:spacing w:before="100" w:after="0"/>
      </w:pPr>
      <w:r>
        <w:rPr>
          <w:rFonts w:ascii="Calibri" w:hAnsi="Calibri"/>
          <w:b/>
          <w:i w:val="0"/>
          <w:color w:val="B71C1C"/>
          <w:sz w:val="20"/>
        </w:rPr>
        <w:t>⭐  Faraz Khan</w:t>
      </w:r>
      <w:r>
        <w:rPr>
          <w:rFonts w:ascii="Calibri" w:hAnsi="Calibri"/>
          <w:b w:val="0"/>
          <w:i w:val="0"/>
          <w:color w:val="6B7280"/>
          <w:sz w:val="18"/>
        </w:rPr>
        <w:t xml:space="preserve">  ·  28 Apr 2026</w:t>
      </w:r>
    </w:p>
    <w:p>
      <w:pPr>
        <w:shd w:val="clear" w:color="auto" w:fill="FDECEA"/>
        <w:ind w:left="240" w:right="240"/>
        <w:spacing w:before="0" w:after="0"/>
      </w:pPr>
      <w:r>
        <w:rPr>
          <w:rFonts w:ascii="Calibri" w:hAnsi="Calibri"/>
          <w:b w:val="0"/>
          <w:i w:val="0"/>
          <w:sz w:val="20"/>
        </w:rPr>
        <w:t>I subscribed to Univest based on their representative Naveen’s advice to skip the trial and directly opt for the 3-month plan. He explicitly assured me I could switch to any other plan at no extra cost if I didn’t like the existing one. Trusting this, I made the payment. Barely a day later, when I requested a plan change, Naveen flatly refused and demanded an extra payment for the new plan. This is a clear case of mis-selling and a broken promise. Request don't waste your time and money.</w:t>
      </w:r>
    </w:p>
    <w:p>
      <w:pPr>
        <w:shd w:val="clear" w:color="auto" w:fill="FDECEA"/>
        <w:pBdr>
          <w:left w:val="single" w:sz="20" w:space="4" w:color="B71C1C"/>
        </w:pBdr>
        <w:ind w:left="240"/>
        <w:spacing w:before="100" w:after="0"/>
      </w:pPr>
      <w:r>
        <w:rPr>
          <w:rFonts w:ascii="Calibri" w:hAnsi="Calibri"/>
          <w:b/>
          <w:i w:val="0"/>
          <w:color w:val="B71C1C"/>
          <w:sz w:val="20"/>
        </w:rPr>
        <w:t>⭐  Shailesh Maru</w:t>
      </w:r>
      <w:r>
        <w:rPr>
          <w:rFonts w:ascii="Calibri" w:hAnsi="Calibri"/>
          <w:b w:val="0"/>
          <w:i w:val="0"/>
          <w:color w:val="6B7280"/>
          <w:sz w:val="18"/>
        </w:rPr>
        <w:t xml:space="preserve">  ·  5 Apr 2026</w:t>
      </w:r>
    </w:p>
    <w:p>
      <w:pPr>
        <w:shd w:val="clear" w:color="auto" w:fill="FDECEA"/>
        <w:ind w:left="240" w:right="240"/>
        <w:spacing w:before="0" w:after="0"/>
      </w:pPr>
      <w:r>
        <w:rPr>
          <w:rFonts w:ascii="Calibri" w:hAnsi="Calibri"/>
          <w:b w:val="0"/>
          <w:i w:val="0"/>
          <w:sz w:val="20"/>
        </w:rPr>
        <w:t>Please guys, don't download this app. It's a very useless app. They're all here to rip you off. I bought it for 2000 rupees just to try it out. They took me on a scheme and took another 10,000 rupees from me. And it has been only one day now and they are harassing me by continuously calling me saying that another 12000 rupees add on scheme, Saying we will offer you 6 year more. And since yesterday, I've received over 50 calls. Open a demat account and come up with new schemes just to make money.</w:t>
      </w:r>
    </w:p>
    <w:p>
      <w:pPr>
        <w:shd w:val="clear" w:color="auto" w:fill="FDECEA"/>
        <w:pBdr>
          <w:left w:val="single" w:sz="20" w:space="4" w:color="B71C1C"/>
        </w:pBdr>
        <w:ind w:left="240"/>
        <w:spacing w:before="100" w:after="0"/>
      </w:pPr>
      <w:r>
        <w:rPr>
          <w:rFonts w:ascii="Calibri" w:hAnsi="Calibri"/>
          <w:b/>
          <w:i w:val="0"/>
          <w:color w:val="B71C1C"/>
          <w:sz w:val="20"/>
        </w:rPr>
        <w:t>⭐  Volker Giesbrecht</w:t>
      </w:r>
      <w:r>
        <w:rPr>
          <w:rFonts w:ascii="Calibri" w:hAnsi="Calibri"/>
          <w:b w:val="0"/>
          <w:i w:val="0"/>
          <w:color w:val="6B7280"/>
          <w:sz w:val="18"/>
        </w:rPr>
        <w:t xml:space="preserve">  ·  24 Apr 2026</w:t>
      </w:r>
    </w:p>
    <w:p>
      <w:pPr>
        <w:shd w:val="clear" w:color="auto" w:fill="FDECEA"/>
        <w:ind w:left="240" w:right="240"/>
        <w:spacing w:before="0" w:after="0"/>
      </w:pPr>
      <w:r>
        <w:rPr>
          <w:rFonts w:ascii="Calibri" w:hAnsi="Calibri"/>
          <w:b w:val="0"/>
          <w:i w:val="0"/>
          <w:sz w:val="20"/>
        </w:rPr>
        <w:t>Fraud app no. 1! After selecting Rs. 2799,- plan for 3 months they withdraw frow Your bank account daily Rs. 2799, - until Your bank account is empty. They want their money quick without doing anything. Most of their option tips are loss-making. Or taking both sides PUT + CALL too makes heavy losses. Their tips are false. Unistall their app quickly. And block their auto-pay from Google Playstore and Your bank account before it's too late.</w:t>
      </w:r>
    </w:p>
    <w:p>
      <w:pPr>
        <w:shd w:val="clear" w:color="auto" w:fill="FDECEA"/>
        <w:pBdr>
          <w:left w:val="single" w:sz="20" w:space="4" w:color="B71C1C"/>
        </w:pBdr>
        <w:ind w:left="240"/>
        <w:spacing w:before="100" w:after="0"/>
      </w:pPr>
      <w:r>
        <w:rPr>
          <w:rFonts w:ascii="Calibri" w:hAnsi="Calibri"/>
          <w:b/>
          <w:i w:val="0"/>
          <w:color w:val="B71C1C"/>
          <w:sz w:val="20"/>
        </w:rPr>
        <w:t>⭐  Varad Raut</w:t>
      </w:r>
      <w:r>
        <w:rPr>
          <w:rFonts w:ascii="Calibri" w:hAnsi="Calibri"/>
          <w:b w:val="0"/>
          <w:i w:val="0"/>
          <w:color w:val="6B7280"/>
          <w:sz w:val="18"/>
        </w:rPr>
        <w:t xml:space="preserve">  ·  18 Apr 2026</w:t>
      </w:r>
    </w:p>
    <w:p>
      <w:pPr>
        <w:shd w:val="clear" w:color="auto" w:fill="FDECEA"/>
        <w:ind w:left="240" w:right="240"/>
        <w:spacing w:before="0" w:after="0"/>
      </w:pPr>
      <w:r>
        <w:rPr>
          <w:rFonts w:ascii="Calibri" w:hAnsi="Calibri"/>
          <w:b w:val="0"/>
          <w:i w:val="0"/>
          <w:sz w:val="20"/>
        </w:rPr>
        <w:t>Worst app ever. What kind of app does not allow the user to delete their account. To even delete the account you have to go to some site and lodge a complaint. Even after doing so, their employees still call to tell you about offers but no one reaches to address your issue. One star is compulsory to post a review but honestly I'd give a 0 star to this app</w:t>
      </w:r>
    </w:p>
    <w:p>
      <w:pPr>
        <w:shd w:val="clear" w:color="auto" w:fill="FDECEA"/>
        <w:pBdr>
          <w:left w:val="single" w:sz="20" w:space="4" w:color="B71C1C"/>
        </w:pBdr>
        <w:ind w:left="240"/>
        <w:spacing w:before="100" w:after="0"/>
      </w:pPr>
      <w:r>
        <w:rPr>
          <w:rFonts w:ascii="Calibri" w:hAnsi="Calibri"/>
          <w:b/>
          <w:i w:val="0"/>
          <w:color w:val="B71C1C"/>
          <w:sz w:val="20"/>
        </w:rPr>
        <w:t>⭐  Sourav Mukherjee</w:t>
      </w:r>
      <w:r>
        <w:rPr>
          <w:rFonts w:ascii="Calibri" w:hAnsi="Calibri"/>
          <w:b w:val="0"/>
          <w:i w:val="0"/>
          <w:color w:val="6B7280"/>
          <w:sz w:val="18"/>
        </w:rPr>
        <w:t xml:space="preserve">  ·  25 Feb 2026</w:t>
      </w:r>
    </w:p>
    <w:p>
      <w:pPr>
        <w:shd w:val="clear" w:color="auto" w:fill="FDECEA"/>
        <w:ind w:left="240" w:right="240"/>
        <w:spacing w:before="0" w:after="0"/>
      </w:pPr>
      <w:r>
        <w:rPr>
          <w:rFonts w:ascii="Calibri" w:hAnsi="Calibri"/>
          <w:b w:val="0"/>
          <w:i w:val="0"/>
          <w:sz w:val="20"/>
        </w:rPr>
        <w:t>I would rate this app negatively if option was there. None of the recommendations works. The maximum profit they can get you is 1% that too by luck I guess. 9 out of 10 recommendations would be in loss. Percentage of loss making recommendations are too high. Not sure what kind of analysis is done at the backend. There is no difference in trading by one self and taking their help apart from knowing the stock names to research. One good thing is that we can access details for any stock to research</w:t>
      </w:r>
    </w:p>
    <w:p>
      <w:pPr>
        <w:shd w:val="clear" w:color="auto" w:fill="FDECEA"/>
        <w:pBdr>
          <w:left w:val="single" w:sz="20" w:space="4" w:color="B71C1C"/>
        </w:pBdr>
        <w:ind w:left="240"/>
        <w:spacing w:before="100" w:after="0"/>
      </w:pPr>
      <w:r>
        <w:rPr>
          <w:rFonts w:ascii="Calibri" w:hAnsi="Calibri"/>
          <w:b/>
          <w:i w:val="0"/>
          <w:color w:val="B71C1C"/>
          <w:sz w:val="20"/>
        </w:rPr>
        <w:t>⭐  SURESHH Chandra Kainthola</w:t>
      </w:r>
      <w:r>
        <w:rPr>
          <w:rFonts w:ascii="Calibri" w:hAnsi="Calibri"/>
          <w:b w:val="0"/>
          <w:i w:val="0"/>
          <w:color w:val="6B7280"/>
          <w:sz w:val="18"/>
        </w:rPr>
        <w:t xml:space="preserve">  ·  13 Mar 2026</w:t>
      </w:r>
    </w:p>
    <w:p>
      <w:pPr>
        <w:shd w:val="clear" w:color="auto" w:fill="FDECEA"/>
        <w:ind w:left="240" w:right="240"/>
        <w:spacing w:before="0" w:after="0"/>
      </w:pPr>
      <w:r>
        <w:rPr>
          <w:rFonts w:ascii="Calibri" w:hAnsi="Calibri"/>
          <w:b w:val="0"/>
          <w:i w:val="0"/>
          <w:sz w:val="20"/>
        </w:rPr>
        <w:t>I didn't like the app.. took the subscription of 3 months thought it will give some good swing trade opportunities however there is opportunities but without stop-loss so you don't know what is your Risk reward. Moreover they are changing stop-loss accordingly. I was watching LIC housing finance which is falling continuously and they are giving buy call and asking to average. I really don't like the way they are providing Stock ideas without any stop-loss. Good to just check which the stock rec</w:t>
      </w:r>
    </w:p>
    <w:p>
      <w:pPr>
        <w:shd w:val="clear" w:color="auto" w:fill="FDECEA"/>
        <w:pBdr>
          <w:left w:val="single" w:sz="20" w:space="4" w:color="B71C1C"/>
        </w:pBdr>
        <w:ind w:left="240"/>
        <w:spacing w:before="100" w:after="0"/>
      </w:pPr>
      <w:r>
        <w:rPr>
          <w:rFonts w:ascii="Calibri" w:hAnsi="Calibri"/>
          <w:b/>
          <w:i w:val="0"/>
          <w:color w:val="B71C1C"/>
          <w:sz w:val="20"/>
        </w:rPr>
        <w:t>⭐  Rohit Gupta</w:t>
      </w:r>
      <w:r>
        <w:rPr>
          <w:rFonts w:ascii="Calibri" w:hAnsi="Calibri"/>
          <w:b w:val="0"/>
          <w:i w:val="0"/>
          <w:color w:val="6B7280"/>
          <w:sz w:val="18"/>
        </w:rPr>
        <w:t xml:space="preserve">  ·  29 Mar 2026</w:t>
      </w:r>
    </w:p>
    <w:p>
      <w:pPr>
        <w:shd w:val="clear" w:color="auto" w:fill="FDECEA"/>
        <w:ind w:left="240" w:right="240"/>
        <w:spacing w:before="0" w:after="0"/>
      </w:pPr>
      <w:r>
        <w:rPr>
          <w:rFonts w:ascii="Calibri" w:hAnsi="Calibri"/>
          <w:b w:val="0"/>
          <w:i w:val="0"/>
          <w:sz w:val="20"/>
        </w:rPr>
        <w:t>Very bad experience with the Univest app. I trusted it during a time when I was already under financial pressure, and instead of helping, it added more stress. I followed their recommendations and ended up losing around ₹7,000. There was no proper stop-loss guidance, and updates were not timely. Watching my loss increase without clear direction was honestly very frustrating. It felt like I was completely on my own after entering the trade. This kind of experience really affects confidence.</w:t>
      </w:r>
    </w:p>
    <w:p>
      <w:pPr>
        <w:shd w:val="clear" w:color="auto" w:fill="FDECEA"/>
        <w:pBdr>
          <w:left w:val="single" w:sz="20" w:space="4" w:color="B71C1C"/>
        </w:pBdr>
        <w:ind w:left="240"/>
        <w:spacing w:before="100" w:after="0"/>
      </w:pPr>
      <w:r>
        <w:rPr>
          <w:rFonts w:ascii="Calibri" w:hAnsi="Calibri"/>
          <w:b/>
          <w:i w:val="0"/>
          <w:color w:val="B71C1C"/>
          <w:sz w:val="20"/>
        </w:rPr>
        <w:t>⭐  Screensaver X</w:t>
      </w:r>
      <w:r>
        <w:rPr>
          <w:rFonts w:ascii="Calibri" w:hAnsi="Calibri"/>
          <w:b w:val="0"/>
          <w:i w:val="0"/>
          <w:color w:val="6B7280"/>
          <w:sz w:val="18"/>
        </w:rPr>
        <w:t xml:space="preserve">  ·  17 Feb 2026</w:t>
      </w:r>
    </w:p>
    <w:p>
      <w:pPr>
        <w:shd w:val="clear" w:color="auto" w:fill="FDECEA"/>
        <w:ind w:left="240" w:right="240"/>
        <w:spacing w:before="0" w:after="0"/>
      </w:pPr>
      <w:r>
        <w:rPr>
          <w:rFonts w:ascii="Calibri" w:hAnsi="Calibri"/>
          <w:b w:val="0"/>
          <w:i w:val="0"/>
          <w:sz w:val="20"/>
        </w:rPr>
        <w:t>Really Bad Experience as a SUBSCRIBED member. I expect an easy access of information and recommendations for example, buy this STOCK at 110.00, target 120.00 and stoploss 105.00 for a duration of 1 to 3 months straight as a notification to the subscribed members for a quick decision time. Instead, they will force you to open the app, close all their advertisements and find the recomended stock on the list page. By the time, user does so, the price has fluctuated beyond the range. TOTAL WASTE.</w:t>
      </w:r>
    </w:p>
    <w:p>
      <w:pPr>
        <w:spacing w:before="0" w:after="60"/>
      </w:pPr>
    </w:p>
    <w:p>
      <w:r>
        <w:br w:type="page"/>
      </w:r>
    </w:p>
    <w:p>
      <w:pPr>
        <w:pStyle w:val="Heading1"/>
        <w:spacing w:before="240" w:after="120"/>
      </w:pPr>
      <w:r>
        <w:rPr>
          <w:rFonts w:ascii="Calibri" w:hAnsi="Calibri"/>
          <w:b/>
          <w:color w:val="0D1F3C"/>
          <w:sz w:val="32"/>
        </w:rPr>
        <w:t>3. Social &amp; Media Intelligence</w:t>
      </w:r>
    </w:p>
    <w:p>
      <w:pPr>
        <w:spacing w:before="0" w:after="60"/>
      </w:pPr>
    </w:p>
    <w:p>
      <w:pPr>
        <w:pStyle w:val="Heading2"/>
        <w:spacing w:before="180" w:after="80"/>
      </w:pPr>
      <w:r>
        <w:rPr>
          <w:rFonts w:ascii="Calibri" w:hAnsi="Calibri"/>
          <w:b/>
          <w:color w:val="1A6BCC"/>
          <w:sz w:val="26"/>
        </w:rPr>
        <w:t>Reddit Posts  (20)</w:t>
      </w:r>
    </w:p>
    <w:tbl>
      <w:tblPr>
        <w:tblLook w:firstColumn="1" w:firstRow="1" w:lastColumn="0" w:lastRow="0" w:noHBand="0" w:noVBand="1" w:val="04A0"/>
        <w:tblW w:w="9360" w:type="dxa"/>
      </w:tblPr>
      <w:tblGrid>
        <w:gridCol w:w="2436"/>
        <w:gridCol w:w="2436"/>
        <w:gridCol w:w="2436"/>
        <w:gridCol w:w="2436"/>
      </w:tblGrid>
      <w:tr>
        <w:tc>
          <w:tcPr>
            <w:tcW w:w="564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Post Title</w:t>
            </w:r>
          </w:p>
        </w:tc>
        <w:tc>
          <w:tcPr>
            <w:tcW w:w="108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Subreddit</w:t>
            </w:r>
          </w:p>
        </w:tc>
        <w:tc>
          <w:tcPr>
            <w:tcW w:w="108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Score</w:t>
            </w:r>
          </w:p>
        </w:tc>
        <w:tc>
          <w:tcPr>
            <w:tcW w:w="156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Link</w:t>
            </w:r>
          </w:p>
        </w:tc>
      </w:tr>
      <w:tr>
        <w:tc>
          <w:tcPr>
            <w:tcW w:w="56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The difference between a trader who journals and one who doesn't — it's bigger than you think</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1</w:t>
            </w:r>
          </w:p>
        </w:tc>
        <w:tc>
          <w:tcPr>
            <w:tcW w:w="1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14">
              <w:r>
                <w:rPr>
                  <w:rStyle w:val="Hyperlink"/>
                  <w:color w:val="1A6BCC"/>
                  <w:u w:val="single"/>
                  <w:rFonts w:ascii="Calibri" w:hAnsi="Calibri"/>
                </w:rPr>
                <w:t>Open ↗</w:t>
              </w:r>
            </w:hyperlink>
          </w:p>
        </w:tc>
      </w:tr>
      <w:tr>
        <w:tc>
          <w:tcPr>
            <w:tcW w:w="56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Is this normal ? suggestions please which Demat account has less charges compare to Angel one</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2</w:t>
            </w:r>
          </w:p>
        </w:tc>
        <w:tc>
          <w:tcPr>
            <w:tcW w:w="1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15">
              <w:r>
                <w:rPr>
                  <w:rStyle w:val="Hyperlink"/>
                  <w:color w:val="1A6BCC"/>
                  <w:u w:val="single"/>
                  <w:rFonts w:ascii="Calibri" w:hAnsi="Calibri"/>
                </w:rPr>
                <w:t>Open ↗</w:t>
              </w:r>
            </w:hyperlink>
          </w:p>
        </w:tc>
      </w:tr>
      <w:tr>
        <w:tc>
          <w:tcPr>
            <w:tcW w:w="56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Me wishing I would have bought during the dip</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15</w:t>
            </w:r>
          </w:p>
        </w:tc>
        <w:tc>
          <w:tcPr>
            <w:tcW w:w="1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16">
              <w:r>
                <w:rPr>
                  <w:rStyle w:val="Hyperlink"/>
                  <w:color w:val="1A6BCC"/>
                  <w:u w:val="single"/>
                  <w:rFonts w:ascii="Calibri" w:hAnsi="Calibri"/>
                </w:rPr>
                <w:t>Open ↗</w:t>
              </w:r>
            </w:hyperlink>
          </w:p>
        </w:tc>
      </w:tr>
      <w:tr>
        <w:tc>
          <w:tcPr>
            <w:tcW w:w="56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Good Morning 👋🏻☀️</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0</w:t>
            </w:r>
          </w:p>
        </w:tc>
        <w:tc>
          <w:tcPr>
            <w:tcW w:w="1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17">
              <w:r>
                <w:rPr>
                  <w:rStyle w:val="Hyperlink"/>
                  <w:color w:val="1A6BCC"/>
                  <w:u w:val="single"/>
                  <w:rFonts w:ascii="Calibri" w:hAnsi="Calibri"/>
                </w:rPr>
                <w:t>Open ↗</w:t>
              </w:r>
            </w:hyperlink>
          </w:p>
        </w:tc>
      </w:tr>
      <w:tr>
        <w:tc>
          <w:tcPr>
            <w:tcW w:w="56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New to Indian stock market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6</w:t>
            </w:r>
          </w:p>
        </w:tc>
        <w:tc>
          <w:tcPr>
            <w:tcW w:w="1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18">
              <w:r>
                <w:rPr>
                  <w:rStyle w:val="Hyperlink"/>
                  <w:color w:val="1A6BCC"/>
                  <w:u w:val="single"/>
                  <w:rFonts w:ascii="Calibri" w:hAnsi="Calibri"/>
                </w:rPr>
                <w:t>Open ↗</w:t>
              </w:r>
            </w:hyperlink>
          </w:p>
        </w:tc>
      </w:tr>
      <w:tr>
        <w:tc>
          <w:tcPr>
            <w:tcW w:w="56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GIFT NIFTY up almost 1%</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0</w:t>
            </w:r>
          </w:p>
        </w:tc>
        <w:tc>
          <w:tcPr>
            <w:tcW w:w="1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19">
              <w:r>
                <w:rPr>
                  <w:rStyle w:val="Hyperlink"/>
                  <w:color w:val="1A6BCC"/>
                  <w:u w:val="single"/>
                  <w:rFonts w:ascii="Calibri" w:hAnsi="Calibri"/>
                </w:rPr>
                <w:t>Open ↗</w:t>
              </w:r>
            </w:hyperlink>
          </w:p>
        </w:tc>
      </w:tr>
      <w:tr>
        <w:tc>
          <w:tcPr>
            <w:tcW w:w="56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Advice please!</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1</w:t>
            </w:r>
          </w:p>
        </w:tc>
        <w:tc>
          <w:tcPr>
            <w:tcW w:w="1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20">
              <w:r>
                <w:rPr>
                  <w:rStyle w:val="Hyperlink"/>
                  <w:color w:val="1A6BCC"/>
                  <w:u w:val="single"/>
                  <w:rFonts w:ascii="Calibri" w:hAnsi="Calibri"/>
                </w:rPr>
                <w:t>Open ↗</w:t>
              </w:r>
            </w:hyperlink>
          </w:p>
        </w:tc>
      </w:tr>
      <w:tr>
        <w:tc>
          <w:tcPr>
            <w:tcW w:w="56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1Cr lump sum, 10-year investment ,3 ETF allocation strategies (Nifty 50 / 150 / 250). Which one is good?</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1</w:t>
            </w:r>
          </w:p>
        </w:tc>
        <w:tc>
          <w:tcPr>
            <w:tcW w:w="1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21">
              <w:r>
                <w:rPr>
                  <w:rStyle w:val="Hyperlink"/>
                  <w:color w:val="1A6BCC"/>
                  <w:u w:val="single"/>
                  <w:rFonts w:ascii="Calibri" w:hAnsi="Calibri"/>
                </w:rPr>
                <w:t>Open ↗</w:t>
              </w:r>
            </w:hyperlink>
          </w:p>
        </w:tc>
      </w:tr>
      <w:tr>
        <w:tc>
          <w:tcPr>
            <w:tcW w:w="56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Portfolio review</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2</w:t>
            </w:r>
          </w:p>
        </w:tc>
        <w:tc>
          <w:tcPr>
            <w:tcW w:w="1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22">
              <w:r>
                <w:rPr>
                  <w:rStyle w:val="Hyperlink"/>
                  <w:color w:val="1A6BCC"/>
                  <w:u w:val="single"/>
                  <w:rFonts w:ascii="Calibri" w:hAnsi="Calibri"/>
                </w:rPr>
                <w:t>Open ↗</w:t>
              </w:r>
            </w:hyperlink>
          </w:p>
        </w:tc>
      </w:tr>
      <w:tr>
        <w:tc>
          <w:tcPr>
            <w:tcW w:w="56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25F | ₹1.3L income | ₹4L MF portfolio | 4.4% CAGR - what am I doing wrong?</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1</w:t>
            </w:r>
          </w:p>
        </w:tc>
        <w:tc>
          <w:tcPr>
            <w:tcW w:w="1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23">
              <w:r>
                <w:rPr>
                  <w:rStyle w:val="Hyperlink"/>
                  <w:color w:val="1A6BCC"/>
                  <w:u w:val="single"/>
                  <w:rFonts w:ascii="Calibri" w:hAnsi="Calibri"/>
                </w:rPr>
                <w:t>Open ↗</w:t>
              </w:r>
            </w:hyperlink>
          </w:p>
        </w:tc>
      </w:tr>
      <w:tr>
        <w:tc>
          <w:tcPr>
            <w:tcW w:w="56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Market valuation might have become better for now, but fundamental issues are going nowhere</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9</w:t>
            </w:r>
          </w:p>
        </w:tc>
        <w:tc>
          <w:tcPr>
            <w:tcW w:w="1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24">
              <w:r>
                <w:rPr>
                  <w:rStyle w:val="Hyperlink"/>
                  <w:color w:val="1A6BCC"/>
                  <w:u w:val="single"/>
                  <w:rFonts w:ascii="Calibri" w:hAnsi="Calibri"/>
                </w:rPr>
                <w:t>Open ↗</w:t>
              </w:r>
            </w:hyperlink>
          </w:p>
        </w:tc>
      </w:tr>
      <w:tr>
        <w:tc>
          <w:tcPr>
            <w:tcW w:w="56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Portfolio review</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0</w:t>
            </w:r>
          </w:p>
        </w:tc>
        <w:tc>
          <w:tcPr>
            <w:tcW w:w="1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25">
              <w:r>
                <w:rPr>
                  <w:rStyle w:val="Hyperlink"/>
                  <w:color w:val="1A6BCC"/>
                  <w:u w:val="single"/>
                  <w:rFonts w:ascii="Calibri" w:hAnsi="Calibri"/>
                </w:rPr>
                <w:t>Open ↗</w:t>
              </w:r>
            </w:hyperlink>
          </w:p>
        </w:tc>
      </w:tr>
      <w:tr>
        <w:tc>
          <w:tcPr>
            <w:tcW w:w="56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Sitting on 60L, seriously considering PMS/AIF route — need brutal honest opinions before I signup for it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2</w:t>
            </w:r>
          </w:p>
        </w:tc>
        <w:tc>
          <w:tcPr>
            <w:tcW w:w="1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26">
              <w:r>
                <w:rPr>
                  <w:rStyle w:val="Hyperlink"/>
                  <w:color w:val="1A6BCC"/>
                  <w:u w:val="single"/>
                  <w:rFonts w:ascii="Calibri" w:hAnsi="Calibri"/>
                </w:rPr>
                <w:t>Open ↗</w:t>
              </w:r>
            </w:hyperlink>
          </w:p>
        </w:tc>
      </w:tr>
      <w:tr>
        <w:tc>
          <w:tcPr>
            <w:tcW w:w="56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Guess the fund 🫣?</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2</w:t>
            </w:r>
          </w:p>
        </w:tc>
        <w:tc>
          <w:tcPr>
            <w:tcW w:w="1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27">
              <w:r>
                <w:rPr>
                  <w:rStyle w:val="Hyperlink"/>
                  <w:color w:val="1A6BCC"/>
                  <w:u w:val="single"/>
                  <w:rFonts w:ascii="Calibri" w:hAnsi="Calibri"/>
                </w:rPr>
                <w:t>Open ↗</w:t>
              </w:r>
            </w:hyperlink>
          </w:p>
        </w:tc>
      </w:tr>
      <w:tr>
        <w:tc>
          <w:tcPr>
            <w:tcW w:w="56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Indian Markets vs Reality: What Are We Missing?</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0</w:t>
            </w:r>
          </w:p>
        </w:tc>
        <w:tc>
          <w:tcPr>
            <w:tcW w:w="1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28">
              <w:r>
                <w:rPr>
                  <w:rStyle w:val="Hyperlink"/>
                  <w:color w:val="1A6BCC"/>
                  <w:u w:val="single"/>
                  <w:rFonts w:ascii="Calibri" w:hAnsi="Calibri"/>
                </w:rPr>
                <w:t>Open ↗</w:t>
              </w:r>
            </w:hyperlink>
          </w:p>
        </w:tc>
      </w:tr>
      <w:tr>
        <w:tc>
          <w:tcPr>
            <w:tcW w:w="56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Tips on where to invest as a beginner</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1</w:t>
            </w:r>
          </w:p>
        </w:tc>
        <w:tc>
          <w:tcPr>
            <w:tcW w:w="1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29">
              <w:r>
                <w:rPr>
                  <w:rStyle w:val="Hyperlink"/>
                  <w:color w:val="1A6BCC"/>
                  <w:u w:val="single"/>
                  <w:rFonts w:ascii="Calibri" w:hAnsi="Calibri"/>
                </w:rPr>
                <w:t>Open ↗</w:t>
              </w:r>
            </w:hyperlink>
          </w:p>
        </w:tc>
      </w:tr>
      <w:tr>
        <w:tc>
          <w:tcPr>
            <w:tcW w:w="56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The 29th-30th April Nifty move was a brutal two-way trap. If you carried Calls for Monday, please read this.</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2</w:t>
            </w:r>
          </w:p>
        </w:tc>
        <w:tc>
          <w:tcPr>
            <w:tcW w:w="1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30">
              <w:r>
                <w:rPr>
                  <w:rStyle w:val="Hyperlink"/>
                  <w:color w:val="1A6BCC"/>
                  <w:u w:val="single"/>
                  <w:rFonts w:ascii="Calibri" w:hAnsi="Calibri"/>
                </w:rPr>
                <w:t>Open ↗</w:t>
              </w:r>
            </w:hyperlink>
          </w:p>
        </w:tc>
      </w:tr>
      <w:tr>
        <w:tc>
          <w:tcPr>
            <w:tcW w:w="56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industower 440 CE</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0</w:t>
            </w:r>
          </w:p>
        </w:tc>
        <w:tc>
          <w:tcPr>
            <w:tcW w:w="1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31">
              <w:r>
                <w:rPr>
                  <w:rStyle w:val="Hyperlink"/>
                  <w:color w:val="1A6BCC"/>
                  <w:u w:val="single"/>
                  <w:rFonts w:ascii="Calibri" w:hAnsi="Calibri"/>
                </w:rPr>
                <w:t>Open ↗</w:t>
              </w:r>
            </w:hyperlink>
          </w:p>
        </w:tc>
      </w:tr>
      <w:tr>
        <w:tc>
          <w:tcPr>
            <w:tcW w:w="56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Expiry trade.</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2</w:t>
            </w:r>
          </w:p>
        </w:tc>
        <w:tc>
          <w:tcPr>
            <w:tcW w:w="156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32">
              <w:r>
                <w:rPr>
                  <w:rStyle w:val="Hyperlink"/>
                  <w:color w:val="1A6BCC"/>
                  <w:u w:val="single"/>
                  <w:rFonts w:ascii="Calibri" w:hAnsi="Calibri"/>
                </w:rPr>
                <w:t>Open ↗</w:t>
              </w:r>
            </w:hyperlink>
          </w:p>
        </w:tc>
      </w:tr>
      <w:tr>
        <w:tc>
          <w:tcPr>
            <w:tcW w:w="56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Anyone know about Hedging in Trading</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r/IndianStockMarket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0</w:t>
            </w:r>
          </w:p>
        </w:tc>
        <w:tc>
          <w:tcPr>
            <w:tcW w:w="156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33">
              <w:r>
                <w:rPr>
                  <w:rStyle w:val="Hyperlink"/>
                  <w:color w:val="1A6BCC"/>
                  <w:u w:val="single"/>
                  <w:rFonts w:ascii="Calibri" w:hAnsi="Calibri"/>
                </w:rPr>
                <w:t>Open ↗</w:t>
              </w:r>
            </w:hyperlink>
          </w:p>
        </w:tc>
      </w:tr>
    </w:tbl>
    <w:p>
      <w:pPr>
        <w:spacing w:before="0" w:after="60"/>
      </w:pPr>
    </w:p>
    <w:p>
      <w:pPr>
        <w:pStyle w:val="Heading2"/>
        <w:spacing w:before="180" w:after="80"/>
      </w:pPr>
      <w:r>
        <w:rPr>
          <w:rFonts w:ascii="Calibri" w:hAnsi="Calibri"/>
          <w:b/>
          <w:color w:val="1A6BCC"/>
          <w:sz w:val="26"/>
        </w:rPr>
        <w:t>YouTube Coverage  (6 videos)</w:t>
      </w:r>
    </w:p>
    <w:tbl>
      <w:tblPr>
        <w:tblLook w:firstColumn="1" w:firstRow="1" w:lastColumn="0" w:lastRow="0" w:noHBand="0" w:noVBand="1" w:val="04A0"/>
        <w:tblW w:w="9360" w:type="dxa"/>
      </w:tblPr>
      <w:tblGrid>
        <w:gridCol w:w="2436"/>
        <w:gridCol w:w="2436"/>
        <w:gridCol w:w="2436"/>
        <w:gridCol w:w="2436"/>
      </w:tblGrid>
      <w:tr>
        <w:tc>
          <w:tcPr>
            <w:tcW w:w="612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Video Title</w:t>
            </w:r>
          </w:p>
        </w:tc>
        <w:tc>
          <w:tcPr>
            <w:tcW w:w="108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Views</w:t>
            </w:r>
          </w:p>
        </w:tc>
        <w:tc>
          <w:tcPr>
            <w:tcW w:w="108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Likes</w:t>
            </w:r>
          </w:p>
        </w:tc>
        <w:tc>
          <w:tcPr>
            <w:tcW w:w="108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Link</w:t>
            </w:r>
          </w:p>
        </w:tc>
      </w:tr>
      <w:tr>
        <w:tc>
          <w:tcPr>
            <w:tcW w:w="61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Univest App Review in Hindi | Univest App Kaise Use kare</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34">
              <w:r>
                <w:rPr>
                  <w:rStyle w:val="Hyperlink"/>
                  <w:color w:val="1A6BCC"/>
                  <w:u w:val="single"/>
                  <w:rFonts w:ascii="Calibri" w:hAnsi="Calibri"/>
                </w:rPr>
                <w:t>Watch ↗</w:t>
              </w:r>
            </w:hyperlink>
          </w:p>
        </w:tc>
      </w:tr>
      <w:tr>
        <w:tc>
          <w:tcPr>
            <w:tcW w:w="61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Univest App Exposed! 😱 Reality of 2026 Brokerage Charges</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35">
              <w:r>
                <w:rPr>
                  <w:rStyle w:val="Hyperlink"/>
                  <w:color w:val="1A6BCC"/>
                  <w:u w:val="single"/>
                  <w:rFonts w:ascii="Calibri" w:hAnsi="Calibri"/>
                </w:rPr>
                <w:t>Watch ↗</w:t>
              </w:r>
            </w:hyperlink>
          </w:p>
        </w:tc>
      </w:tr>
      <w:tr>
        <w:tc>
          <w:tcPr>
            <w:tcW w:w="61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Univest App Safe or Not ; Univest App HONEST Review | Univest Mutual Fund Review</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36">
              <w:r>
                <w:rPr>
                  <w:rStyle w:val="Hyperlink"/>
                  <w:color w:val="1A6BCC"/>
                  <w:u w:val="single"/>
                  <w:rFonts w:ascii="Calibri" w:hAnsi="Calibri"/>
                </w:rPr>
                <w:t>Watch ↗</w:t>
              </w:r>
            </w:hyperlink>
          </w:p>
        </w:tc>
      </w:tr>
      <w:tr>
        <w:tc>
          <w:tcPr>
            <w:tcW w:w="61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Univest App Review | Univest App Kaise Use Kare | Univest App Safe or Not | Univest Pro Review</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37">
              <w:r>
                <w:rPr>
                  <w:rStyle w:val="Hyperlink"/>
                  <w:color w:val="1A6BCC"/>
                  <w:u w:val="single"/>
                  <w:rFonts w:ascii="Calibri" w:hAnsi="Calibri"/>
                </w:rPr>
                <w:t>Watch ↗</w:t>
              </w:r>
            </w:hyperlink>
          </w:p>
        </w:tc>
      </w:tr>
      <w:tr>
        <w:tc>
          <w:tcPr>
            <w:tcW w:w="61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क्या है Univest Option Trading Tips की सच्चाई | Univest App Kaise Use Kare | Univest App Review</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w:t>
            </w:r>
          </w:p>
        </w:tc>
        <w:tc>
          <w:tcPr>
            <w:tcW w:w="108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38">
              <w:r>
                <w:rPr>
                  <w:rStyle w:val="Hyperlink"/>
                  <w:color w:val="1A6BCC"/>
                  <w:u w:val="single"/>
                  <w:rFonts w:ascii="Calibri" w:hAnsi="Calibri"/>
                </w:rPr>
                <w:t>Watch ↗</w:t>
              </w:r>
            </w:hyperlink>
          </w:p>
        </w:tc>
      </w:tr>
      <w:tr>
        <w:tc>
          <w:tcPr>
            <w:tcW w:w="61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How to Use Univest App in Hindi | Univest App Kaise Use Kare |Univest App Charges</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w:t>
            </w:r>
          </w:p>
        </w:tc>
        <w:tc>
          <w:tcPr>
            <w:tcW w:w="108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hyperlink r:id="rId39">
              <w:r>
                <w:rPr>
                  <w:rStyle w:val="Hyperlink"/>
                  <w:color w:val="1A6BCC"/>
                  <w:u w:val="single"/>
                  <w:rFonts w:ascii="Calibri" w:hAnsi="Calibri"/>
                </w:rPr>
                <w:t>Watch ↗</w:t>
              </w:r>
            </w:hyperlink>
          </w:p>
        </w:tc>
      </w:tr>
    </w:tbl>
    <w:p>
      <w:pPr>
        <w:spacing w:before="0" w:after="60"/>
      </w:pPr>
    </w:p>
    <w:p>
      <w:r>
        <w:br w:type="page"/>
      </w:r>
    </w:p>
    <w:p>
      <w:pPr>
        <w:pStyle w:val="Heading1"/>
        <w:spacing w:before="240" w:after="120"/>
      </w:pPr>
      <w:r>
        <w:rPr>
          <w:rFonts w:ascii="Calibri" w:hAnsi="Calibri"/>
          <w:b/>
          <w:color w:val="0D1F3C"/>
          <w:sz w:val="32"/>
        </w:rPr>
        <w:t>4. Internal Transcript Signals</w:t>
      </w:r>
    </w:p>
    <w:p>
      <w:pPr>
        <w:spacing w:before="0" w:after="60"/>
      </w:pPr>
    </w:p>
    <w:tbl>
      <w:tblPr>
        <w:tblLook w:firstColumn="1" w:firstRow="1" w:lastColumn="0" w:lastRow="0" w:noHBand="0" w:noVBand="1" w:val="04A0"/>
        <w:tblW w:w="9360" w:type="dxa"/>
      </w:tblPr>
      <w:tblGrid>
        <w:gridCol w:w="4873"/>
        <w:gridCol w:w="4873"/>
      </w:tblGrid>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Source File</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univest_transcript.txt</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Total Signals</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27</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Classifier</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hybrid</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Meeting Type</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Internal Meeting</w:t>
            </w:r>
          </w:p>
        </w:tc>
      </w:tr>
    </w:tbl>
    <w:p>
      <w:pPr>
        <w:spacing w:before="0" w:after="60"/>
      </w:pPr>
    </w:p>
    <w:p>
      <w:pPr>
        <w:shd w:val="clear" w:color="auto" w:fill="F4F6FA"/>
        <w:pBdr>
          <w:left w:val="single" w:sz="16" w:space="4" w:color="1A6BCC"/>
        </w:pBdr>
        <w:ind w:left="240"/>
        <w:spacing w:before="100" w:after="0"/>
      </w:pPr>
      <w:r>
        <w:rPr>
          <w:rFonts w:ascii="Calibri" w:hAnsi="Calibri"/>
          <w:b/>
          <w:i w:val="0"/>
          <w:color w:val="1A6BCC"/>
          <w:sz w:val="20"/>
        </w:rPr>
        <w:t>[UT_001]  Trend</w:t>
      </w:r>
      <w:r>
        <w:rPr>
          <w:rFonts w:ascii="Calibri" w:hAnsi="Calibri"/>
          <w:b w:val="0"/>
          <w:i w:val="0"/>
          <w:color w:val="6B7280"/>
          <w:sz w:val="18"/>
        </w:rPr>
        <w:t xml:space="preserve">  ·  Confidence: 95%</w:t>
      </w:r>
    </w:p>
    <w:p>
      <w:pPr>
        <w:shd w:val="clear" w:color="auto" w:fill="F4F6FA"/>
        <w:ind w:left="240" w:right="240"/>
        <w:spacing w:before="0" w:after="120"/>
      </w:pPr>
      <w:r>
        <w:rPr>
          <w:rFonts w:ascii="Calibri" w:hAnsi="Calibri"/>
          <w:b w:val="0"/>
          <w:i w:val="0"/>
          <w:sz w:val="18"/>
        </w:rPr>
        <w:t>00:00 Arjun: Welcome everyone. Let us dive right into the new TradeZapp execution pipeline. Our main goal today is to review how we are reducing trade execution latency for our retail users. Priya, please update us on the infrastructure side.</w:t>
      </w:r>
    </w:p>
    <w:p>
      <w:pPr>
        <w:shd w:val="clear" w:color="auto" w:fill="F4F6FA"/>
        <w:pBdr>
          <w:left w:val="single" w:sz="16" w:space="4" w:color="2C7A4B"/>
        </w:pBdr>
        <w:ind w:left="240"/>
        <w:spacing w:before="100" w:after="0"/>
      </w:pPr>
      <w:r>
        <w:rPr>
          <w:rFonts w:ascii="Calibri" w:hAnsi="Calibri"/>
          <w:b/>
          <w:i w:val="0"/>
          <w:color w:val="2C7A4B"/>
          <w:sz w:val="20"/>
        </w:rPr>
        <w:t>[UT_002]  Feature</w:t>
      </w:r>
      <w:r>
        <w:rPr>
          <w:rFonts w:ascii="Calibri" w:hAnsi="Calibri"/>
          <w:b w:val="0"/>
          <w:i w:val="0"/>
          <w:color w:val="6B7280"/>
          <w:sz w:val="18"/>
        </w:rPr>
        <w:t xml:space="preserve">  ·  Confidence: 71%</w:t>
      </w:r>
    </w:p>
    <w:p>
      <w:pPr>
        <w:shd w:val="clear" w:color="auto" w:fill="F4F6FA"/>
        <w:ind w:left="240" w:right="240"/>
        <w:spacing w:before="0" w:after="120"/>
      </w:pPr>
      <w:r>
        <w:rPr>
          <w:rFonts w:ascii="Calibri" w:hAnsi="Calibri"/>
          <w:b w:val="0"/>
          <w:i w:val="0"/>
          <w:sz w:val="18"/>
        </w:rPr>
        <w:t>01:15 Priya: Thanks Arjun. We completed the core API bridge yesterday. Our system now natively links the SEBI registered research signals directly to the broker execution layer. This completely removes the manual translation layer that used to slow down our users.</w:t>
      </w:r>
    </w:p>
    <w:p>
      <w:pPr>
        <w:shd w:val="clear" w:color="auto" w:fill="F4F6FA"/>
        <w:pBdr>
          <w:left w:val="single" w:sz="16" w:space="4" w:color="0D1F3C"/>
        </w:pBdr>
        <w:ind w:left="240"/>
        <w:spacing w:before="100" w:after="0"/>
      </w:pPr>
      <w:r>
        <w:rPr>
          <w:rFonts w:ascii="Calibri" w:hAnsi="Calibri"/>
          <w:b/>
          <w:i w:val="0"/>
          <w:color w:val="0D1F3C"/>
          <w:sz w:val="20"/>
        </w:rPr>
        <w:t>[UT_003]  Insight</w:t>
      </w:r>
      <w:r>
        <w:rPr>
          <w:rFonts w:ascii="Calibri" w:hAnsi="Calibri"/>
          <w:b w:val="0"/>
          <w:i w:val="0"/>
          <w:color w:val="6B7280"/>
          <w:sz w:val="18"/>
        </w:rPr>
        <w:t xml:space="preserve">  ·  Confidence: 60%</w:t>
      </w:r>
    </w:p>
    <w:p>
      <w:pPr>
        <w:shd w:val="clear" w:color="auto" w:fill="F4F6FA"/>
        <w:ind w:left="240" w:right="240"/>
        <w:spacing w:before="0" w:after="120"/>
      </w:pPr>
      <w:r>
        <w:rPr>
          <w:rFonts w:ascii="Calibri" w:hAnsi="Calibri"/>
          <w:b w:val="0"/>
          <w:i w:val="0"/>
          <w:sz w:val="18"/>
        </w:rPr>
        <w:t>03:30 Rahul: That is a massive win for the quantitative team. Our AI models generate precise entry and exit signals based on volatility patterns and Options Greeks. Previously retail traders hesitated or made manual errors when trying to copy these signals into their trading accounts.</w:t>
      </w:r>
    </w:p>
    <w:p>
      <w:pPr>
        <w:shd w:val="clear" w:color="auto" w:fill="F4F6FA"/>
        <w:pBdr>
          <w:left w:val="single" w:sz="16" w:space="4" w:color="2C7A4B"/>
        </w:pBdr>
        <w:ind w:left="240"/>
        <w:spacing w:before="100" w:after="0"/>
      </w:pPr>
      <w:r>
        <w:rPr>
          <w:rFonts w:ascii="Calibri" w:hAnsi="Calibri"/>
          <w:b/>
          <w:i w:val="0"/>
          <w:color w:val="2C7A4B"/>
          <w:sz w:val="20"/>
        </w:rPr>
        <w:t>[UT_004]  Feature</w:t>
      </w:r>
      <w:r>
        <w:rPr>
          <w:rFonts w:ascii="Calibri" w:hAnsi="Calibri"/>
          <w:b w:val="0"/>
          <w:i w:val="0"/>
          <w:color w:val="6B7280"/>
          <w:sz w:val="18"/>
        </w:rPr>
        <w:t xml:space="preserve">  ·  Confidence: 95%</w:t>
      </w:r>
    </w:p>
    <w:p>
      <w:pPr>
        <w:shd w:val="clear" w:color="auto" w:fill="F4F6FA"/>
        <w:ind w:left="240" w:right="240"/>
        <w:spacing w:before="0" w:after="120"/>
      </w:pPr>
      <w:r>
        <w:rPr>
          <w:rFonts w:ascii="Calibri" w:hAnsi="Calibri"/>
          <w:b w:val="0"/>
          <w:i w:val="0"/>
          <w:sz w:val="18"/>
        </w:rPr>
        <w:t>05:45 Neha: The user experience is much cleaner now because of this. When Rahul sends a signal from the research side, it appears on the user dashboard instantly. The user sees their available capital and risk metrics on one single screen. They just tap once to confirm the algorithmic trade.</w:t>
      </w:r>
    </w:p>
    <w:p>
      <w:pPr>
        <w:shd w:val="clear" w:color="auto" w:fill="F4F6FA"/>
        <w:pBdr>
          <w:left w:val="single" w:sz="16" w:space="4" w:color="2C7A4B"/>
        </w:pBdr>
        <w:ind w:left="240"/>
        <w:spacing w:before="100" w:after="0"/>
      </w:pPr>
      <w:r>
        <w:rPr>
          <w:rFonts w:ascii="Calibri" w:hAnsi="Calibri"/>
          <w:b/>
          <w:i w:val="0"/>
          <w:color w:val="2C7A4B"/>
          <w:sz w:val="20"/>
        </w:rPr>
        <w:t>[UT_005]  Feature</w:t>
      </w:r>
      <w:r>
        <w:rPr>
          <w:rFonts w:ascii="Calibri" w:hAnsi="Calibri"/>
          <w:b w:val="0"/>
          <w:i w:val="0"/>
          <w:color w:val="6B7280"/>
          <w:sz w:val="18"/>
        </w:rPr>
        <w:t xml:space="preserve">  ·  Confidence: 74%</w:t>
      </w:r>
    </w:p>
    <w:p>
      <w:pPr>
        <w:shd w:val="clear" w:color="auto" w:fill="F4F6FA"/>
        <w:ind w:left="240" w:right="240"/>
        <w:spacing w:before="0" w:after="120"/>
      </w:pPr>
      <w:r>
        <w:rPr>
          <w:rFonts w:ascii="Calibri" w:hAnsi="Calibri"/>
          <w:b w:val="0"/>
          <w:i w:val="0"/>
          <w:sz w:val="18"/>
        </w:rPr>
        <w:t>07:20 Arjun: How is the system handling the high frequency data payloads? We need to ensure the Golden Crossover and daily breakout screeners do not lag during peak market hours.</w:t>
      </w:r>
    </w:p>
    <w:p>
      <w:pPr>
        <w:shd w:val="clear" w:color="auto" w:fill="F4F6FA"/>
        <w:pBdr>
          <w:left w:val="single" w:sz="16" w:space="4" w:color="1A6BCC"/>
        </w:pBdr>
        <w:ind w:left="240"/>
        <w:spacing w:before="100" w:after="0"/>
      </w:pPr>
      <w:r>
        <w:rPr>
          <w:rFonts w:ascii="Calibri" w:hAnsi="Calibri"/>
          <w:b/>
          <w:i w:val="0"/>
          <w:color w:val="1A6BCC"/>
          <w:sz w:val="20"/>
        </w:rPr>
        <w:t>[UT_006]  Trend</w:t>
      </w:r>
      <w:r>
        <w:rPr>
          <w:rFonts w:ascii="Calibri" w:hAnsi="Calibri"/>
          <w:b w:val="0"/>
          <w:i w:val="0"/>
          <w:color w:val="6B7280"/>
          <w:sz w:val="18"/>
        </w:rPr>
        <w:t xml:space="preserve">  ·  Confidence: 95%</w:t>
      </w:r>
    </w:p>
    <w:p>
      <w:pPr>
        <w:shd w:val="clear" w:color="auto" w:fill="F4F6FA"/>
        <w:ind w:left="240" w:right="240"/>
        <w:spacing w:before="0" w:after="120"/>
      </w:pPr>
      <w:r>
        <w:rPr>
          <w:rFonts w:ascii="Calibri" w:hAnsi="Calibri"/>
          <w:b w:val="0"/>
          <w:i w:val="0"/>
          <w:sz w:val="18"/>
        </w:rPr>
        <w:t>09:10 Priya: We separated the data pipelines to solve that. The AI trend analyzer runs on a dedicated server cluster. It processes the fundamental data and sector trends independently. Once a stock hits the predefined target or stop loss, the system generates a structured JSON payload.</w:t>
      </w:r>
    </w:p>
    <w:p>
      <w:pPr>
        <w:shd w:val="clear" w:color="auto" w:fill="F4F6FA"/>
        <w:pBdr>
          <w:left w:val="single" w:sz="16" w:space="4" w:color="1A6BCC"/>
        </w:pBdr>
        <w:ind w:left="240"/>
        <w:spacing w:before="100" w:after="0"/>
      </w:pPr>
      <w:r>
        <w:rPr>
          <w:rFonts w:ascii="Calibri" w:hAnsi="Calibri"/>
          <w:b/>
          <w:i w:val="0"/>
          <w:color w:val="1A6BCC"/>
          <w:sz w:val="20"/>
        </w:rPr>
        <w:t>[UT_007]  Trend</w:t>
      </w:r>
      <w:r>
        <w:rPr>
          <w:rFonts w:ascii="Calibri" w:hAnsi="Calibri"/>
          <w:b w:val="0"/>
          <w:i w:val="0"/>
          <w:color w:val="6B7280"/>
          <w:sz w:val="18"/>
        </w:rPr>
        <w:t xml:space="preserve">  ·  Confidence: 71%</w:t>
      </w:r>
    </w:p>
    <w:p>
      <w:pPr>
        <w:shd w:val="clear" w:color="auto" w:fill="F4F6FA"/>
        <w:ind w:left="240" w:right="240"/>
        <w:spacing w:before="0" w:after="120"/>
      </w:pPr>
      <w:r>
        <w:rPr>
          <w:rFonts w:ascii="Calibri" w:hAnsi="Calibri"/>
          <w:b w:val="0"/>
          <w:i w:val="0"/>
          <w:sz w:val="18"/>
        </w:rPr>
        <w:t>11:05 Rahul: Exactly. That payload contains the exact position size recommendation. We calculate this dynamically based on the specific risk profile of the user. For Futures and Options traders, the algorithm also calculates the required upfront margin in real time.</w:t>
      </w:r>
    </w:p>
    <w:p>
      <w:pPr>
        <w:shd w:val="clear" w:color="auto" w:fill="F4F6FA"/>
        <w:pBdr>
          <w:left w:val="single" w:sz="16" w:space="4" w:color="2C7A4B"/>
        </w:pBdr>
        <w:ind w:left="240"/>
        <w:spacing w:before="100" w:after="0"/>
      </w:pPr>
      <w:r>
        <w:rPr>
          <w:rFonts w:ascii="Calibri" w:hAnsi="Calibri"/>
          <w:b/>
          <w:i w:val="0"/>
          <w:color w:val="2C7A4B"/>
          <w:sz w:val="20"/>
        </w:rPr>
        <w:t>[UT_008]  Feature</w:t>
      </w:r>
      <w:r>
        <w:rPr>
          <w:rFonts w:ascii="Calibri" w:hAnsi="Calibri"/>
          <w:b w:val="0"/>
          <w:i w:val="0"/>
          <w:color w:val="6B7280"/>
          <w:sz w:val="18"/>
        </w:rPr>
        <w:t xml:space="preserve">  ·  Confidence: 95%</w:t>
      </w:r>
    </w:p>
    <w:p>
      <w:pPr>
        <w:shd w:val="clear" w:color="auto" w:fill="F4F6FA"/>
        <w:ind w:left="240" w:right="240"/>
        <w:spacing w:before="0" w:after="120"/>
      </w:pPr>
      <w:r>
        <w:rPr>
          <w:rFonts w:ascii="Calibri" w:hAnsi="Calibri"/>
          <w:b w:val="0"/>
          <w:i w:val="0"/>
          <w:sz w:val="18"/>
        </w:rPr>
        <w:t>13:30 Arjun: That sounds solid. Neha, how are the premium users reacting to the new interface? I am especially curious about the Pro Gold and Pro Super subscribers who use the automated baskets.</w:t>
      </w:r>
    </w:p>
    <w:p>
      <w:pPr>
        <w:shd w:val="clear" w:color="auto" w:fill="F4F6FA"/>
        <w:pBdr>
          <w:left w:val="single" w:sz="16" w:space="4" w:color="1A6BCC"/>
        </w:pBdr>
        <w:ind w:left="240"/>
        <w:spacing w:before="100" w:after="0"/>
      </w:pPr>
      <w:r>
        <w:rPr>
          <w:rFonts w:ascii="Calibri" w:hAnsi="Calibri"/>
          <w:b/>
          <w:i w:val="0"/>
          <w:color w:val="1A6BCC"/>
          <w:sz w:val="20"/>
        </w:rPr>
        <w:t>[UT_009]  Trend</w:t>
      </w:r>
      <w:r>
        <w:rPr>
          <w:rFonts w:ascii="Calibri" w:hAnsi="Calibri"/>
          <w:b w:val="0"/>
          <w:i w:val="0"/>
          <w:color w:val="6B7280"/>
          <w:sz w:val="18"/>
        </w:rPr>
        <w:t xml:space="preserve">  ·  Confidence: 71%</w:t>
      </w:r>
    </w:p>
    <w:p>
      <w:pPr>
        <w:shd w:val="clear" w:color="auto" w:fill="F4F6FA"/>
        <w:ind w:left="240" w:right="240"/>
        <w:spacing w:before="0" w:after="120"/>
      </w:pPr>
      <w:r>
        <w:rPr>
          <w:rFonts w:ascii="Calibri" w:hAnsi="Calibri"/>
          <w:b w:val="0"/>
          <w:i w:val="0"/>
          <w:sz w:val="18"/>
        </w:rPr>
        <w:t>15:15 Neha: The early feedback is highly positive. We removed a lot of screen clutter recently. The old design had too many trade cards and marketing text on the first screen. We simplified the typography and made the primary action buttons very obvious.</w:t>
      </w:r>
    </w:p>
    <w:p>
      <w:pPr>
        <w:shd w:val="clear" w:color="auto" w:fill="F4F6FA"/>
        <w:pBdr>
          <w:left w:val="single" w:sz="16" w:space="4" w:color="0D1F3C"/>
        </w:pBdr>
        <w:ind w:left="240"/>
        <w:spacing w:before="100" w:after="0"/>
      </w:pPr>
      <w:r>
        <w:rPr>
          <w:rFonts w:ascii="Calibri" w:hAnsi="Calibri"/>
          <w:b/>
          <w:i w:val="0"/>
          <w:color w:val="0D1F3C"/>
          <w:sz w:val="20"/>
        </w:rPr>
        <w:t>[UT_010]  Insight</w:t>
      </w:r>
      <w:r>
        <w:rPr>
          <w:rFonts w:ascii="Calibri" w:hAnsi="Calibri"/>
          <w:b w:val="0"/>
          <w:i w:val="0"/>
          <w:color w:val="6B7280"/>
          <w:sz w:val="18"/>
        </w:rPr>
        <w:t xml:space="preserve">  ·  Confidence: 60%</w:t>
      </w:r>
    </w:p>
    <w:p>
      <w:pPr>
        <w:shd w:val="clear" w:color="auto" w:fill="F4F6FA"/>
        <w:ind w:left="240" w:right="240"/>
        <w:spacing w:before="0" w:after="120"/>
      </w:pPr>
      <w:r>
        <w:rPr>
          <w:rFonts w:ascii="Calibri" w:hAnsi="Calibri"/>
          <w:b w:val="0"/>
          <w:i w:val="0"/>
          <w:sz w:val="18"/>
        </w:rPr>
        <w:t>16:40 Priya: We also fixed the onboarding latency. Users can now complete their KYC process using Google autofill. We reduced the sign up time by half. Once their PAN and Aadhaar details are verified, their demat account activates automatically within hours.</w:t>
      </w:r>
    </w:p>
    <w:p>
      <w:pPr>
        <w:shd w:val="clear" w:color="auto" w:fill="F4F6FA"/>
        <w:pBdr>
          <w:left w:val="single" w:sz="16" w:space="4" w:color="0D1F3C"/>
        </w:pBdr>
        <w:ind w:left="240"/>
        <w:spacing w:before="100" w:after="0"/>
      </w:pPr>
      <w:r>
        <w:rPr>
          <w:rFonts w:ascii="Calibri" w:hAnsi="Calibri"/>
          <w:b/>
          <w:i w:val="0"/>
          <w:color w:val="0D1F3C"/>
          <w:sz w:val="20"/>
        </w:rPr>
        <w:t>[UT_011]  Insight</w:t>
      </w:r>
      <w:r>
        <w:rPr>
          <w:rFonts w:ascii="Calibri" w:hAnsi="Calibri"/>
          <w:b w:val="0"/>
          <w:i w:val="0"/>
          <w:color w:val="6B7280"/>
          <w:sz w:val="18"/>
        </w:rPr>
        <w:t xml:space="preserve">  ·  Confidence: 60%</w:t>
      </w:r>
    </w:p>
    <w:p>
      <w:pPr>
        <w:shd w:val="clear" w:color="auto" w:fill="F4F6FA"/>
        <w:ind w:left="240" w:right="240"/>
        <w:spacing w:before="0" w:after="120"/>
      </w:pPr>
      <w:r>
        <w:rPr>
          <w:rFonts w:ascii="Calibri" w:hAnsi="Calibri"/>
          <w:b w:val="0"/>
          <w:i w:val="0"/>
          <w:sz w:val="18"/>
        </w:rPr>
        <w:t>17:50 Arjun: What about the zero brokerage equity delivery routing? Is the pricing logic working correctly at the execution layer to ensure accurate billing?</w:t>
      </w:r>
    </w:p>
    <w:p>
      <w:pPr>
        <w:shd w:val="clear" w:color="auto" w:fill="F4F6FA"/>
        <w:pBdr>
          <w:left w:val="single" w:sz="16" w:space="4" w:color="2C7A4B"/>
        </w:pBdr>
        <w:ind w:left="240"/>
        <w:spacing w:before="100" w:after="0"/>
      </w:pPr>
      <w:r>
        <w:rPr>
          <w:rFonts w:ascii="Calibri" w:hAnsi="Calibri"/>
          <w:b/>
          <w:i w:val="0"/>
          <w:color w:val="2C7A4B"/>
          <w:sz w:val="20"/>
        </w:rPr>
        <w:t>[UT_012]  Feature</w:t>
      </w:r>
      <w:r>
        <w:rPr>
          <w:rFonts w:ascii="Calibri" w:hAnsi="Calibri"/>
          <w:b w:val="0"/>
          <w:i w:val="0"/>
          <w:color w:val="6B7280"/>
          <w:sz w:val="18"/>
        </w:rPr>
        <w:t xml:space="preserve">  ·  Confidence: 95%</w:t>
      </w:r>
    </w:p>
    <w:p>
      <w:pPr>
        <w:shd w:val="clear" w:color="auto" w:fill="F4F6FA"/>
        <w:ind w:left="240" w:right="240"/>
        <w:spacing w:before="0" w:after="120"/>
      </w:pPr>
      <w:r>
        <w:rPr>
          <w:rFonts w:ascii="Calibri" w:hAnsi="Calibri"/>
          <w:b w:val="0"/>
          <w:i w:val="0"/>
          <w:sz w:val="18"/>
        </w:rPr>
        <w:t>18:30 Priya: Yes it is. The billing engine verifies the trade segment before execution. If it is an equity delivery trade, the system applies the zero brokerage rule. For commodity trades on the MCX bridge, it applies the standard regulatory charges.</w:t>
      </w:r>
    </w:p>
    <w:p>
      <w:pPr>
        <w:shd w:val="clear" w:color="auto" w:fill="F4F6FA"/>
        <w:pBdr>
          <w:left w:val="single" w:sz="16" w:space="4" w:color="1A6BCC"/>
        </w:pBdr>
        <w:ind w:left="240"/>
        <w:spacing w:before="100" w:after="0"/>
      </w:pPr>
      <w:r>
        <w:rPr>
          <w:rFonts w:ascii="Calibri" w:hAnsi="Calibri"/>
          <w:b/>
          <w:i w:val="0"/>
          <w:color w:val="1A6BCC"/>
          <w:sz w:val="20"/>
        </w:rPr>
        <w:t>[UT_013]  Trend</w:t>
      </w:r>
      <w:r>
        <w:rPr>
          <w:rFonts w:ascii="Calibri" w:hAnsi="Calibri"/>
          <w:b w:val="0"/>
          <w:i w:val="0"/>
          <w:color w:val="6B7280"/>
          <w:sz w:val="18"/>
        </w:rPr>
        <w:t xml:space="preserve">  ·  Confidence: 95%</w:t>
      </w:r>
    </w:p>
    <w:p>
      <w:pPr>
        <w:shd w:val="clear" w:color="auto" w:fill="F4F6FA"/>
        <w:ind w:left="240" w:right="240"/>
        <w:spacing w:before="0" w:after="120"/>
      </w:pPr>
      <w:r>
        <w:rPr>
          <w:rFonts w:ascii="Calibri" w:hAnsi="Calibri"/>
          <w:b w:val="0"/>
          <w:i w:val="0"/>
          <w:sz w:val="18"/>
        </w:rPr>
        <w:t>19:15 Rahul: We also implemented strict compliance checks across all these automated trades. Every trade idea includes a clear rationale and risk parameters. We encrypt all user transaction data to stay fully compliant with SEBI regulations.</w:t>
      </w:r>
    </w:p>
    <w:p>
      <w:pPr>
        <w:shd w:val="clear" w:color="auto" w:fill="F4F6FA"/>
        <w:pBdr>
          <w:left w:val="single" w:sz="16" w:space="4" w:color="0D1F3C"/>
        </w:pBdr>
        <w:ind w:left="240"/>
        <w:spacing w:before="100" w:after="0"/>
      </w:pPr>
      <w:r>
        <w:rPr>
          <w:rFonts w:ascii="Calibri" w:hAnsi="Calibri"/>
          <w:b/>
          <w:i w:val="0"/>
          <w:color w:val="0D1F3C"/>
          <w:sz w:val="20"/>
        </w:rPr>
        <w:t>[UT_014]  Insight</w:t>
      </w:r>
      <w:r>
        <w:rPr>
          <w:rFonts w:ascii="Calibri" w:hAnsi="Calibri"/>
          <w:b w:val="0"/>
          <w:i w:val="0"/>
          <w:color w:val="6B7280"/>
          <w:sz w:val="18"/>
        </w:rPr>
        <w:t xml:space="preserve">  ·  Confidence: 60%</w:t>
      </w:r>
    </w:p>
    <w:p>
      <w:pPr>
        <w:shd w:val="clear" w:color="auto" w:fill="F4F6FA"/>
        <w:ind w:left="240" w:right="240"/>
        <w:spacing w:before="0" w:after="120"/>
      </w:pPr>
      <w:r>
        <w:rPr>
          <w:rFonts w:ascii="Calibri" w:hAnsi="Calibri"/>
          <w:b w:val="0"/>
          <w:i w:val="0"/>
          <w:sz w:val="18"/>
        </w:rPr>
        <w:t>22:15 Neha: Let us move to the subscription models. The Pro Super tier needs a smoother payment flow. We are seeing some drop offs on the UPI mandate authorization page.</w:t>
      </w:r>
    </w:p>
    <w:p>
      <w:pPr>
        <w:shd w:val="clear" w:color="auto" w:fill="F4F6FA"/>
        <w:pBdr>
          <w:left w:val="single" w:sz="16" w:space="4" w:color="0D1F3C"/>
        </w:pBdr>
        <w:ind w:left="240"/>
        <w:spacing w:before="100" w:after="0"/>
      </w:pPr>
      <w:r>
        <w:rPr>
          <w:rFonts w:ascii="Calibri" w:hAnsi="Calibri"/>
          <w:b/>
          <w:i w:val="0"/>
          <w:color w:val="0D1F3C"/>
          <w:sz w:val="20"/>
        </w:rPr>
        <w:t>[UT_015]  Insight</w:t>
      </w:r>
      <w:r>
        <w:rPr>
          <w:rFonts w:ascii="Calibri" w:hAnsi="Calibri"/>
          <w:b w:val="0"/>
          <w:i w:val="0"/>
          <w:color w:val="6B7280"/>
          <w:sz w:val="18"/>
        </w:rPr>
        <w:t xml:space="preserve">  ·  Confidence: 60%</w:t>
      </w:r>
    </w:p>
    <w:p>
      <w:pPr>
        <w:shd w:val="clear" w:color="auto" w:fill="F4F6FA"/>
        <w:ind w:left="240" w:right="240"/>
        <w:spacing w:before="0" w:after="120"/>
      </w:pPr>
      <w:r>
        <w:rPr>
          <w:rFonts w:ascii="Calibri" w:hAnsi="Calibri"/>
          <w:b w:val="0"/>
          <w:i w:val="0"/>
          <w:sz w:val="18"/>
        </w:rPr>
        <w:t>25:30 Priya: We are working with the payment gateway team on that. We will implement their new mandate API next week. This should reduce the authentication steps from three down to one.</w:t>
      </w:r>
    </w:p>
    <w:p>
      <w:pPr>
        <w:shd w:val="clear" w:color="auto" w:fill="F4F6FA"/>
        <w:pBdr>
          <w:left w:val="single" w:sz="16" w:space="4" w:color="1A6BCC"/>
        </w:pBdr>
        <w:ind w:left="240"/>
        <w:spacing w:before="100" w:after="0"/>
      </w:pPr>
      <w:r>
        <w:rPr>
          <w:rFonts w:ascii="Calibri" w:hAnsi="Calibri"/>
          <w:b/>
          <w:i w:val="0"/>
          <w:color w:val="1A6BCC"/>
          <w:sz w:val="20"/>
        </w:rPr>
        <w:t>[UT_016]  Trend</w:t>
      </w:r>
      <w:r>
        <w:rPr>
          <w:rFonts w:ascii="Calibri" w:hAnsi="Calibri"/>
          <w:b w:val="0"/>
          <w:i w:val="0"/>
          <w:color w:val="6B7280"/>
          <w:sz w:val="18"/>
        </w:rPr>
        <w:t xml:space="preserve">  ·  Confidence: 72%</w:t>
      </w:r>
    </w:p>
    <w:p>
      <w:pPr>
        <w:shd w:val="clear" w:color="auto" w:fill="F4F6FA"/>
        <w:ind w:left="240" w:right="240"/>
        <w:spacing w:before="0" w:after="120"/>
      </w:pPr>
      <w:r>
        <w:rPr>
          <w:rFonts w:ascii="Calibri" w:hAnsi="Calibri"/>
          <w:b w:val="0"/>
          <w:i w:val="0"/>
          <w:sz w:val="18"/>
        </w:rPr>
        <w:t>28:45 Rahul: That will help a lot. The algorithmic trading baskets are restricted to Pro Super users right now. If the payment fails they miss out on time sensitive market entries.</w:t>
      </w:r>
    </w:p>
    <w:p>
      <w:pPr>
        <w:shd w:val="clear" w:color="auto" w:fill="F4F6FA"/>
        <w:pBdr>
          <w:left w:val="single" w:sz="16" w:space="4" w:color="0D1F3C"/>
        </w:pBdr>
        <w:ind w:left="240"/>
        <w:spacing w:before="100" w:after="0"/>
      </w:pPr>
      <w:r>
        <w:rPr>
          <w:rFonts w:ascii="Calibri" w:hAnsi="Calibri"/>
          <w:b/>
          <w:i w:val="0"/>
          <w:color w:val="0D1F3C"/>
          <w:sz w:val="20"/>
        </w:rPr>
        <w:t>[UT_017]  Complaint</w:t>
      </w:r>
      <w:r>
        <w:rPr>
          <w:rFonts w:ascii="Calibri" w:hAnsi="Calibri"/>
          <w:b w:val="0"/>
          <w:i w:val="0"/>
          <w:color w:val="6B7280"/>
          <w:sz w:val="18"/>
        </w:rPr>
        <w:t xml:space="preserve">  ·  Confidence: 68%</w:t>
      </w:r>
    </w:p>
    <w:p>
      <w:pPr>
        <w:shd w:val="clear" w:color="auto" w:fill="F4F6FA"/>
        <w:ind w:left="240" w:right="240"/>
        <w:spacing w:before="0" w:after="120"/>
      </w:pPr>
      <w:r>
        <w:rPr>
          <w:rFonts w:ascii="Calibri" w:hAnsi="Calibri"/>
          <w:b w:val="0"/>
          <w:i w:val="0"/>
          <w:sz w:val="18"/>
        </w:rPr>
        <w:t>31:10 Arjun: Exactly. We cannot have payment latency affecting trade execution. Let us also discuss the stock screener database. How are we handling the real time corporate actions?</w:t>
      </w:r>
    </w:p>
    <w:p>
      <w:pPr>
        <w:shd w:val="clear" w:color="auto" w:fill="F4F6FA"/>
        <w:pBdr>
          <w:left w:val="single" w:sz="16" w:space="4" w:color="2C7A4B"/>
        </w:pBdr>
        <w:ind w:left="240"/>
        <w:spacing w:before="100" w:after="0"/>
      </w:pPr>
      <w:r>
        <w:rPr>
          <w:rFonts w:ascii="Calibri" w:hAnsi="Calibri"/>
          <w:b/>
          <w:i w:val="0"/>
          <w:color w:val="2C7A4B"/>
          <w:sz w:val="20"/>
        </w:rPr>
        <w:t>[UT_018]  Feature</w:t>
      </w:r>
      <w:r>
        <w:rPr>
          <w:rFonts w:ascii="Calibri" w:hAnsi="Calibri"/>
          <w:b w:val="0"/>
          <w:i w:val="0"/>
          <w:color w:val="6B7280"/>
          <w:sz w:val="18"/>
        </w:rPr>
        <w:t xml:space="preserve">  ·  Confidence: 73%</w:t>
      </w:r>
    </w:p>
    <w:p>
      <w:pPr>
        <w:shd w:val="clear" w:color="auto" w:fill="F4F6FA"/>
        <w:ind w:left="240" w:right="240"/>
        <w:spacing w:before="0" w:after="120"/>
      </w:pPr>
      <w:r>
        <w:rPr>
          <w:rFonts w:ascii="Calibri" w:hAnsi="Calibri"/>
          <w:b w:val="0"/>
          <w:i w:val="0"/>
          <w:sz w:val="18"/>
        </w:rPr>
        <w:t>34:20 Priya: We moved the corporate actions to a Kafka event stream. When a company announces a dividend or stock split our data provider pushes an event. Our system recalculates the historical charts instantly.</w:t>
      </w:r>
    </w:p>
    <w:p>
      <w:pPr>
        <w:shd w:val="clear" w:color="auto" w:fill="F4F6FA"/>
        <w:pBdr>
          <w:left w:val="single" w:sz="16" w:space="4" w:color="0D1F3C"/>
        </w:pBdr>
        <w:ind w:left="240"/>
        <w:spacing w:before="100" w:after="0"/>
      </w:pPr>
      <w:r>
        <w:rPr>
          <w:rFonts w:ascii="Calibri" w:hAnsi="Calibri"/>
          <w:b/>
          <w:i w:val="0"/>
          <w:color w:val="0D1F3C"/>
          <w:sz w:val="20"/>
        </w:rPr>
        <w:t>[UT_019]  Insight</w:t>
      </w:r>
      <w:r>
        <w:rPr>
          <w:rFonts w:ascii="Calibri" w:hAnsi="Calibri"/>
          <w:b w:val="0"/>
          <w:i w:val="0"/>
          <w:color w:val="6B7280"/>
          <w:sz w:val="18"/>
        </w:rPr>
        <w:t xml:space="preserve">  ·  Confidence: 60%</w:t>
      </w:r>
    </w:p>
    <w:p>
      <w:pPr>
        <w:shd w:val="clear" w:color="auto" w:fill="F4F6FA"/>
        <w:ind w:left="240" w:right="240"/>
        <w:spacing w:before="0" w:after="120"/>
      </w:pPr>
      <w:r>
        <w:rPr>
          <w:rFonts w:ascii="Calibri" w:hAnsi="Calibri"/>
          <w:b w:val="0"/>
          <w:i w:val="0"/>
          <w:sz w:val="18"/>
        </w:rPr>
        <w:t>37:40 Rahul: This is crucial for our valuation models. The price to earnings ratio needs to reflect the new share count immediately. Otherwise our AI will generate false breakout signals.</w:t>
      </w:r>
    </w:p>
    <w:p>
      <w:pPr>
        <w:shd w:val="clear" w:color="auto" w:fill="F4F6FA"/>
        <w:pBdr>
          <w:left w:val="single" w:sz="16" w:space="4" w:color="0D1F3C"/>
        </w:pBdr>
        <w:ind w:left="240"/>
        <w:spacing w:before="100" w:after="0"/>
      </w:pPr>
      <w:r>
        <w:rPr>
          <w:rFonts w:ascii="Calibri" w:hAnsi="Calibri"/>
          <w:b/>
          <w:i w:val="0"/>
          <w:color w:val="0D1F3C"/>
          <w:sz w:val="20"/>
        </w:rPr>
        <w:t>[UT_020]  Insight</w:t>
      </w:r>
      <w:r>
        <w:rPr>
          <w:rFonts w:ascii="Calibri" w:hAnsi="Calibri"/>
          <w:b w:val="0"/>
          <w:i w:val="0"/>
          <w:color w:val="6B7280"/>
          <w:sz w:val="18"/>
        </w:rPr>
        <w:t xml:space="preserve">  ·  Confidence: 60%</w:t>
      </w:r>
    </w:p>
    <w:p>
      <w:pPr>
        <w:shd w:val="clear" w:color="auto" w:fill="F4F6FA"/>
        <w:ind w:left="240" w:right="240"/>
        <w:spacing w:before="0" w:after="120"/>
      </w:pPr>
      <w:r>
        <w:rPr>
          <w:rFonts w:ascii="Calibri" w:hAnsi="Calibri"/>
          <w:b w:val="0"/>
          <w:i w:val="0"/>
          <w:sz w:val="18"/>
        </w:rPr>
        <w:t>40:15 Neha: From the user side we added a small notification bubble for these events. If a user holds a stock that declares a dividend they see an alert on their portfolio page.</w:t>
      </w:r>
    </w:p>
    <w:p>
      <w:pPr>
        <w:shd w:val="clear" w:color="auto" w:fill="F4F6FA"/>
        <w:pBdr>
          <w:left w:val="single" w:sz="16" w:space="4" w:color="0D1F3C"/>
        </w:pBdr>
        <w:ind w:left="240"/>
        <w:spacing w:before="100" w:after="0"/>
      </w:pPr>
      <w:r>
        <w:rPr>
          <w:rFonts w:ascii="Calibri" w:hAnsi="Calibri"/>
          <w:b/>
          <w:i w:val="0"/>
          <w:color w:val="0D1F3C"/>
          <w:sz w:val="20"/>
        </w:rPr>
        <w:t>[UT_021]  Insight</w:t>
      </w:r>
      <w:r>
        <w:rPr>
          <w:rFonts w:ascii="Calibri" w:hAnsi="Calibri"/>
          <w:b w:val="0"/>
          <w:i w:val="0"/>
          <w:color w:val="6B7280"/>
          <w:sz w:val="18"/>
        </w:rPr>
        <w:t xml:space="preserve">  ·  Confidence: 60%</w:t>
      </w:r>
    </w:p>
    <w:p>
      <w:pPr>
        <w:shd w:val="clear" w:color="auto" w:fill="F4F6FA"/>
        <w:ind w:left="240" w:right="240"/>
        <w:spacing w:before="0" w:after="120"/>
      </w:pPr>
      <w:r>
        <w:rPr>
          <w:rFonts w:ascii="Calibri" w:hAnsi="Calibri"/>
          <w:b w:val="0"/>
          <w:i w:val="0"/>
          <w:sz w:val="18"/>
        </w:rPr>
        <w:t>43:30 Arjun: That is a great addition Neha. What is the status of the referral engine? I know we wanted to gamify the reward points.</w:t>
      </w:r>
    </w:p>
    <w:p>
      <w:pPr>
        <w:shd w:val="clear" w:color="auto" w:fill="F4F6FA"/>
        <w:pBdr>
          <w:left w:val="single" w:sz="16" w:space="4" w:color="2C7A4B"/>
        </w:pBdr>
        <w:ind w:left="240"/>
        <w:spacing w:before="100" w:after="0"/>
      </w:pPr>
      <w:r>
        <w:rPr>
          <w:rFonts w:ascii="Calibri" w:hAnsi="Calibri"/>
          <w:b/>
          <w:i w:val="0"/>
          <w:color w:val="2C7A4B"/>
          <w:sz w:val="20"/>
        </w:rPr>
        <w:t>[UT_022]  Feature</w:t>
      </w:r>
      <w:r>
        <w:rPr>
          <w:rFonts w:ascii="Calibri" w:hAnsi="Calibri"/>
          <w:b w:val="0"/>
          <w:i w:val="0"/>
          <w:color w:val="6B7280"/>
          <w:sz w:val="18"/>
        </w:rPr>
        <w:t xml:space="preserve">  ·  Confidence: 71%</w:t>
      </w:r>
    </w:p>
    <w:p>
      <w:pPr>
        <w:shd w:val="clear" w:color="auto" w:fill="F4F6FA"/>
        <w:ind w:left="240" w:right="240"/>
        <w:spacing w:before="0" w:after="120"/>
      </w:pPr>
      <w:r>
        <w:rPr>
          <w:rFonts w:ascii="Calibri" w:hAnsi="Calibri"/>
          <w:b w:val="0"/>
          <w:i w:val="0"/>
          <w:sz w:val="18"/>
        </w:rPr>
        <w:t>46:50 Priya: The backend for the Univest Coin ledger is ready. We used a distributed database to ensure there are no double spending issues. When a referred user completes their first trade the system credits both accounts instantly.</w:t>
      </w:r>
    </w:p>
    <w:p>
      <w:pPr>
        <w:shd w:val="clear" w:color="auto" w:fill="F4F6FA"/>
        <w:pBdr>
          <w:left w:val="single" w:sz="16" w:space="4" w:color="0D1F3C"/>
        </w:pBdr>
        <w:ind w:left="240"/>
        <w:spacing w:before="100" w:after="0"/>
      </w:pPr>
      <w:r>
        <w:rPr>
          <w:rFonts w:ascii="Calibri" w:hAnsi="Calibri"/>
          <w:b/>
          <w:i w:val="0"/>
          <w:color w:val="0D1F3C"/>
          <w:sz w:val="20"/>
        </w:rPr>
        <w:t>[UT_023]  Insight</w:t>
      </w:r>
      <w:r>
        <w:rPr>
          <w:rFonts w:ascii="Calibri" w:hAnsi="Calibri"/>
          <w:b w:val="0"/>
          <w:i w:val="0"/>
          <w:color w:val="6B7280"/>
          <w:sz w:val="18"/>
        </w:rPr>
        <w:t xml:space="preserve">  ·  Confidence: 60%</w:t>
      </w:r>
    </w:p>
    <w:p>
      <w:pPr>
        <w:shd w:val="clear" w:color="auto" w:fill="F4F6FA"/>
        <w:ind w:left="240" w:right="240"/>
        <w:spacing w:before="0" w:after="120"/>
      </w:pPr>
      <w:r>
        <w:rPr>
          <w:rFonts w:ascii="Calibri" w:hAnsi="Calibri"/>
          <w:b w:val="0"/>
          <w:i w:val="0"/>
          <w:sz w:val="18"/>
        </w:rPr>
        <w:t>49:15 Rahul: We are also tracking the quality of these referrals. The analytics team built a model to predict the lifetime value of users coming through this channel.</w:t>
      </w:r>
    </w:p>
    <w:p>
      <w:pPr>
        <w:shd w:val="clear" w:color="auto" w:fill="F4F6FA"/>
        <w:pBdr>
          <w:left w:val="single" w:sz="16" w:space="4" w:color="0D1F3C"/>
        </w:pBdr>
        <w:ind w:left="240"/>
        <w:spacing w:before="100" w:after="0"/>
      </w:pPr>
      <w:r>
        <w:rPr>
          <w:rFonts w:ascii="Calibri" w:hAnsi="Calibri"/>
          <w:b/>
          <w:i w:val="0"/>
          <w:color w:val="0D1F3C"/>
          <w:sz w:val="20"/>
        </w:rPr>
        <w:t>[UT_024]  Insight</w:t>
      </w:r>
      <w:r>
        <w:rPr>
          <w:rFonts w:ascii="Calibri" w:hAnsi="Calibri"/>
          <w:b w:val="0"/>
          <w:i w:val="0"/>
          <w:color w:val="6B7280"/>
          <w:sz w:val="18"/>
        </w:rPr>
        <w:t xml:space="preserve">  ·  Confidence: 60%</w:t>
      </w:r>
    </w:p>
    <w:p>
      <w:pPr>
        <w:shd w:val="clear" w:color="auto" w:fill="F4F6FA"/>
        <w:ind w:left="240" w:right="240"/>
        <w:spacing w:before="0" w:after="120"/>
      </w:pPr>
      <w:r>
        <w:rPr>
          <w:rFonts w:ascii="Calibri" w:hAnsi="Calibri"/>
          <w:b w:val="0"/>
          <w:i w:val="0"/>
          <w:sz w:val="18"/>
        </w:rPr>
        <w:t>52:30 Neha: I updated the UI to show a leaderboard. Users can see their rank based on how many successful referrals they made. This should drive more organic growth.</w:t>
      </w:r>
    </w:p>
    <w:p>
      <w:pPr>
        <w:shd w:val="clear" w:color="auto" w:fill="F4F6FA"/>
        <w:pBdr>
          <w:left w:val="single" w:sz="16" w:space="4" w:color="0D1F3C"/>
        </w:pBdr>
        <w:ind w:left="240"/>
        <w:spacing w:before="100" w:after="0"/>
      </w:pPr>
      <w:r>
        <w:rPr>
          <w:rFonts w:ascii="Calibri" w:hAnsi="Calibri"/>
          <w:b/>
          <w:i w:val="0"/>
          <w:color w:val="0D1F3C"/>
          <w:sz w:val="20"/>
        </w:rPr>
        <w:t>[UT_025]  Insight</w:t>
      </w:r>
      <w:r>
        <w:rPr>
          <w:rFonts w:ascii="Calibri" w:hAnsi="Calibri"/>
          <w:b w:val="0"/>
          <w:i w:val="0"/>
          <w:color w:val="6B7280"/>
          <w:sz w:val="18"/>
        </w:rPr>
        <w:t xml:space="preserve">  ·  Confidence: 60%</w:t>
      </w:r>
    </w:p>
    <w:p>
      <w:pPr>
        <w:shd w:val="clear" w:color="auto" w:fill="F4F6FA"/>
        <w:ind w:left="240" w:right="240"/>
        <w:spacing w:before="0" w:after="120"/>
      </w:pPr>
      <w:r>
        <w:rPr>
          <w:rFonts w:ascii="Calibri" w:hAnsi="Calibri"/>
          <w:b w:val="0"/>
          <w:i w:val="0"/>
          <w:sz w:val="18"/>
        </w:rPr>
        <w:t>55:40 Arjun: Perfect. Before we wrap up we need to look at our server costs. The cloud bills are creeping up with all this new real time processing.</w:t>
      </w:r>
    </w:p>
    <w:p>
      <w:pPr>
        <w:shd w:val="clear" w:color="auto" w:fill="F4F6FA"/>
        <w:pBdr>
          <w:left w:val="single" w:sz="16" w:space="4" w:color="0D1F3C"/>
        </w:pBdr>
        <w:ind w:left="240"/>
        <w:spacing w:before="100" w:after="0"/>
      </w:pPr>
      <w:r>
        <w:rPr>
          <w:rFonts w:ascii="Calibri" w:hAnsi="Calibri"/>
          <w:b/>
          <w:i w:val="0"/>
          <w:color w:val="0D1F3C"/>
          <w:sz w:val="20"/>
        </w:rPr>
        <w:t>[UT_026]  Insight</w:t>
      </w:r>
      <w:r>
        <w:rPr>
          <w:rFonts w:ascii="Calibri" w:hAnsi="Calibri"/>
          <w:b w:val="0"/>
          <w:i w:val="0"/>
          <w:color w:val="6B7280"/>
          <w:sz w:val="18"/>
        </w:rPr>
        <w:t xml:space="preserve">  ·  Confidence: 60%</w:t>
      </w:r>
    </w:p>
    <w:p>
      <w:pPr>
        <w:shd w:val="clear" w:color="auto" w:fill="F4F6FA"/>
        <w:ind w:left="240" w:right="240"/>
        <w:spacing w:before="0" w:after="120"/>
      </w:pPr>
      <w:r>
        <w:rPr>
          <w:rFonts w:ascii="Calibri" w:hAnsi="Calibri"/>
          <w:b w:val="0"/>
          <w:i w:val="0"/>
          <w:sz w:val="18"/>
        </w:rPr>
        <w:t>58:10 Priya: We are migrating some of the heavy data crunching to spot instances. This will cut the processing costs by forty percent without affecting the live trading infrastructure.</w:t>
      </w:r>
    </w:p>
    <w:p>
      <w:pPr>
        <w:shd w:val="clear" w:color="auto" w:fill="F4F6FA"/>
        <w:pBdr>
          <w:left w:val="single" w:sz="16" w:space="4" w:color="1A6BCC"/>
        </w:pBdr>
        <w:ind w:left="240"/>
        <w:spacing w:before="100" w:after="0"/>
      </w:pPr>
      <w:r>
        <w:rPr>
          <w:rFonts w:ascii="Calibri" w:hAnsi="Calibri"/>
          <w:b/>
          <w:i w:val="0"/>
          <w:color w:val="1A6BCC"/>
          <w:sz w:val="20"/>
        </w:rPr>
        <w:t>[UT_027]  Trend</w:t>
      </w:r>
      <w:r>
        <w:rPr>
          <w:rFonts w:ascii="Calibri" w:hAnsi="Calibri"/>
          <w:b w:val="0"/>
          <w:i w:val="0"/>
          <w:color w:val="6B7280"/>
          <w:sz w:val="18"/>
        </w:rPr>
        <w:t xml:space="preserve">  ·  Confidence: 72%</w:t>
      </w:r>
    </w:p>
    <w:p>
      <w:pPr>
        <w:shd w:val="clear" w:color="auto" w:fill="F4F6FA"/>
        <w:ind w:left="240" w:right="240"/>
        <w:spacing w:before="0" w:after="120"/>
      </w:pPr>
      <w:r>
        <w:rPr>
          <w:rFonts w:ascii="Calibri" w:hAnsi="Calibri"/>
          <w:b w:val="0"/>
          <w:i w:val="0"/>
          <w:sz w:val="18"/>
        </w:rPr>
        <w:t>60:00 Arjun: Excellent plan. Let us review the spot instance performance next week. Thanks everyone for the updates. Have a great day ahead.</w:t>
      </w:r>
    </w:p>
    <w:p>
      <w:r>
        <w:br w:type="page"/>
      </w:r>
    </w:p>
    <w:p>
      <w:pPr>
        <w:pStyle w:val="Heading1"/>
        <w:spacing w:before="240" w:after="120"/>
      </w:pPr>
      <w:r>
        <w:rPr>
          <w:rFonts w:ascii="Calibri" w:hAnsi="Calibri"/>
          <w:b/>
          <w:color w:val="0D1F3C"/>
          <w:sz w:val="32"/>
        </w:rPr>
        <w:t>5. Identified Problems</w:t>
      </w:r>
    </w:p>
    <w:p>
      <w:pPr>
        <w:spacing w:before="0" w:after="60"/>
      </w:pPr>
    </w:p>
    <w:tbl>
      <w:tblPr>
        <w:tblLook w:firstColumn="1" w:firstRow="1" w:lastColumn="0" w:lastRow="0" w:noHBand="0" w:noVBand="1" w:val="04A0"/>
        <w:tblW w:w="9360" w:type="dxa"/>
      </w:tblPr>
      <w:tblGrid>
        <w:gridCol w:w="2436"/>
        <w:gridCol w:w="2436"/>
        <w:gridCol w:w="2436"/>
        <w:gridCol w:w="2436"/>
      </w:tblGrid>
      <w:tr>
        <w:tc>
          <w:tcPr>
            <w:tcW w:w="23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0D1F3C"/>
                <w:sz w:val="18"/>
              </w:rPr>
              <w:t>Total Problems</w:t>
            </w:r>
          </w:p>
          <w:p>
            <w:pPr>
              <w:spacing w:before="40" w:after="0"/>
            </w:pPr>
            <w:r>
              <w:rPr>
                <w:rFonts w:ascii="Calibri" w:hAnsi="Calibri"/>
                <w:b/>
                <w:i w:val="0"/>
                <w:color w:val="0D1F3C"/>
                <w:sz w:val="32"/>
              </w:rPr>
              <w:t>14</w:t>
            </w:r>
          </w:p>
        </w:tc>
        <w:tc>
          <w:tcPr>
            <w:tcW w:w="2340" w:type="dxa"/>
            <w:shd w:val="clear" w:color="auto" w:fill="FDECE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B71C1C"/>
                <w:sz w:val="18"/>
              </w:rPr>
              <w:t>Critical / High</w:t>
            </w:r>
          </w:p>
          <w:p>
            <w:pPr>
              <w:spacing w:before="40" w:after="0"/>
            </w:pPr>
            <w:r>
              <w:rPr>
                <w:rFonts w:ascii="Calibri" w:hAnsi="Calibri"/>
                <w:b/>
                <w:i w:val="0"/>
                <w:color w:val="B71C1C"/>
                <w:sz w:val="32"/>
              </w:rPr>
              <w:t>3</w:t>
            </w:r>
          </w:p>
        </w:tc>
        <w:tc>
          <w:tcPr>
            <w:tcW w:w="23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1A6BCC"/>
                <w:sz w:val="18"/>
              </w:rPr>
              <w:t>Top Categories</w:t>
            </w:r>
          </w:p>
          <w:p>
            <w:pPr>
              <w:spacing w:before="40" w:after="0"/>
            </w:pPr>
            <w:r>
              <w:rPr>
                <w:rFonts w:ascii="Calibri" w:hAnsi="Calibri"/>
                <w:b/>
                <w:i w:val="0"/>
                <w:color w:val="1A6BCC"/>
                <w:sz w:val="32"/>
              </w:rPr>
              <w:t>Content, Support, Trust, Core Feature</w:t>
            </w:r>
          </w:p>
        </w:tc>
        <w:tc>
          <w:tcPr>
            <w:tcW w:w="2340" w:type="dxa"/>
            <w:shd w:val="clear" w:color="auto" w:fill="D4EDD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1A7A4A"/>
                <w:sz w:val="18"/>
              </w:rPr>
              <w:t>Sources Used</w:t>
            </w:r>
          </w:p>
          <w:p>
            <w:pPr>
              <w:spacing w:before="40" w:after="0"/>
            </w:pPr>
            <w:r>
              <w:rPr>
                <w:rFonts w:ascii="Calibri" w:hAnsi="Calibri"/>
                <w:b/>
                <w:i w:val="0"/>
                <w:color w:val="1A7A4A"/>
                <w:sz w:val="32"/>
              </w:rPr>
              <w:t>—</w:t>
            </w:r>
          </w:p>
        </w:tc>
      </w:tr>
    </w:tbl>
    <w:p>
      <w:pPr>
        <w:spacing w:before="0" w:after="60"/>
      </w:pPr>
    </w:p>
    <w:p>
      <w:pPr>
        <w:spacing w:before="200" w:after="0"/>
      </w:pPr>
      <w:r>
        <w:rPr>
          <w:rFonts w:ascii="Calibri" w:hAnsi="Calibri"/>
          <w:b/>
          <w:i w:val="0"/>
          <w:color w:val="0D1F3C"/>
          <w:sz w:val="22"/>
        </w:rPr>
        <w:t xml:space="preserve">P001 — </w:t>
      </w:r>
      <w:r>
        <w:rPr>
          <w:rFonts w:ascii="Calibri" w:hAnsi="Calibri"/>
          <w:b/>
          <w:i w:val="0"/>
          <w:color w:val="B71C1C"/>
          <w:sz w:val="20"/>
        </w:rPr>
        <w:t>CRITICAL</w:t>
      </w:r>
      <w:r>
        <w:rPr>
          <w:rFonts w:ascii="Calibri" w:hAnsi="Calibri"/>
          <w:b w:val="0"/>
          <w:i w:val="0"/>
          <w:color w:val="6B7280"/>
          <w:sz w:val="18"/>
        </w:rPr>
        <w:t xml:space="preserve">  ·  Content  ·  High</w:t>
      </w:r>
    </w:p>
    <w:p>
      <w:pPr>
        <w:shd w:val="clear" w:color="auto" w:fill="FDECEA"/>
        <w:pBdr>
          <w:left w:val="single" w:sz="20" w:space="4" w:color="B71C1C"/>
        </w:pBdr>
        <w:ind w:left="240" w:right="160"/>
        <w:spacing w:before="60" w:after="80"/>
      </w:pPr>
      <w:r>
        <w:rPr>
          <w:rFonts w:ascii="Calibri" w:hAnsi="Calibri"/>
          <w:b w:val="0"/>
          <w:i w:val="0"/>
          <w:sz w:val="20"/>
        </w:rPr>
        <w:t>Users are experiencing significant financial losses due to misleading or unprofitable trading recommendations from the platform.</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"I followed their recommendations and ended up losing around ₹7,000."</w:t>
      </w:r>
    </w:p>
    <w:p>
      <w:pPr>
        <w:pStyle w:val="ListBullet"/>
        <w:spacing w:before="40" w:after="40"/>
      </w:pPr>
      <w:r>
        <w:rPr>
          <w:rFonts w:ascii="Calibri" w:hAnsi="Calibri"/>
          <w:b w:val="0"/>
          <w:i w:val="0"/>
          <w:sz w:val="20"/>
        </w:rPr>
        <w:t>"None of the recommendations works."</w:t>
      </w:r>
    </w:p>
    <w:p>
      <w:pPr>
        <w:pStyle w:val="ListBullet"/>
        <w:spacing w:before="40" w:after="40"/>
      </w:pPr>
      <w:r>
        <w:rPr>
          <w:rFonts w:ascii="Calibri" w:hAnsi="Calibri"/>
          <w:b w:val="0"/>
          <w:i w:val="0"/>
          <w:sz w:val="20"/>
        </w:rPr>
        <w:t>"I ended up costing me around ₹8,000 in losses."</w:t>
      </w:r>
    </w:p>
    <w:p>
      <w:pPr>
        <w:pStyle w:val="ListBullet"/>
        <w:spacing w:before="40" w:after="40"/>
      </w:pPr>
      <w:r>
        <w:rPr>
          <w:rFonts w:ascii="Calibri" w:hAnsi="Calibri"/>
          <w:b w:val="0"/>
          <w:i w:val="0"/>
          <w:sz w:val="20"/>
        </w:rPr>
        <w:t>"I have lost 60,000 so far! There is absolutely no balance between risk and reward."</w:t>
      </w:r>
    </w:p>
    <w:p>
      <w:pPr>
        <w:pStyle w:val="ListBullet"/>
        <w:spacing w:before="40" w:after="40"/>
      </w:pPr>
      <w:r>
        <w:rPr>
          <w:rFonts w:ascii="Calibri" w:hAnsi="Calibri"/>
          <w:b w:val="0"/>
          <w:i w:val="0"/>
          <w:sz w:val="20"/>
        </w:rPr>
        <w:t>"The stock recommendations they give are not at all worth trading."</w:t>
      </w:r>
    </w:p>
    <w:p>
      <w:pPr>
        <w:spacing w:before="0" w:after="60"/>
      </w:pPr>
    </w:p>
    <w:p>
      <w:pPr>
        <w:spacing w:before="200" w:after="0"/>
      </w:pPr>
      <w:r>
        <w:rPr>
          <w:rFonts w:ascii="Calibri" w:hAnsi="Calibri"/>
          <w:b/>
          <w:i w:val="0"/>
          <w:color w:val="0D1F3C"/>
          <w:sz w:val="22"/>
        </w:rPr>
        <w:t xml:space="preserve">P002 — </w:t>
      </w:r>
      <w:r>
        <w:rPr>
          <w:rFonts w:ascii="Calibri" w:hAnsi="Calibri"/>
          <w:b/>
          <w:i w:val="0"/>
          <w:color w:val="B71C1C"/>
          <w:sz w:val="20"/>
        </w:rPr>
        <w:t>CRITICAL</w:t>
      </w:r>
      <w:r>
        <w:rPr>
          <w:rFonts w:ascii="Calibri" w:hAnsi="Calibri"/>
          <w:b w:val="0"/>
          <w:i w:val="0"/>
          <w:color w:val="6B7280"/>
          <w:sz w:val="18"/>
        </w:rPr>
        <w:t xml:space="preserve">  ·  Support  ·  High</w:t>
      </w:r>
    </w:p>
    <w:p>
      <w:pPr>
        <w:shd w:val="clear" w:color="auto" w:fill="FDECEA"/>
        <w:pBdr>
          <w:left w:val="single" w:sz="20" w:space="4" w:color="B71C1C"/>
        </w:pBdr>
        <w:ind w:left="240" w:right="160"/>
        <w:spacing w:before="60" w:after="80"/>
      </w:pPr>
      <w:r>
        <w:rPr>
          <w:rFonts w:ascii="Calibri" w:hAnsi="Calibri"/>
          <w:b w:val="0"/>
          <w:i w:val="0"/>
          <w:sz w:val="20"/>
        </w:rPr>
        <w:t>Users are subjected to persistent and aggressive sales calls, even after subscribing, pushing for upgrades or other services.</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"they keep on advertising you to upgrade to the higher plan whenever you open the app."</w:t>
      </w:r>
    </w:p>
    <w:p>
      <w:pPr>
        <w:pStyle w:val="ListBullet"/>
        <w:spacing w:before="40" w:after="40"/>
      </w:pPr>
      <w:r>
        <w:rPr>
          <w:rFonts w:ascii="Calibri" w:hAnsi="Calibri"/>
          <w:b w:val="0"/>
          <w:i w:val="0"/>
          <w:sz w:val="20"/>
        </w:rPr>
        <w:t>"I bought one subscription of 1.5 years plan and from the very next day - I get daily calls from univest on buy this plan, buy that plan....."</w:t>
      </w:r>
    </w:p>
    <w:p>
      <w:pPr>
        <w:pStyle w:val="ListBullet"/>
        <w:spacing w:before="40" w:after="40"/>
      </w:pPr>
      <w:r>
        <w:rPr>
          <w:rFonts w:ascii="Calibri" w:hAnsi="Calibri"/>
          <w:b w:val="0"/>
          <w:i w:val="0"/>
          <w:sz w:val="20"/>
        </w:rPr>
        <w:t>"Overwhelming Sales Calls After PurchaseDownloaded Univest and got the Pro Lite membership for stock insights. Shortly after, calls started: 3-4 times a day pushing Demat accounts or upgrades, even on weekends at 10 AM."</w:t>
      </w:r>
    </w:p>
    <w:p>
      <w:pPr>
        <w:pStyle w:val="ListBullet"/>
        <w:spacing w:before="40" w:after="40"/>
      </w:pPr>
      <w:r>
        <w:rPr>
          <w:rFonts w:ascii="Calibri" w:hAnsi="Calibri"/>
          <w:b w:val="0"/>
          <w:i w:val="0"/>
          <w:sz w:val="20"/>
        </w:rPr>
        <w:t>"SCAM &amp; FRAUD!! Don't ever download this app! they will start calling you 100 times a day to beg for subscription!"</w:t>
      </w:r>
    </w:p>
    <w:p>
      <w:pPr>
        <w:spacing w:before="0" w:after="60"/>
      </w:pPr>
    </w:p>
    <w:p>
      <w:pPr>
        <w:spacing w:before="200" w:after="0"/>
      </w:pPr>
      <w:r>
        <w:rPr>
          <w:rFonts w:ascii="Calibri" w:hAnsi="Calibri"/>
          <w:b/>
          <w:i w:val="0"/>
          <w:color w:val="0D1F3C"/>
          <w:sz w:val="22"/>
        </w:rPr>
        <w:t xml:space="preserve">P003 — </w:t>
      </w:r>
      <w:r>
        <w:rPr>
          <w:rFonts w:ascii="Calibri" w:hAnsi="Calibri"/>
          <w:b/>
          <w:i w:val="0"/>
          <w:color w:val="B71C1C"/>
          <w:sz w:val="20"/>
        </w:rPr>
        <w:t>CRITICAL</w:t>
      </w:r>
      <w:r>
        <w:rPr>
          <w:rFonts w:ascii="Calibri" w:hAnsi="Calibri"/>
          <w:b w:val="0"/>
          <w:i w:val="0"/>
          <w:color w:val="6B7280"/>
          <w:sz w:val="18"/>
        </w:rPr>
        <w:t xml:space="preserve">  ·  Trust  ·  High</w:t>
      </w:r>
    </w:p>
    <w:p>
      <w:pPr>
        <w:shd w:val="clear" w:color="auto" w:fill="FDECEA"/>
        <w:pBdr>
          <w:left w:val="single" w:sz="20" w:space="4" w:color="B71C1C"/>
        </w:pBdr>
        <w:ind w:left="240" w:right="160"/>
        <w:spacing w:before="60" w:after="80"/>
      </w:pPr>
      <w:r>
        <w:rPr>
          <w:rFonts w:ascii="Calibri" w:hAnsi="Calibri"/>
          <w:b w:val="0"/>
          <w:i w:val="0"/>
          <w:sz w:val="20"/>
        </w:rPr>
        <w:t>The platform engages in deceptive billing practices, including unauthorized deductions and hidden charges for subscriptions and services.</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"after selecting Rs. 2799,- plan for 3 months they withdraw frow Your bank account daily Rs. 2799, - until Your bank account is empty."</w:t>
      </w:r>
    </w:p>
    <w:p>
      <w:pPr>
        <w:pStyle w:val="ListBullet"/>
        <w:spacing w:before="40" w:after="40"/>
      </w:pPr>
      <w:r>
        <w:rPr>
          <w:rFonts w:ascii="Calibri" w:hAnsi="Calibri"/>
          <w:b w:val="0"/>
          <w:i w:val="0"/>
          <w:sz w:val="20"/>
        </w:rPr>
        <w:t>"₹2,831 was deducted from my ledger for the Trader’s Plan (Broking)—for the second time—without any prior notice or consent."</w:t>
      </w:r>
    </w:p>
    <w:p>
      <w:pPr>
        <w:pStyle w:val="ListBullet"/>
        <w:spacing w:before="40" w:after="40"/>
      </w:pPr>
      <w:r>
        <w:rPr>
          <w:rFonts w:ascii="Calibri" w:hAnsi="Calibri"/>
          <w:b w:val="0"/>
          <w:i w:val="0"/>
          <w:sz w:val="20"/>
        </w:rPr>
        <w:t>"This app is highly misleading and feels like a scam. I paid ₹1 for a subscription, but they secretly enabled autopay and deducted ₹2800 without proper consent or clear communication."</w:t>
      </w:r>
    </w:p>
    <w:p>
      <w:pPr>
        <w:pStyle w:val="ListBullet"/>
        <w:spacing w:before="40" w:after="40"/>
      </w:pPr>
      <w:r>
        <w:rPr>
          <w:rFonts w:ascii="Calibri" w:hAnsi="Calibri"/>
          <w:b w:val="0"/>
          <w:i w:val="0"/>
          <w:sz w:val="20"/>
        </w:rPr>
        <w:t>"funds starts depleting even when you are not trading. which is total scam pathetic calls."</w:t>
      </w:r>
    </w:p>
    <w:p>
      <w:pPr>
        <w:spacing w:before="0" w:after="60"/>
      </w:pPr>
    </w:p>
    <w:p>
      <w:pPr>
        <w:spacing w:before="200" w:after="0"/>
      </w:pPr>
      <w:r>
        <w:rPr>
          <w:rFonts w:ascii="Calibri" w:hAnsi="Calibri"/>
          <w:b/>
          <w:i w:val="0"/>
          <w:color w:val="0D1F3C"/>
          <w:sz w:val="22"/>
        </w:rPr>
        <w:t xml:space="preserve">P004 — </w:t>
      </w:r>
      <w:r>
        <w:rPr>
          <w:rFonts w:ascii="Calibri" w:hAnsi="Calibri"/>
          <w:b/>
          <w:i w:val="0"/>
          <w:color w:val="B76E00"/>
          <w:sz w:val="20"/>
        </w:rPr>
        <w:t>HIGH</w:t>
      </w:r>
      <w:r>
        <w:rPr>
          <w:rFonts w:ascii="Calibri" w:hAnsi="Calibri"/>
          <w:b w:val="0"/>
          <w:i w:val="0"/>
          <w:color w:val="6B7280"/>
          <w:sz w:val="18"/>
        </w:rPr>
        <w:t xml:space="preserve">  ·  Support  ·  Medium</w:t>
      </w:r>
    </w:p>
    <w:p>
      <w:pPr>
        <w:shd w:val="clear" w:color="auto" w:fill="FFF3CD"/>
        <w:pBdr>
          <w:left w:val="single" w:sz="20" w:space="4" w:color="B76E00"/>
        </w:pBdr>
        <w:ind w:left="240" w:right="160"/>
        <w:spacing w:before="60" w:after="80"/>
      </w:pPr>
      <w:r>
        <w:rPr>
          <w:rFonts w:ascii="Calibri" w:hAnsi="Calibri"/>
          <w:b w:val="0"/>
          <w:i w:val="0"/>
          <w:sz w:val="20"/>
        </w:rPr>
        <w:t>Users are unable to manage or delete their accounts, with customer service unresponsive to such requests.</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"Worst app ever. What kind of app does not allow the user to delete their account."</w:t>
      </w:r>
    </w:p>
    <w:p>
      <w:pPr>
        <w:pStyle w:val="ListBullet"/>
        <w:spacing w:before="40" w:after="40"/>
      </w:pPr>
      <w:r>
        <w:rPr>
          <w:rFonts w:ascii="Calibri" w:hAnsi="Calibri"/>
          <w:b w:val="0"/>
          <w:i w:val="0"/>
          <w:sz w:val="20"/>
        </w:rPr>
        <w:t>"i took subscription, still app always display subscription plans on landing page when I click on any alert."</w:t>
      </w:r>
    </w:p>
    <w:p>
      <w:pPr>
        <w:pStyle w:val="ListBullet"/>
        <w:spacing w:before="40" w:after="40"/>
      </w:pPr>
      <w:r>
        <w:rPr>
          <w:rFonts w:ascii="Calibri" w:hAnsi="Calibri"/>
          <w:b w:val="0"/>
          <w:i w:val="0"/>
          <w:sz w:val="20"/>
        </w:rPr>
        <w:t>"There is no customer care number or any proper option in the application to contact customer support."</w:t>
      </w:r>
    </w:p>
    <w:p>
      <w:pPr>
        <w:spacing w:before="0" w:after="60"/>
      </w:pPr>
    </w:p>
    <w:p>
      <w:pPr>
        <w:spacing w:before="200" w:after="0"/>
      </w:pPr>
      <w:r>
        <w:rPr>
          <w:rFonts w:ascii="Calibri" w:hAnsi="Calibri"/>
          <w:b/>
          <w:i w:val="0"/>
          <w:color w:val="0D1F3C"/>
          <w:sz w:val="22"/>
        </w:rPr>
        <w:t xml:space="preserve">P005 — </w:t>
      </w:r>
      <w:r>
        <w:rPr>
          <w:rFonts w:ascii="Calibri" w:hAnsi="Calibri"/>
          <w:b/>
          <w:i w:val="0"/>
          <w:color w:val="B76E00"/>
          <w:sz w:val="20"/>
        </w:rPr>
        <w:t>HIGH</w:t>
      </w:r>
      <w:r>
        <w:rPr>
          <w:rFonts w:ascii="Calibri" w:hAnsi="Calibri"/>
          <w:b w:val="0"/>
          <w:i w:val="0"/>
          <w:color w:val="6B7280"/>
          <w:sz w:val="18"/>
        </w:rPr>
        <w:t xml:space="preserve">  ·  Core Feature  ·  Medium</w:t>
      </w:r>
    </w:p>
    <w:p>
      <w:pPr>
        <w:shd w:val="clear" w:color="auto" w:fill="FFF3CD"/>
        <w:pBdr>
          <w:left w:val="single" w:sz="20" w:space="4" w:color="B76E00"/>
        </w:pBdr>
        <w:ind w:left="240" w:right="160"/>
        <w:spacing w:before="60" w:after="80"/>
      </w:pPr>
      <w:r>
        <w:rPr>
          <w:rFonts w:ascii="Calibri" w:hAnsi="Calibri"/>
          <w:b w:val="0"/>
          <w:i w:val="0"/>
          <w:sz w:val="20"/>
        </w:rPr>
        <w:t>The platform lacks essential trading functionalities such as stop-loss guidance and timely updates, leading to increased risk and frustration.</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"took the subscription of 3 months thought it will give some good swing trade opportunities however there is opportunities but without stop-loss so you don't know what is your Risk reward."</w:t>
      </w:r>
    </w:p>
    <w:p>
      <w:pPr>
        <w:pStyle w:val="ListBullet"/>
        <w:spacing w:before="40" w:after="40"/>
      </w:pPr>
      <w:r>
        <w:rPr>
          <w:rFonts w:ascii="Calibri" w:hAnsi="Calibri"/>
          <w:b w:val="0"/>
          <w:i w:val="0"/>
          <w:sz w:val="20"/>
        </w:rPr>
        <w:t>"There was no proper stop-loss guidance, and updates were not timely."</w:t>
      </w:r>
    </w:p>
    <w:p>
      <w:pPr>
        <w:pStyle w:val="ListBullet"/>
        <w:spacing w:before="40" w:after="40"/>
      </w:pPr>
      <w:r>
        <w:rPr>
          <w:rFonts w:ascii="Calibri" w:hAnsi="Calibri"/>
          <w:b w:val="0"/>
          <w:i w:val="0"/>
          <w:sz w:val="20"/>
        </w:rPr>
        <w:t>"They suggest stocks but most of the time without stoploss."</w:t>
      </w:r>
    </w:p>
    <w:p>
      <w:pPr>
        <w:pStyle w:val="ListBullet"/>
        <w:spacing w:before="40" w:after="40"/>
      </w:pPr>
      <w:r>
        <w:rPr>
          <w:rFonts w:ascii="Calibri" w:hAnsi="Calibri"/>
          <w:b w:val="0"/>
          <w:i w:val="0"/>
          <w:sz w:val="20"/>
        </w:rPr>
        <w:t>"There is no balance between risk and reward. I make 1,000 in profit, but I lose 15,000!"</w:t>
      </w:r>
    </w:p>
    <w:p>
      <w:pPr>
        <w:pStyle w:val="ListBullet"/>
        <w:spacing w:before="40" w:after="40"/>
      </w:pPr>
      <w:r>
        <w:rPr>
          <w:rFonts w:ascii="Calibri" w:hAnsi="Calibri"/>
          <w:b w:val="0"/>
          <w:i w:val="0"/>
          <w:sz w:val="20"/>
        </w:rPr>
        <w:t>"all the stocks are currently in negative returns. If it suggests investing in 80 stocks and averaging them, where will I get so much money?"</w:t>
      </w:r>
    </w:p>
    <w:p>
      <w:pPr>
        <w:spacing w:before="0" w:after="60"/>
      </w:pPr>
    </w:p>
    <w:p>
      <w:pPr>
        <w:spacing w:before="200" w:after="0"/>
      </w:pPr>
      <w:r>
        <w:rPr>
          <w:rFonts w:ascii="Calibri" w:hAnsi="Calibri"/>
          <w:b/>
          <w:i w:val="0"/>
          <w:color w:val="0D1F3C"/>
          <w:sz w:val="22"/>
        </w:rPr>
        <w:t xml:space="preserve">P006 — </w:t>
      </w:r>
      <w:r>
        <w:rPr>
          <w:rFonts w:ascii="Calibri" w:hAnsi="Calibri"/>
          <w:b/>
          <w:i w:val="0"/>
          <w:color w:val="7B5800"/>
          <w:sz w:val="20"/>
        </w:rPr>
        <w:t>MEDIUM</w:t>
      </w:r>
      <w:r>
        <w:rPr>
          <w:rFonts w:ascii="Calibri" w:hAnsi="Calibri"/>
          <w:b w:val="0"/>
          <w:i w:val="0"/>
          <w:color w:val="6B7280"/>
          <w:sz w:val="18"/>
        </w:rPr>
        <w:t xml:space="preserve">  ·  Core Feature  ·  Occasional</w:t>
      </w:r>
    </w:p>
    <w:p>
      <w:pPr>
        <w:shd w:val="clear" w:color="auto" w:fill="FFFBEA"/>
        <w:pBdr>
          <w:left w:val="single" w:sz="20" w:space="4" w:color="7B5800"/>
        </w:pBdr>
        <w:ind w:left="240" w:right="160"/>
        <w:spacing w:before="60" w:after="80"/>
      </w:pPr>
      <w:r>
        <w:rPr>
          <w:rFonts w:ascii="Calibri" w:hAnsi="Calibri"/>
          <w:b w:val="0"/>
          <w:i w:val="0"/>
          <w:sz w:val="20"/>
        </w:rPr>
        <w:t>Inconsistency in pattern scan results requires users to cross-verify with multiple assessments.</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"Inconsistency in pattern scan results, requiring users to cross-verify with multiple assessments."</w:t>
      </w:r>
    </w:p>
    <w:p>
      <w:pPr>
        <w:spacing w:before="0" w:after="60"/>
      </w:pPr>
    </w:p>
    <w:p>
      <w:pPr>
        <w:spacing w:before="200" w:after="0"/>
      </w:pPr>
      <w:r>
        <w:rPr>
          <w:rFonts w:ascii="Calibri" w:hAnsi="Calibri"/>
          <w:b/>
          <w:i w:val="0"/>
          <w:color w:val="0D1F3C"/>
          <w:sz w:val="22"/>
        </w:rPr>
        <w:t xml:space="preserve">P007 — </w:t>
      </w:r>
      <w:r>
        <w:rPr>
          <w:rFonts w:ascii="Calibri" w:hAnsi="Calibri"/>
          <w:b/>
          <w:i w:val="0"/>
          <w:color w:val="7B5800"/>
          <w:sz w:val="20"/>
        </w:rPr>
        <w:t>MEDIUM</w:t>
      </w:r>
      <w:r>
        <w:rPr>
          <w:rFonts w:ascii="Calibri" w:hAnsi="Calibri"/>
          <w:b w:val="0"/>
          <w:i w:val="0"/>
          <w:color w:val="6B7280"/>
          <w:sz w:val="18"/>
        </w:rPr>
        <w:t xml:space="preserve">  ·  Core Feature  ·  Occasional</w:t>
      </w:r>
    </w:p>
    <w:p>
      <w:pPr>
        <w:shd w:val="clear" w:color="auto" w:fill="FFFBEA"/>
        <w:pBdr>
          <w:left w:val="single" w:sz="20" w:space="4" w:color="7B5800"/>
        </w:pBdr>
        <w:ind w:left="240" w:right="160"/>
        <w:spacing w:before="60" w:after="80"/>
      </w:pPr>
      <w:r>
        <w:rPr>
          <w:rFonts w:ascii="Calibri" w:hAnsi="Calibri"/>
          <w:b w:val="0"/>
          <w:i w:val="0"/>
          <w:sz w:val="20"/>
        </w:rPr>
        <w:t>Users are experiencing issues with order placement and trade execution, including delays and orders not being settled timely.</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"Order placing time as the order not getting settled timely on exchange,some orders showing on hold or not getting place at the same time."</w:t>
      </w:r>
    </w:p>
    <w:p>
      <w:pPr>
        <w:pStyle w:val="ListBullet"/>
        <w:spacing w:before="40" w:after="40"/>
      </w:pPr>
      <w:r>
        <w:rPr>
          <w:rFonts w:ascii="Calibri" w:hAnsi="Calibri"/>
          <w:b w:val="0"/>
          <w:i w:val="0"/>
          <w:sz w:val="20"/>
        </w:rPr>
        <w:t>"not user friendly application, and i add fund of 10000 but still they cannot put order for buy new stock and showing continuously to add fund."</w:t>
      </w:r>
    </w:p>
    <w:p>
      <w:pPr>
        <w:pStyle w:val="ListBullet"/>
        <w:spacing w:before="40" w:after="40"/>
      </w:pPr>
      <w:r>
        <w:rPr>
          <w:rFonts w:ascii="Calibri" w:hAnsi="Calibri"/>
          <w:b w:val="0"/>
          <w:i w:val="0"/>
          <w:sz w:val="20"/>
        </w:rPr>
        <w:t>"basket options get undone the next day."</w:t>
      </w:r>
    </w:p>
    <w:p>
      <w:pPr>
        <w:pStyle w:val="ListBullet"/>
        <w:spacing w:before="40" w:after="40"/>
      </w:pPr>
      <w:r>
        <w:rPr>
          <w:rFonts w:ascii="Calibri" w:hAnsi="Calibri"/>
          <w:b w:val="0"/>
          <w:i w:val="0"/>
          <w:sz w:val="20"/>
        </w:rPr>
        <w:t>"The Univest app has carved out a specific niche in the Indian stock market by focusing on one of the most difficult parts of investing: knowing when to exit."</w:t>
      </w:r>
    </w:p>
    <w:p>
      <w:pPr>
        <w:spacing w:before="0" w:after="60"/>
      </w:pPr>
    </w:p>
    <w:p>
      <w:pPr>
        <w:spacing w:before="200" w:after="0"/>
      </w:pPr>
      <w:r>
        <w:rPr>
          <w:rFonts w:ascii="Calibri" w:hAnsi="Calibri"/>
          <w:b/>
          <w:i w:val="0"/>
          <w:color w:val="0D1F3C"/>
          <w:sz w:val="22"/>
        </w:rPr>
        <w:t xml:space="preserve">P008 — </w:t>
      </w:r>
      <w:r>
        <w:rPr>
          <w:rFonts w:ascii="Calibri" w:hAnsi="Calibri"/>
          <w:b/>
          <w:i w:val="0"/>
          <w:color w:val="7B5800"/>
          <w:sz w:val="20"/>
        </w:rPr>
        <w:t>MEDIUM</w:t>
      </w:r>
      <w:r>
        <w:rPr>
          <w:rFonts w:ascii="Calibri" w:hAnsi="Calibri"/>
          <w:b w:val="0"/>
          <w:i w:val="0"/>
          <w:color w:val="6B7280"/>
          <w:sz w:val="18"/>
        </w:rPr>
        <w:t xml:space="preserve">  ·  Performance  ·  Occasional</w:t>
      </w:r>
    </w:p>
    <w:p>
      <w:pPr>
        <w:shd w:val="clear" w:color="auto" w:fill="FFFBEA"/>
        <w:pBdr>
          <w:left w:val="single" w:sz="20" w:space="4" w:color="7B5800"/>
        </w:pBdr>
        <w:ind w:left="240" w:right="160"/>
        <w:spacing w:before="60" w:after="80"/>
      </w:pPr>
      <w:r>
        <w:rPr>
          <w:rFonts w:ascii="Calibri" w:hAnsi="Calibri"/>
          <w:b w:val="0"/>
          <w:i w:val="0"/>
          <w:sz w:val="20"/>
        </w:rPr>
        <w:t>The desktop version of the platform suffers from performance issues, pushing users towards the mobile app.</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"Performance issues reported with the desktop version, making it troublesome for some users."</w:t>
      </w:r>
    </w:p>
    <w:p>
      <w:pPr>
        <w:spacing w:before="0" w:after="60"/>
      </w:pPr>
    </w:p>
    <w:p>
      <w:pPr>
        <w:spacing w:before="200" w:after="0"/>
      </w:pPr>
      <w:r>
        <w:rPr>
          <w:rFonts w:ascii="Calibri" w:hAnsi="Calibri"/>
          <w:b/>
          <w:i w:val="0"/>
          <w:color w:val="0D1F3C"/>
          <w:sz w:val="22"/>
        </w:rPr>
        <w:t xml:space="preserve">P009 — </w:t>
      </w:r>
      <w:r>
        <w:rPr>
          <w:rFonts w:ascii="Calibri" w:hAnsi="Calibri"/>
          <w:b/>
          <w:i w:val="0"/>
          <w:color w:val="7B5800"/>
          <w:sz w:val="20"/>
        </w:rPr>
        <w:t>MEDIUM</w:t>
      </w:r>
      <w:r>
        <w:rPr>
          <w:rFonts w:ascii="Calibri" w:hAnsi="Calibri"/>
          <w:b w:val="0"/>
          <w:i w:val="0"/>
          <w:color w:val="6B7280"/>
          <w:sz w:val="18"/>
        </w:rPr>
        <w:t xml:space="preserve">  ·  Core Feature  ·  Continuous</w:t>
      </w:r>
    </w:p>
    <w:p>
      <w:pPr>
        <w:shd w:val="clear" w:color="auto" w:fill="FFFBEA"/>
        <w:pBdr>
          <w:left w:val="single" w:sz="20" w:space="4" w:color="7B5800"/>
        </w:pBdr>
        <w:ind w:left="240" w:right="160"/>
        <w:spacing w:before="60" w:after="80"/>
      </w:pPr>
      <w:r>
        <w:rPr>
          <w:rFonts w:ascii="Calibri" w:hAnsi="Calibri"/>
          <w:b w:val="0"/>
          <w:i w:val="0"/>
          <w:sz w:val="20"/>
        </w:rPr>
        <w:t>Users find the charting features basic and lacking compared to dedicated charting platforms.</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"Charting features are considered basic compared to dedicated charting platforms like TradingView."</w:t>
      </w:r>
    </w:p>
    <w:p>
      <w:pPr>
        <w:spacing w:before="0" w:after="60"/>
      </w:pPr>
    </w:p>
    <w:p>
      <w:pPr>
        <w:spacing w:before="200" w:after="0"/>
      </w:pPr>
      <w:r>
        <w:rPr>
          <w:rFonts w:ascii="Calibri" w:hAnsi="Calibri"/>
          <w:b/>
          <w:i w:val="0"/>
          <w:color w:val="0D1F3C"/>
          <w:sz w:val="22"/>
        </w:rPr>
        <w:t xml:space="preserve">P010 — </w:t>
      </w:r>
      <w:r>
        <w:rPr>
          <w:rFonts w:ascii="Calibri" w:hAnsi="Calibri"/>
          <w:b/>
          <w:i w:val="0"/>
          <w:color w:val="7B5800"/>
          <w:sz w:val="20"/>
        </w:rPr>
        <w:t>MEDIUM</w:t>
      </w:r>
      <w:r>
        <w:rPr>
          <w:rFonts w:ascii="Calibri" w:hAnsi="Calibri"/>
          <w:b w:val="0"/>
          <w:i w:val="0"/>
          <w:color w:val="6B7280"/>
          <w:sz w:val="18"/>
        </w:rPr>
        <w:t xml:space="preserve">  ·  Onboarding  ·  Continuous</w:t>
      </w:r>
    </w:p>
    <w:p>
      <w:pPr>
        <w:shd w:val="clear" w:color="auto" w:fill="FFFBEA"/>
        <w:pBdr>
          <w:left w:val="single" w:sz="20" w:space="4" w:color="7B5800"/>
        </w:pBdr>
        <w:ind w:left="240" w:right="160"/>
        <w:spacing w:before="60" w:after="80"/>
      </w:pPr>
      <w:r>
        <w:rPr>
          <w:rFonts w:ascii="Calibri" w:hAnsi="Calibri"/>
          <w:b w:val="0"/>
          <w:i w:val="0"/>
          <w:sz w:val="20"/>
        </w:rPr>
        <w:t>Beginner investors face a steep learning curve due to the extensive data and features, despite available learning resources.</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"Steep learning curve for beginners due to the extensive amount of data and features, despite available resources."</w:t>
      </w:r>
    </w:p>
    <w:p>
      <w:pPr>
        <w:spacing w:before="0" w:after="60"/>
      </w:pPr>
    </w:p>
    <w:p>
      <w:pPr>
        <w:spacing w:before="200" w:after="0"/>
      </w:pPr>
      <w:r>
        <w:rPr>
          <w:rFonts w:ascii="Calibri" w:hAnsi="Calibri"/>
          <w:b/>
          <w:i w:val="0"/>
          <w:color w:val="0D1F3C"/>
          <w:sz w:val="22"/>
        </w:rPr>
        <w:t xml:space="preserve">P011 — </w:t>
      </w:r>
      <w:r>
        <w:rPr>
          <w:rFonts w:ascii="Calibri" w:hAnsi="Calibri"/>
          <w:b/>
          <w:i w:val="0"/>
          <w:color w:val="7B5800"/>
          <w:sz w:val="20"/>
        </w:rPr>
        <w:t>MEDIUM</w:t>
      </w:r>
      <w:r>
        <w:rPr>
          <w:rFonts w:ascii="Calibri" w:hAnsi="Calibri"/>
          <w:b w:val="0"/>
          <w:i w:val="0"/>
          <w:color w:val="6B7280"/>
          <w:sz w:val="18"/>
        </w:rPr>
        <w:t xml:space="preserve">  ·  Core Feature  ·  Continuous</w:t>
      </w:r>
    </w:p>
    <w:p>
      <w:pPr>
        <w:shd w:val="clear" w:color="auto" w:fill="FFFBEA"/>
        <w:pBdr>
          <w:left w:val="single" w:sz="20" w:space="4" w:color="7B5800"/>
        </w:pBdr>
        <w:ind w:left="240" w:right="160"/>
        <w:spacing w:before="60" w:after="80"/>
      </w:pPr>
      <w:r>
        <w:rPr>
          <w:rFonts w:ascii="Calibri" w:hAnsi="Calibri"/>
          <w:b w:val="0"/>
          <w:i w:val="0"/>
          <w:sz w:val="20"/>
        </w:rPr>
        <w:t>Lack of live price updates prevents real-time decision-making crucial for active traders.</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"Lack of live price updates, which is a crucial feature for active traders."</w:t>
      </w:r>
    </w:p>
    <w:p>
      <w:pPr>
        <w:spacing w:before="0" w:after="60"/>
      </w:pPr>
    </w:p>
    <w:p>
      <w:pPr>
        <w:spacing w:before="200" w:after="0"/>
      </w:pPr>
      <w:r>
        <w:rPr>
          <w:rFonts w:ascii="Calibri" w:hAnsi="Calibri"/>
          <w:b/>
          <w:i w:val="0"/>
          <w:color w:val="0D1F3C"/>
          <w:sz w:val="22"/>
        </w:rPr>
        <w:t xml:space="preserve">P012 — </w:t>
      </w:r>
      <w:r>
        <w:rPr>
          <w:rFonts w:ascii="Calibri" w:hAnsi="Calibri"/>
          <w:b/>
          <w:i w:val="0"/>
          <w:color w:val="7B5800"/>
          <w:sz w:val="20"/>
        </w:rPr>
        <w:t>MEDIUM</w:t>
      </w:r>
      <w:r>
        <w:rPr>
          <w:rFonts w:ascii="Calibri" w:hAnsi="Calibri"/>
          <w:b w:val="0"/>
          <w:i w:val="0"/>
          <w:color w:val="6B7280"/>
          <w:sz w:val="18"/>
        </w:rPr>
        <w:t xml:space="preserve">  ·  Support  ·  Rare</w:t>
      </w:r>
    </w:p>
    <w:p>
      <w:pPr>
        <w:shd w:val="clear" w:color="auto" w:fill="FFFBEA"/>
        <w:pBdr>
          <w:left w:val="single" w:sz="20" w:space="4" w:color="7B5800"/>
        </w:pBdr>
        <w:ind w:left="240" w:right="160"/>
        <w:spacing w:before="60" w:after="80"/>
      </w:pPr>
      <w:r>
        <w:rPr>
          <w:rFonts w:ascii="Calibri" w:hAnsi="Calibri"/>
          <w:b w:val="0"/>
          <w:i w:val="0"/>
          <w:sz w:val="20"/>
        </w:rPr>
        <w:t>Customer support is unhelpful and difficult to reach, particularly regarding refunds and issue resolution.</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"Difficulty in obtaining refunds for subscriptions and unhelpful customer service in refund process."</w:t>
      </w:r>
    </w:p>
    <w:p>
      <w:pPr>
        <w:pStyle w:val="ListBullet"/>
        <w:spacing w:before="40" w:after="40"/>
      </w:pPr>
      <w:r>
        <w:rPr>
          <w:rFonts w:ascii="Calibri" w:hAnsi="Calibri"/>
          <w:b w:val="0"/>
          <w:i w:val="0"/>
          <w:sz w:val="20"/>
        </w:rPr>
        <w:t>"they dont even reponds over calls and queries, neither resolves the issues."</w:t>
      </w:r>
    </w:p>
    <w:p>
      <w:pPr>
        <w:pStyle w:val="ListBullet"/>
        <w:spacing w:before="40" w:after="40"/>
      </w:pPr>
      <w:r>
        <w:rPr>
          <w:rFonts w:ascii="Calibri" w:hAnsi="Calibri"/>
          <w:b w:val="0"/>
          <w:i w:val="0"/>
          <w:sz w:val="20"/>
        </w:rPr>
        <w:t>"poor customer support (1day delayed responses)"</w:t>
      </w:r>
    </w:p>
    <w:p>
      <w:pPr>
        <w:spacing w:before="0" w:after="60"/>
      </w:pPr>
    </w:p>
    <w:p>
      <w:pPr>
        <w:spacing w:before="200" w:after="0"/>
      </w:pPr>
      <w:r>
        <w:rPr>
          <w:rFonts w:ascii="Calibri" w:hAnsi="Calibri"/>
          <w:b/>
          <w:i w:val="0"/>
          <w:color w:val="0D1F3C"/>
          <w:sz w:val="22"/>
        </w:rPr>
        <w:t xml:space="preserve">P013 — </w:t>
      </w:r>
      <w:r>
        <w:rPr>
          <w:rFonts w:ascii="Calibri" w:hAnsi="Calibri"/>
          <w:b/>
          <w:i w:val="0"/>
          <w:color w:val="1A7A4A"/>
          <w:sz w:val="20"/>
        </w:rPr>
        <w:t>LOW</w:t>
      </w:r>
      <w:r>
        <w:rPr>
          <w:rFonts w:ascii="Calibri" w:hAnsi="Calibri"/>
          <w:b w:val="0"/>
          <w:i w:val="0"/>
          <w:color w:val="6B7280"/>
          <w:sz w:val="18"/>
        </w:rPr>
        <w:t xml:space="preserve">  ·  Content  ·  Continuous</w:t>
      </w:r>
    </w:p>
    <w:p>
      <w:pPr>
        <w:shd w:val="clear" w:color="auto" w:fill="D4EDDA"/>
        <w:pBdr>
          <w:left w:val="single" w:sz="20" w:space="4" w:color="1A7A4A"/>
        </w:pBdr>
        <w:ind w:left="240" w:right="160"/>
        <w:spacing w:before="60" w:after="80"/>
      </w:pPr>
      <w:r>
        <w:rPr>
          <w:rFonts w:ascii="Calibri" w:hAnsi="Calibri"/>
          <w:b w:val="0"/>
          <w:i w:val="0"/>
          <w:sz w:val="20"/>
        </w:rPr>
        <w:t>Users over-rely on pre-built scans without understanding market context, leading to poor decision-making.</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"Users depending too heavily on pre-built scans without understanding market context, leading to poor decision-making."</w:t>
      </w:r>
    </w:p>
    <w:p>
      <w:pPr>
        <w:spacing w:before="0" w:after="60"/>
      </w:pPr>
    </w:p>
    <w:p>
      <w:pPr>
        <w:spacing w:before="200" w:after="0"/>
      </w:pPr>
      <w:r>
        <w:rPr>
          <w:rFonts w:ascii="Calibri" w:hAnsi="Calibri"/>
          <w:b/>
          <w:i w:val="0"/>
          <w:color w:val="0D1F3C"/>
          <w:sz w:val="22"/>
        </w:rPr>
        <w:t xml:space="preserve">P014 — </w:t>
      </w:r>
      <w:r>
        <w:rPr>
          <w:rFonts w:ascii="Calibri" w:hAnsi="Calibri"/>
          <w:b/>
          <w:i w:val="0"/>
          <w:color w:val="1A7A4A"/>
          <w:sz w:val="20"/>
        </w:rPr>
        <w:t>LOW</w:t>
      </w:r>
      <w:r>
        <w:rPr>
          <w:rFonts w:ascii="Calibri" w:hAnsi="Calibri"/>
          <w:b w:val="0"/>
          <w:i w:val="0"/>
          <w:color w:val="6B7280"/>
          <w:sz w:val="18"/>
        </w:rPr>
        <w:t xml:space="preserve">  ·  Core Feature  ·  Continuous</w:t>
      </w:r>
    </w:p>
    <w:p>
      <w:pPr>
        <w:shd w:val="clear" w:color="auto" w:fill="D4EDDA"/>
        <w:pBdr>
          <w:left w:val="single" w:sz="20" w:space="4" w:color="1A7A4A"/>
        </w:pBdr>
        <w:ind w:left="240" w:right="160"/>
        <w:spacing w:before="60" w:after="80"/>
      </w:pPr>
      <w:r>
        <w:rPr>
          <w:rFonts w:ascii="Calibri" w:hAnsi="Calibri"/>
          <w:b w:val="0"/>
          <w:i w:val="0"/>
          <w:sz w:val="20"/>
        </w:rPr>
        <w:t>Limited customization options may deter experienced traders seeking personalized strategies.</w:t>
      </w:r>
    </w:p>
    <w:p>
      <w:pPr>
        <w:spacing w:before="40" w:after="20"/>
      </w:pPr>
      <w:r>
        <w:rPr>
          <w:rFonts w:ascii="Calibri" w:hAnsi="Calibri"/>
          <w:b/>
          <w:i w:val="0"/>
          <w:color w:val="0D1F3C"/>
          <w:sz w:val="18"/>
        </w:rPr>
        <w:t>Evidence:</w:t>
      </w:r>
    </w:p>
    <w:p>
      <w:pPr>
        <w:pStyle w:val="ListBullet"/>
        <w:spacing w:before="40" w:after="40"/>
      </w:pPr>
      <w:r>
        <w:rPr>
          <w:rFonts w:ascii="Calibri" w:hAnsi="Calibri"/>
          <w:b w:val="0"/>
          <w:i w:val="0"/>
          <w:sz w:val="20"/>
        </w:rPr>
        <w:t>"Limited customization options compared to more advanced trading platforms, which might deter experienced traders."</w:t>
      </w:r>
    </w:p>
    <w:p>
      <w:pPr>
        <w:spacing w:before="0" w:after="60"/>
      </w:pPr>
    </w:p>
    <w:p>
      <w:r>
        <w:br w:type="page"/>
      </w:r>
    </w:p>
    <w:p>
      <w:pPr>
        <w:pStyle w:val="Heading1"/>
        <w:spacing w:before="240" w:after="120"/>
      </w:pPr>
      <w:r>
        <w:rPr>
          <w:rFonts w:ascii="Calibri" w:hAnsi="Calibri"/>
          <w:b/>
          <w:color w:val="0D1F3C"/>
          <w:sz w:val="32"/>
        </w:rPr>
        <w:t>6. Strategic Insights</w:t>
      </w:r>
    </w:p>
    <w:p>
      <w:pPr>
        <w:spacing w:before="0" w:after="60"/>
      </w:pPr>
    </w:p>
    <w:p>
      <w:pPr>
        <w:shd w:val="clear" w:color="auto" w:fill="FDECEA"/>
        <w:pBdr>
          <w:left w:val="single" w:sz="24" w:space="4" w:color="B71C1C"/>
        </w:pBdr>
        <w:ind w:left="240" w:right="240"/>
        <w:spacing w:before="120" w:after="120"/>
      </w:pPr>
      <w:r>
        <w:rPr>
          <w:rFonts w:ascii="Calibri" w:hAnsi="Calibri"/>
          <w:b/>
          <w:i w:val="0"/>
          <w:color w:val="B71C1C"/>
          <w:sz w:val="20"/>
        </w:rPr>
        <w:t xml:space="preserve">⚠  Strategic Risk: </w:t>
      </w:r>
      <w:r>
        <w:rPr>
          <w:rFonts w:ascii="Calibri" w:hAnsi="Calibri"/>
          <w:b w:val="0"/>
          <w:i/>
          <w:color w:val="0D1F3C"/>
          <w:sz w:val="20"/>
        </w:rPr>
        <w:t>The pervasive issues of deceptive sales tactics and unauthorized billing (I001) are fundamentally eroding user trust and brand reputation, creating an existential threat to the business if not addressed immediately.</w:t>
      </w:r>
    </w:p>
    <w:p>
      <w:pPr>
        <w:shd w:val="clear" w:color="auto" w:fill="D4EDDA"/>
        <w:pBdr>
          <w:left w:val="single" w:sz="24" w:space="4" w:color="1A7A4A"/>
        </w:pBdr>
        <w:ind w:left="240" w:right="240"/>
        <w:spacing w:before="120" w:after="120"/>
      </w:pPr>
      <w:r>
        <w:rPr>
          <w:rFonts w:ascii="Calibri" w:hAnsi="Calibri"/>
          <w:b/>
          <w:i w:val="0"/>
          <w:color w:val="1A7A4A"/>
          <w:sz w:val="20"/>
        </w:rPr>
        <w:t xml:space="preserve">✓  Opportunity: </w:t>
      </w:r>
      <w:r>
        <w:rPr>
          <w:rFonts w:ascii="Calibri" w:hAnsi="Calibri"/>
          <w:b w:val="0"/>
          <w:i/>
          <w:color w:val="0D1F3C"/>
          <w:sz w:val="20"/>
        </w:rPr>
        <w:t>Rebuilding user trust by rectifying deceptive sales and billing practices (I001) and simultaneously improving the reliability of core content and risk management features (I002) to demonstrably improve user outcomes and retention.</w:t>
      </w:r>
    </w:p>
    <w:p>
      <w:pPr>
        <w:spacing w:before="0" w:after="60"/>
      </w:pPr>
    </w:p>
    <w:p>
      <w:pPr>
        <w:spacing w:before="200" w:after="0"/>
      </w:pPr>
      <w:r>
        <w:rPr>
          <w:rFonts w:ascii="Calibri" w:hAnsi="Calibri"/>
          <w:b/>
          <w:i w:val="0"/>
          <w:color w:val="0D1F3C"/>
          <w:sz w:val="22"/>
        </w:rPr>
        <w:t xml:space="preserve">I001 — </w:t>
      </w:r>
      <w:r>
        <w:rPr>
          <w:rFonts w:ascii="Calibri" w:hAnsi="Calibri"/>
          <w:b/>
          <w:i w:val="0"/>
          <w:color w:val="B71C1C"/>
          <w:sz w:val="20"/>
        </w:rPr>
        <w:t>TRUST</w:t>
      </w:r>
      <w:r>
        <w:rPr>
          <w:rFonts w:ascii="Calibri" w:hAnsi="Calibri"/>
          <w:b w:val="0"/>
          <w:i w:val="0"/>
          <w:color w:val="6B7280"/>
          <w:sz w:val="18"/>
        </w:rPr>
        <w:t xml:space="preserve">  ·  Critical  ·  Confidence: High</w:t>
      </w:r>
    </w:p>
    <w:p>
      <w:pPr>
        <w:shd w:val="clear" w:color="auto" w:fill="FDECEA"/>
        <w:pBdr>
          <w:left w:val="single" w:sz="20" w:space="4" w:color="B71C1C"/>
        </w:pBdr>
        <w:ind w:left="240" w:right="160"/>
        <w:spacing w:before="60" w:after="80"/>
      </w:pPr>
      <w:r>
        <w:rPr>
          <w:rFonts w:ascii="Calibri" w:hAnsi="Calibri"/>
          <w:b w:val="0"/>
          <w:i w:val="0"/>
          <w:sz w:val="20"/>
        </w:rPr>
        <w:t>Aggressive and deceptive sales tactics, coupled with unauthorized billing, erode user trust and brand reputation, directly impacting retention despite a strong feature set.</w:t>
      </w:r>
    </w:p>
    <w:tbl>
      <w:tblPr>
        <w:tblLook w:firstColumn="1" w:firstRow="1" w:lastColumn="0" w:lastRow="0" w:noHBand="0" w:noVBand="1" w:val="04A0"/>
        <w:tblW w:w="9360" w:type="dxa"/>
      </w:tblPr>
      <w:tblGrid>
        <w:gridCol w:w="4873"/>
        <w:gridCol w:w="4873"/>
      </w:tblGrid>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Root Cause</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The business model prioritizes aggressive upselling and immediate revenue generation over long-term customer satisfaction and ethical sales practices, leading to a perception of a 'scam'.</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Evidence</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Users report daily aggressive sales calls for upgrades even after subscribing, and unauthorized deductions/hidden charges leading to accusations of scam and fraud.</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Competitor Gap</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Tickertape and Trendlyne focus on providing data and analytics without aggressive direct sales calls or aggressive upselling tactics post-subscription. Their user reviews do not indicate similar issues with sales pressure or billing deception.</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Opportunity</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Affects all 100% of subscribers, as these issues are reported across all user segments and are directly tied to the subscription experience.</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Implication</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Immediate overhaul of sales and billing processes is required to rebuild trust. Failure to do so will lead to high churn and negative word-of-mouth, negating any product development efforts.</w:t>
            </w:r>
          </w:p>
        </w:tc>
      </w:tr>
    </w:tbl>
    <w:p>
      <w:pPr>
        <w:spacing w:before="0" w:after="60"/>
      </w:pPr>
    </w:p>
    <w:p>
      <w:pPr>
        <w:spacing w:before="200" w:after="0"/>
      </w:pPr>
      <w:r>
        <w:rPr>
          <w:rFonts w:ascii="Calibri" w:hAnsi="Calibri"/>
          <w:b/>
          <w:i w:val="0"/>
          <w:color w:val="0D1F3C"/>
          <w:sz w:val="22"/>
        </w:rPr>
        <w:t xml:space="preserve">I002 — </w:t>
      </w:r>
      <w:r>
        <w:rPr>
          <w:rFonts w:ascii="Calibri" w:hAnsi="Calibri"/>
          <w:b/>
          <w:i w:val="0"/>
          <w:color w:val="B71C1C"/>
          <w:sz w:val="20"/>
        </w:rPr>
        <w:t>CONTENT</w:t>
      </w:r>
      <w:r>
        <w:rPr>
          <w:rFonts w:ascii="Calibri" w:hAnsi="Calibri"/>
          <w:b w:val="0"/>
          <w:i w:val="0"/>
          <w:color w:val="6B7280"/>
          <w:sz w:val="18"/>
        </w:rPr>
        <w:t xml:space="preserve">  ·  Critical  ·  Confidence: High</w:t>
      </w:r>
    </w:p>
    <w:p>
      <w:pPr>
        <w:shd w:val="clear" w:color="auto" w:fill="FDECEA"/>
        <w:pBdr>
          <w:left w:val="single" w:sz="20" w:space="4" w:color="B71C1C"/>
        </w:pBdr>
        <w:ind w:left="240" w:right="160"/>
        <w:spacing w:before="60" w:after="80"/>
      </w:pPr>
      <w:r>
        <w:rPr>
          <w:rFonts w:ascii="Calibri" w:hAnsi="Calibri"/>
          <w:b w:val="0"/>
          <w:i w:val="0"/>
          <w:sz w:val="20"/>
        </w:rPr>
        <w:t>The platform's 'recommendations' and core analytical features, particularly around risk management (stop-loss) and data timeliness, are failing to meet user expectations, leading to financial losses and dissatisfaction.</w:t>
      </w:r>
    </w:p>
    <w:tbl>
      <w:tblPr>
        <w:tblLook w:firstColumn="1" w:firstRow="1" w:lastColumn="0" w:lastRow="0" w:noHBand="0" w:noVBand="1" w:val="04A0"/>
        <w:tblW w:w="9360" w:type="dxa"/>
      </w:tblPr>
      <w:tblGrid>
        <w:gridCol w:w="4873"/>
        <w:gridCol w:w="4873"/>
      </w:tblGrid>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Root Cause</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A disconnect exists between the 'insights' and 'recommendations' StockEdge provides and the actual risk-reward outcomes for users, compounded by a lack of critical real-time data and clear risk parameters.</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Evidence</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Users report significant financial losses due to unprofitable recommendations, a lack of stop-loss guidance, and issues with timely price updates, leading to poor risk-reward balance.</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Competitor Gap</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Seeking Alpha and The Motley Fool, while offering research, position themselves more as content and analysis providers rather than direct recommendation engines, thus managing user expectations differently regarding trade outcomes. They typically do not guarantee profitable recommendations and focus on providing research that users can act upon.</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Opportunity</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Potentially impacts all users relying on platform-generated signals for trade decisions. Given ₹33.3Cr annual revenue, improving core content reliability and risk management could reduce churn and increase perceived value across all subscription tiers.</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Implication</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Rethink the 'recommendation' strategy. Focus on providing robust, data-backed insights with clear risk parameters (e.g., suggested stop-loss ranges) and ensure live price feeds are accurate and timely to rebuild confidence in core features.</w:t>
            </w:r>
          </w:p>
        </w:tc>
      </w:tr>
    </w:tbl>
    <w:p>
      <w:pPr>
        <w:spacing w:before="0" w:after="60"/>
      </w:pPr>
    </w:p>
    <w:p>
      <w:pPr>
        <w:spacing w:before="200" w:after="0"/>
      </w:pPr>
      <w:r>
        <w:rPr>
          <w:rFonts w:ascii="Calibri" w:hAnsi="Calibri"/>
          <w:b/>
          <w:i w:val="0"/>
          <w:color w:val="0D1F3C"/>
          <w:sz w:val="22"/>
        </w:rPr>
        <w:t xml:space="preserve">I003 — </w:t>
      </w:r>
      <w:r>
        <w:rPr>
          <w:rFonts w:ascii="Calibri" w:hAnsi="Calibri"/>
          <w:b/>
          <w:i w:val="0"/>
          <w:color w:val="B76E00"/>
          <w:sz w:val="20"/>
        </w:rPr>
        <w:t>PERFORMANCE</w:t>
      </w:r>
      <w:r>
        <w:rPr>
          <w:rFonts w:ascii="Calibri" w:hAnsi="Calibri"/>
          <w:b w:val="0"/>
          <w:i w:val="0"/>
          <w:color w:val="6B7280"/>
          <w:sz w:val="18"/>
        </w:rPr>
        <w:t xml:space="preserve">  ·  High  ·  Confidence: Medium</w:t>
      </w:r>
    </w:p>
    <w:p>
      <w:pPr>
        <w:shd w:val="clear" w:color="auto" w:fill="FFF3CD"/>
        <w:pBdr>
          <w:left w:val="single" w:sz="20" w:space="4" w:color="B76E00"/>
        </w:pBdr>
        <w:ind w:left="240" w:right="160"/>
        <w:spacing w:before="60" w:after="80"/>
      </w:pPr>
      <w:r>
        <w:rPr>
          <w:rFonts w:ascii="Calibri" w:hAnsi="Calibri"/>
          <w:b w:val="0"/>
          <w:i w:val="0"/>
          <w:sz w:val="20"/>
        </w:rPr>
        <w:t>Despite offering advanced features, users encounter friction in core workflows due to performance issues on desktop, basic charting, and a steep learning curve for beginners.</w:t>
      </w:r>
    </w:p>
    <w:tbl>
      <w:tblPr>
        <w:tblLook w:firstColumn="1" w:firstRow="1" w:lastColumn="0" w:lastRow="0" w:noHBand="0" w:noVBand="1" w:val="04A0"/>
        <w:tblW w:w="9360" w:type="dxa"/>
      </w:tblPr>
      <w:tblGrid>
        <w:gridCol w:w="4873"/>
        <w:gridCol w:w="4873"/>
      </w:tblGrid>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Root Cause</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The platform's user experience is fragmented across devices, with insufficient attention paid to the usability of core analytical tools (charting) and effective onboarding for its target segments.</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Evidence</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The desktop version has performance issues, charting features are basic compared to competitors, and beginners face a steep learning curve despite available resources.</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Competitor Gap</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Trendlyne and Tickertape offer more integrated and refined charting experiences, often comparable to TradingView, and may have more streamlined onboarding processes for beginners, reducing initial friction.</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Opportunity</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Affects at least 50% of users who may use both desktop and mobile, and particularly impacts beginner retention (P010) which is crucial for long-term growth.</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Implication</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Improve desktop performance and enhance charting capabilities to match industry standards. Develop more guided onboarding flows for new users to reduce the learning curve and improve initial engagement.</w:t>
            </w:r>
          </w:p>
        </w:tc>
      </w:tr>
    </w:tbl>
    <w:p>
      <w:pPr>
        <w:spacing w:before="0" w:after="60"/>
      </w:pPr>
    </w:p>
    <w:p>
      <w:pPr>
        <w:spacing w:before="200" w:after="0"/>
      </w:pPr>
      <w:r>
        <w:rPr>
          <w:rFonts w:ascii="Calibri" w:hAnsi="Calibri"/>
          <w:b/>
          <w:i w:val="0"/>
          <w:color w:val="0D1F3C"/>
          <w:sz w:val="22"/>
        </w:rPr>
        <w:t xml:space="preserve">I004 — </w:t>
      </w:r>
      <w:r>
        <w:rPr>
          <w:rFonts w:ascii="Calibri" w:hAnsi="Calibri"/>
          <w:b/>
          <w:i w:val="0"/>
          <w:color w:val="7B5800"/>
          <w:sz w:val="20"/>
        </w:rPr>
        <w:t>CORE FEATURE</w:t>
      </w:r>
      <w:r>
        <w:rPr>
          <w:rFonts w:ascii="Calibri" w:hAnsi="Calibri"/>
          <w:b w:val="0"/>
          <w:i w:val="0"/>
          <w:color w:val="6B7280"/>
          <w:sz w:val="18"/>
        </w:rPr>
        <w:t xml:space="preserve">  ·  Medium  ·  Confidence: Medium</w:t>
      </w:r>
    </w:p>
    <w:p>
      <w:pPr>
        <w:shd w:val="clear" w:color="auto" w:fill="FFFBEA"/>
        <w:pBdr>
          <w:left w:val="single" w:sz="20" w:space="4" w:color="7B5800"/>
        </w:pBdr>
        <w:ind w:left="240" w:right="160"/>
        <w:spacing w:before="60" w:after="80"/>
      </w:pPr>
      <w:r>
        <w:rPr>
          <w:rFonts w:ascii="Calibri" w:hAnsi="Calibri"/>
          <w:b w:val="0"/>
          <w:i w:val="0"/>
          <w:sz w:val="20"/>
        </w:rPr>
        <w:t>Inconsistent scan results and a lack of customization options hinder experienced users' ability to leverage the platform for their specific, advanced trading strategies.</w:t>
      </w:r>
    </w:p>
    <w:tbl>
      <w:tblPr>
        <w:tblLook w:firstColumn="1" w:firstRow="1" w:lastColumn="0" w:lastRow="0" w:noHBand="0" w:noVBand="1" w:val="04A0"/>
        <w:tblW w:w="9360" w:type="dxa"/>
      </w:tblPr>
      <w:tblGrid>
        <w:gridCol w:w="4873"/>
        <w:gridCol w:w="4873"/>
      </w:tblGrid>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Root Cause</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The platform's focus on pre-built insights and ready-made scans may inadvertently limit the flexibility and depth required by sophisticated traders, creating a ceiling for advanced user engagement.</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Evidence</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Users report inconsistency in pattern scan results and limited customization options compared to advanced trading platforms, which deters experienced traders.</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Competitor Gap</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Platforms like TradingView or specialized charting software offer extensive customization of indicators, alerts, and drawing tools, allowing traders to build and test highly personalized strategies, which StockEdge currently lacks.</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Opportunity</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Potentially impacts a segment of high-value, experienced users who are likely subscribed to higher tiers (Pro, Club), representing a significant portion of the annual revenue (₹33.3Cr).</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Implication</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Introduce advanced customization options for scans and charting tools to cater to experienced traders. Investigate and rectify the inconsistency in scan results to ensure reliability.</w:t>
            </w:r>
          </w:p>
        </w:tc>
      </w:tr>
    </w:tbl>
    <w:p>
      <w:pPr>
        <w:spacing w:before="0" w:after="60"/>
      </w:pPr>
    </w:p>
    <w:p>
      <w:pPr>
        <w:spacing w:before="200" w:after="0"/>
      </w:pPr>
      <w:r>
        <w:rPr>
          <w:rFonts w:ascii="Calibri" w:hAnsi="Calibri"/>
          <w:b/>
          <w:i w:val="0"/>
          <w:color w:val="0D1F3C"/>
          <w:sz w:val="22"/>
        </w:rPr>
        <w:t xml:space="preserve">I005 — </w:t>
      </w:r>
      <w:r>
        <w:rPr>
          <w:rFonts w:ascii="Calibri" w:hAnsi="Calibri"/>
          <w:b/>
          <w:i w:val="0"/>
          <w:color w:val="B76E00"/>
          <w:sz w:val="20"/>
        </w:rPr>
        <w:t>SUPPORT</w:t>
      </w:r>
      <w:r>
        <w:rPr>
          <w:rFonts w:ascii="Calibri" w:hAnsi="Calibri"/>
          <w:b w:val="0"/>
          <w:i w:val="0"/>
          <w:color w:val="6B7280"/>
          <w:sz w:val="18"/>
        </w:rPr>
        <w:t xml:space="preserve">  ·  High  ·  Confidence: Medium</w:t>
      </w:r>
    </w:p>
    <w:p>
      <w:pPr>
        <w:shd w:val="clear" w:color="auto" w:fill="FFF3CD"/>
        <w:pBdr>
          <w:left w:val="single" w:sz="20" w:space="4" w:color="B76E00"/>
        </w:pBdr>
        <w:ind w:left="240" w:right="160"/>
        <w:spacing w:before="60" w:after="80"/>
      </w:pPr>
      <w:r>
        <w:rPr>
          <w:rFonts w:ascii="Calibri" w:hAnsi="Calibri"/>
          <w:b w:val="0"/>
          <w:i w:val="0"/>
          <w:sz w:val="20"/>
        </w:rPr>
        <w:t>Poor customer support, including unresponsiveness and difficulty in resolving issues like refunds and account management, creates significant user frustration and contributes to distrust.</w:t>
      </w:r>
    </w:p>
    <w:tbl>
      <w:tblPr>
        <w:tblLook w:firstColumn="1" w:firstRow="1" w:lastColumn="0" w:lastRow="0" w:noHBand="0" w:noVBand="1" w:val="04A0"/>
        <w:tblW w:w="9360" w:type="dxa"/>
      </w:tblPr>
      <w:tblGrid>
        <w:gridCol w:w="4873"/>
        <w:gridCol w:w="4873"/>
      </w:tblGrid>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Root Cause</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Inadequate customer support infrastructure and processes are failing to address user issues effectively and efficiently, leading to negative sentiment and potential churn.</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Evidence</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Users report difficulty reaching customer support, unhelpful responses, issues with refunds, and an inability to manage or delete accounts, indicating systemic support failures.</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Competitor Gap</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Competitors like Tickertape and Trendlyne generally have more accessible and responsive customer support channels, with clearer processes for account management and issue resolution mentioned in reviews, leading to better user experience.</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Opportunity</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Affects all users seeking support, particularly those encountering critical issues such as billing discrepancies or account deletion requests, impacting overall satisfaction and retention.</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Implication</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Invest in customer support by improving response times, training support staff, and implementing clear, efficient processes for common issues like refunds and account management.</w:t>
            </w:r>
          </w:p>
        </w:tc>
      </w:tr>
    </w:tbl>
    <w:p>
      <w:pPr>
        <w:spacing w:before="0" w:after="60"/>
      </w:pPr>
    </w:p>
    <w:p>
      <w:r>
        <w:br w:type="page"/>
      </w:r>
    </w:p>
    <w:p>
      <w:pPr>
        <w:pStyle w:val="Heading1"/>
        <w:spacing w:before="240" w:after="120"/>
      </w:pPr>
      <w:r>
        <w:rPr>
          <w:rFonts w:ascii="Calibri" w:hAnsi="Calibri"/>
          <w:b/>
          <w:color w:val="0D1F3C"/>
          <w:sz w:val="32"/>
        </w:rPr>
        <w:t>7. Product Briefs</w:t>
      </w:r>
    </w:p>
    <w:p>
      <w:pPr>
        <w:spacing w:before="0" w:after="60"/>
      </w:pPr>
    </w:p>
    <w:p>
      <w:pPr>
        <w:shd w:val="clear" w:color="auto" w:fill="D6E8FF"/>
        <w:pBdr>
          <w:left w:val="single" w:sz="24" w:space="4" w:color="1A6BCC"/>
        </w:pBdr>
        <w:ind w:left="240" w:right="240"/>
        <w:spacing w:before="120" w:after="120"/>
      </w:pPr>
      <w:r>
        <w:rPr>
          <w:rFonts w:ascii="Calibri" w:hAnsi="Calibri"/>
          <w:b/>
          <w:i w:val="0"/>
          <w:color w:val="1A6BCC"/>
          <w:sz w:val="20"/>
        </w:rPr>
        <w:t xml:space="preserve">Recommended Sprint Focus: </w:t>
      </w:r>
      <w:r>
        <w:rPr>
          <w:rFonts w:ascii="Calibri" w:hAnsi="Calibri"/>
          <w:b w:val="0"/>
          <w:i/>
          <w:color w:val="0D1F3C"/>
          <w:sz w:val="20"/>
        </w:rPr>
        <w:t>B001 - Subscription &amp; Billing Transparency: This brief addresses a critical insight related to trust and billing deception, which is causing immediate churn and brand damage. Prioritizing this will have the most significant positive impact on user retention and reputation.</w:t>
      </w:r>
    </w:p>
    <w:p>
      <w:pPr>
        <w:spacing w:before="0" w:after="60"/>
      </w:pPr>
    </w:p>
    <w:p>
      <w:pPr>
        <w:spacing w:before="200" w:after="0"/>
      </w:pPr>
      <w:r>
        <w:rPr>
          <w:rFonts w:ascii="Calibri" w:hAnsi="Calibri"/>
          <w:b/>
          <w:i w:val="0"/>
          <w:color w:val="0D1F3C"/>
          <w:sz w:val="22"/>
        </w:rPr>
        <w:t xml:space="preserve">B001  </w:t>
      </w:r>
      <w:r>
        <w:rPr>
          <w:rFonts w:ascii="Calibri" w:hAnsi="Calibri"/>
          <w:b/>
          <w:i w:val="0"/>
          <w:color w:val="1A6BCC"/>
          <w:sz w:val="22"/>
        </w:rPr>
        <w:t>Subscription &amp; Billing Transparency</w:t>
      </w:r>
      <w:r>
        <w:rPr>
          <w:rFonts w:ascii="Calibri" w:hAnsi="Calibri"/>
          <w:b w:val="0"/>
          <w:i w:val="0"/>
          <w:color w:val="6B7280"/>
          <w:sz w:val="18"/>
        </w:rPr>
        <w:t xml:space="preserve">  [P0]  ·  Effort: Medium</w:t>
      </w:r>
    </w:p>
    <w:tbl>
      <w:tblPr>
        <w:tblLook w:firstColumn="1" w:firstRow="1" w:lastColumn="0" w:lastRow="0" w:noHBand="0" w:noVBand="1" w:val="04A0"/>
        <w:tblW w:w="9360" w:type="dxa"/>
      </w:tblPr>
      <w:tblGrid>
        <w:gridCol w:w="4873"/>
        <w:gridCol w:w="4873"/>
      </w:tblGrid>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Problem</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Users are experiencing unauthorized billing and aggressive sales tactics post-subscription, leading to distrust and accusations of scamming.</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Why Now</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This is a critical issue eroding user trust and brand reputation, directly impacting retention. Addressing it immediately is vital to prevent further churn and negative word-of-mouth.</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Solution</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Implement clear, upfront communication regarding subscription terms, billing cycles, and pricing. Introduce an easy-to-access subscription management portal where users can view all charges, payment history, and manage their subscription without needing to contact support.</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Impact</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Reduce customer support tickets related to billing inquiries and disputes by 40%. Decrease churn attributed to billing issues by 25%.</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Metric</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Reduction in billing-related customer support tickets.</w:t>
            </w:r>
          </w:p>
        </w:tc>
      </w:tr>
    </w:tbl>
    <w:p>
      <w:pPr>
        <w:spacing w:before="0" w:after="60"/>
      </w:pPr>
    </w:p>
    <w:p>
      <w:pPr>
        <w:spacing w:before="40" w:after="20"/>
      </w:pPr>
      <w:r>
        <w:rPr>
          <w:rFonts w:ascii="Calibri" w:hAnsi="Calibri"/>
          <w:b/>
          <w:i w:val="0"/>
          <w:color w:val="0D1F3C"/>
          <w:sz w:val="18"/>
        </w:rPr>
        <w:t>User Flow:</w:t>
      </w:r>
    </w:p>
    <w:p>
      <w:pPr>
        <w:pStyle w:val="ListNumber"/>
        <w:spacing w:before="40" w:after="40"/>
      </w:pPr>
      <w:r>
        <w:rPr>
          <w:rFonts w:ascii="Calibri" w:hAnsi="Calibri"/>
          <w:b w:val="0"/>
          <w:i w:val="0"/>
          <w:sz w:val="20"/>
        </w:rPr>
        <w:t>User logs into their account.</w:t>
      </w:r>
    </w:p>
    <w:p>
      <w:pPr>
        <w:pStyle w:val="ListNumber"/>
        <w:spacing w:before="40" w:after="40"/>
      </w:pPr>
      <w:r>
        <w:rPr>
          <w:rFonts w:ascii="Calibri" w:hAnsi="Calibri"/>
          <w:b w:val="0"/>
          <w:i w:val="0"/>
          <w:sz w:val="20"/>
        </w:rPr>
        <w:t>User navigates to the 'Subscription &amp; Billing' section.</w:t>
      </w:r>
    </w:p>
    <w:p>
      <w:pPr>
        <w:pStyle w:val="ListNumber"/>
        <w:spacing w:before="40" w:after="40"/>
      </w:pPr>
      <w:r>
        <w:rPr>
          <w:rFonts w:ascii="Calibri" w:hAnsi="Calibri"/>
          <w:b w:val="0"/>
          <w:i w:val="0"/>
          <w:sz w:val="20"/>
        </w:rPr>
        <w:t>User views their current plan, next billing date, and past transactions.</w:t>
      </w:r>
    </w:p>
    <w:p>
      <w:pPr>
        <w:pStyle w:val="ListNumber"/>
        <w:spacing w:before="40" w:after="40"/>
      </w:pPr>
      <w:r>
        <w:rPr>
          <w:rFonts w:ascii="Calibri" w:hAnsi="Calibri"/>
          <w:b w:val="0"/>
          <w:i w:val="0"/>
          <w:sz w:val="20"/>
        </w:rPr>
        <w:t>User can initiate cancellation or upgrade/downgrade from this portal.</w:t>
      </w:r>
    </w:p>
    <w:p>
      <w:pPr>
        <w:spacing w:before="0" w:after="60"/>
      </w:pPr>
    </w:p>
    <w:p>
      <w:pPr>
        <w:spacing w:before="200" w:after="0"/>
      </w:pPr>
      <w:r>
        <w:rPr>
          <w:rFonts w:ascii="Calibri" w:hAnsi="Calibri"/>
          <w:b/>
          <w:i w:val="0"/>
          <w:color w:val="0D1F3C"/>
          <w:sz w:val="22"/>
        </w:rPr>
        <w:t xml:space="preserve">B002  </w:t>
      </w:r>
      <w:r>
        <w:rPr>
          <w:rFonts w:ascii="Calibri" w:hAnsi="Calibri"/>
          <w:b/>
          <w:i w:val="0"/>
          <w:color w:val="1A6BCC"/>
          <w:sz w:val="22"/>
        </w:rPr>
        <w:t>Enhanced Stop-Loss Guidance</w:t>
      </w:r>
      <w:r>
        <w:rPr>
          <w:rFonts w:ascii="Calibri" w:hAnsi="Calibri"/>
          <w:b w:val="0"/>
          <w:i w:val="0"/>
          <w:color w:val="6B7280"/>
          <w:sz w:val="18"/>
        </w:rPr>
        <w:t xml:space="preserve">  [P0]  ·  Effort: Medium</w:t>
      </w:r>
    </w:p>
    <w:tbl>
      <w:tblPr>
        <w:tblLook w:firstColumn="1" w:firstRow="1" w:lastColumn="0" w:lastRow="0" w:noHBand="0" w:noVBand="1" w:val="04A0"/>
        <w:tblW w:w="9360" w:type="dxa"/>
      </w:tblPr>
      <w:tblGrid>
        <w:gridCol w:w="4873"/>
        <w:gridCol w:w="4873"/>
      </w:tblGrid>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Problem</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Users are incurring significant financial losses due to a lack of clear risk management guidance, specifically the absence of recommended stop-loss levels, impacting their confidence in the platform's recommendations.</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Why Now</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This directly affects user financial outcomes and satisfaction, undermining the core value proposition. Improving risk management is critical for retaining users who rely on recommendations.</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Solution</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For each stock recommendation, provide a clearly defined, data-backed suggested stop-loss level or range. This guidance should be easily visible alongside the recommendation and explained with a brief rationale.</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Impact</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Increase user confidence in recommendations, measured by a 15% increase in engagement with recommended stocks. Reduce user-reported financial losses related to recommendations by 20%.</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Metric</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Increase in user interaction with stop-loss guidance on recommendations.</w:t>
            </w:r>
          </w:p>
        </w:tc>
      </w:tr>
    </w:tbl>
    <w:p>
      <w:pPr>
        <w:spacing w:before="0" w:after="60"/>
      </w:pPr>
    </w:p>
    <w:p>
      <w:pPr>
        <w:spacing w:before="40" w:after="20"/>
      </w:pPr>
      <w:r>
        <w:rPr>
          <w:rFonts w:ascii="Calibri" w:hAnsi="Calibri"/>
          <w:b/>
          <w:i w:val="0"/>
          <w:color w:val="0D1F3C"/>
          <w:sz w:val="18"/>
        </w:rPr>
        <w:t>User Flow:</w:t>
      </w:r>
    </w:p>
    <w:p>
      <w:pPr>
        <w:pStyle w:val="ListNumber"/>
        <w:spacing w:before="40" w:after="40"/>
      </w:pPr>
      <w:r>
        <w:rPr>
          <w:rFonts w:ascii="Calibri" w:hAnsi="Calibri"/>
          <w:b w:val="0"/>
          <w:i w:val="0"/>
          <w:sz w:val="20"/>
        </w:rPr>
        <w:t>User views a stock recommendation.</w:t>
      </w:r>
    </w:p>
    <w:p>
      <w:pPr>
        <w:pStyle w:val="ListNumber"/>
        <w:spacing w:before="40" w:after="40"/>
      </w:pPr>
      <w:r>
        <w:rPr>
          <w:rFonts w:ascii="Calibri" w:hAnsi="Calibri"/>
          <w:b w:val="0"/>
          <w:i w:val="0"/>
          <w:sz w:val="20"/>
        </w:rPr>
        <w:t>User sees a 'Suggested Stop-Loss' section with a specific price or range.</w:t>
      </w:r>
    </w:p>
    <w:p>
      <w:pPr>
        <w:pStyle w:val="ListNumber"/>
        <w:spacing w:before="40" w:after="40"/>
      </w:pPr>
      <w:r>
        <w:rPr>
          <w:rFonts w:ascii="Calibri" w:hAnsi="Calibri"/>
          <w:b w:val="0"/>
          <w:i w:val="0"/>
          <w:sz w:val="20"/>
        </w:rPr>
        <w:t>User can tap on the stop-loss to see a brief explanation of the calculation or rationale.</w:t>
      </w:r>
    </w:p>
    <w:p>
      <w:pPr>
        <w:spacing w:before="0" w:after="60"/>
      </w:pPr>
    </w:p>
    <w:p>
      <w:pPr>
        <w:spacing w:before="200" w:after="0"/>
      </w:pPr>
      <w:r>
        <w:rPr>
          <w:rFonts w:ascii="Calibri" w:hAnsi="Calibri"/>
          <w:b/>
          <w:i w:val="0"/>
          <w:color w:val="0D1F3C"/>
          <w:sz w:val="22"/>
        </w:rPr>
        <w:t xml:space="preserve">B003  </w:t>
      </w:r>
      <w:r>
        <w:rPr>
          <w:rFonts w:ascii="Calibri" w:hAnsi="Calibri"/>
          <w:b/>
          <w:i w:val="0"/>
          <w:color w:val="1A6BCC"/>
          <w:sz w:val="22"/>
        </w:rPr>
        <w:t>Live Price Feed Accuracy &amp; Timeliness</w:t>
      </w:r>
      <w:r>
        <w:rPr>
          <w:rFonts w:ascii="Calibri" w:hAnsi="Calibri"/>
          <w:b w:val="0"/>
          <w:i w:val="0"/>
          <w:color w:val="6B7280"/>
          <w:sz w:val="18"/>
        </w:rPr>
        <w:t xml:space="preserve">  [P0]  ·  Effort: High</w:t>
      </w:r>
    </w:p>
    <w:tbl>
      <w:tblPr>
        <w:tblLook w:firstColumn="1" w:firstRow="1" w:lastColumn="0" w:lastRow="0" w:noHBand="0" w:noVBand="1" w:val="04A0"/>
        <w:tblW w:w="9360" w:type="dxa"/>
      </w:tblPr>
      <w:tblGrid>
        <w:gridCol w:w="4873"/>
        <w:gridCol w:w="4873"/>
      </w:tblGrid>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Problem</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Users are experiencing issues with the timeliness and accuracy of stock price updates, leading to poor trading decisions and financial losses, especially when acting on platform recommendations.</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Why Now</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Real-time, accurate data is foundational for any trading platform. Delays or inaccuracies directly cause user financial harm and severely damage trust in the platform's analytical capabilities.</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Solution</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Integrate a more robust and reliable real-time data feed for stock prices across all platforms (desktop and mobile). Implement monitoring and alerting mechanisms to ensure data integrity and prompt resolution of any feed issues.</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Impact</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Reduce user complaints related to price feed delays by 50%. Improve the accuracy of trading decisions, leading to a 10% reduction in reported losses due to outdated information.</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Metric</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Reduction in user complaints regarding price feed accuracy and timeliness.</w:t>
            </w:r>
          </w:p>
        </w:tc>
      </w:tr>
    </w:tbl>
    <w:p>
      <w:pPr>
        <w:spacing w:before="0" w:after="60"/>
      </w:pPr>
    </w:p>
    <w:p>
      <w:pPr>
        <w:spacing w:before="40" w:after="20"/>
      </w:pPr>
      <w:r>
        <w:rPr>
          <w:rFonts w:ascii="Calibri" w:hAnsi="Calibri"/>
          <w:b/>
          <w:i w:val="0"/>
          <w:color w:val="0D1F3C"/>
          <w:sz w:val="18"/>
        </w:rPr>
        <w:t>User Flow:</w:t>
      </w:r>
    </w:p>
    <w:p>
      <w:pPr>
        <w:pStyle w:val="ListNumber"/>
        <w:spacing w:before="40" w:after="40"/>
      </w:pPr>
      <w:r>
        <w:rPr>
          <w:rFonts w:ascii="Calibri" w:hAnsi="Calibri"/>
          <w:b w:val="0"/>
          <w:i w:val="0"/>
          <w:sz w:val="20"/>
        </w:rPr>
        <w:t>User views a stock's price chart or watchlist.</w:t>
      </w:r>
    </w:p>
    <w:p>
      <w:pPr>
        <w:pStyle w:val="ListNumber"/>
        <w:spacing w:before="40" w:after="40"/>
      </w:pPr>
      <w:r>
        <w:rPr>
          <w:rFonts w:ascii="Calibri" w:hAnsi="Calibri"/>
          <w:b w:val="0"/>
          <w:i w:val="0"/>
          <w:sz w:val="20"/>
        </w:rPr>
        <w:t>The price updates in near real-time.</w:t>
      </w:r>
    </w:p>
    <w:p>
      <w:pPr>
        <w:pStyle w:val="ListNumber"/>
        <w:spacing w:before="40" w:after="40"/>
      </w:pPr>
      <w:r>
        <w:rPr>
          <w:rFonts w:ascii="Calibri" w:hAnsi="Calibri"/>
          <w:b w:val="0"/>
          <w:i w:val="0"/>
          <w:sz w:val="20"/>
        </w:rPr>
        <w:t>User makes a trading decision based on current market data.</w:t>
      </w:r>
    </w:p>
    <w:p>
      <w:pPr>
        <w:spacing w:before="0" w:after="60"/>
      </w:pPr>
    </w:p>
    <w:p>
      <w:pPr>
        <w:spacing w:before="200" w:after="0"/>
      </w:pPr>
      <w:r>
        <w:rPr>
          <w:rFonts w:ascii="Calibri" w:hAnsi="Calibri"/>
          <w:b/>
          <w:i w:val="0"/>
          <w:color w:val="0D1F3C"/>
          <w:sz w:val="22"/>
        </w:rPr>
        <w:t xml:space="preserve">B004  </w:t>
      </w:r>
      <w:r>
        <w:rPr>
          <w:rFonts w:ascii="Calibri" w:hAnsi="Calibri"/>
          <w:b/>
          <w:i w:val="0"/>
          <w:color w:val="1A6BCC"/>
          <w:sz w:val="22"/>
        </w:rPr>
        <w:t>Desktop Performance Optimization</w:t>
      </w:r>
      <w:r>
        <w:rPr>
          <w:rFonts w:ascii="Calibri" w:hAnsi="Calibri"/>
          <w:b w:val="0"/>
          <w:i w:val="0"/>
          <w:color w:val="6B7280"/>
          <w:sz w:val="18"/>
        </w:rPr>
        <w:t xml:space="preserve">  [P1]  ·  Effort: High</w:t>
      </w:r>
    </w:p>
    <w:tbl>
      <w:tblPr>
        <w:tblLook w:firstColumn="1" w:firstRow="1" w:lastColumn="0" w:lastRow="0" w:noHBand="0" w:noVBand="1" w:val="04A0"/>
        <w:tblW w:w="9360" w:type="dxa"/>
      </w:tblPr>
      <w:tblGrid>
        <w:gridCol w:w="4873"/>
        <w:gridCol w:w="4873"/>
      </w:tblGrid>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Problem</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The desktop version of the platform suffers from performance issues, hindering user workflows and frustrating users who rely on it for detailed analysis.</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Why Now</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Performance issues on the desktop directly impede core user workflows, impacting a significant portion of users and degrading their overall experience, which is crucial for retaining active traders.</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Solution</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Conduct a performance audit of the desktop application to identify and resolve bottlenecks. Optimize data loading, rendering, and responsiveness to ensure a smooth and efficient user experience, particularly for heavy analytical tasks.</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Impact</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Improve average page load times on desktop by 30%. Reduce user-reported performance issues on desktop by 50%.</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Metric</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Decrease in average load times for key desktop modules.</w:t>
            </w:r>
          </w:p>
        </w:tc>
      </w:tr>
    </w:tbl>
    <w:p>
      <w:pPr>
        <w:spacing w:before="0" w:after="60"/>
      </w:pPr>
    </w:p>
    <w:p>
      <w:pPr>
        <w:spacing w:before="40" w:after="20"/>
      </w:pPr>
      <w:r>
        <w:rPr>
          <w:rFonts w:ascii="Calibri" w:hAnsi="Calibri"/>
          <w:b/>
          <w:i w:val="0"/>
          <w:color w:val="0D1F3C"/>
          <w:sz w:val="18"/>
        </w:rPr>
        <w:t>User Flow:</w:t>
      </w:r>
    </w:p>
    <w:p>
      <w:pPr>
        <w:pStyle w:val="ListNumber"/>
        <w:spacing w:before="40" w:after="40"/>
      </w:pPr>
      <w:r>
        <w:rPr>
          <w:rFonts w:ascii="Calibri" w:hAnsi="Calibri"/>
          <w:b w:val="0"/>
          <w:i w:val="0"/>
          <w:sz w:val="20"/>
        </w:rPr>
        <w:t>User opens the StockEdge desktop application.</w:t>
      </w:r>
    </w:p>
    <w:p>
      <w:pPr>
        <w:pStyle w:val="ListNumber"/>
        <w:spacing w:before="40" w:after="40"/>
      </w:pPr>
      <w:r>
        <w:rPr>
          <w:rFonts w:ascii="Calibri" w:hAnsi="Calibri"/>
          <w:b w:val="0"/>
          <w:i w:val="0"/>
          <w:sz w:val="20"/>
        </w:rPr>
        <w:t>User navigates between different modules (e.g., screener, portfolio).</w:t>
      </w:r>
    </w:p>
    <w:p>
      <w:pPr>
        <w:pStyle w:val="ListNumber"/>
        <w:spacing w:before="40" w:after="40"/>
      </w:pPr>
      <w:r>
        <w:rPr>
          <w:rFonts w:ascii="Calibri" w:hAnsi="Calibri"/>
          <w:b w:val="0"/>
          <w:i w:val="0"/>
          <w:sz w:val="20"/>
        </w:rPr>
        <w:t>The application loads and responds quickly without lag.</w:t>
      </w:r>
    </w:p>
    <w:p>
      <w:pPr>
        <w:spacing w:before="0" w:after="60"/>
      </w:pPr>
    </w:p>
    <w:p>
      <w:pPr>
        <w:spacing w:before="200" w:after="0"/>
      </w:pPr>
      <w:r>
        <w:rPr>
          <w:rFonts w:ascii="Calibri" w:hAnsi="Calibri"/>
          <w:b/>
          <w:i w:val="0"/>
          <w:color w:val="0D1F3C"/>
          <w:sz w:val="22"/>
        </w:rPr>
        <w:t xml:space="preserve">B005  </w:t>
      </w:r>
      <w:r>
        <w:rPr>
          <w:rFonts w:ascii="Calibri" w:hAnsi="Calibri"/>
          <w:b/>
          <w:i w:val="0"/>
          <w:color w:val="1A6BCC"/>
          <w:sz w:val="22"/>
        </w:rPr>
        <w:t>Enhanced Charting Tools</w:t>
      </w:r>
      <w:r>
        <w:rPr>
          <w:rFonts w:ascii="Calibri" w:hAnsi="Calibri"/>
          <w:b w:val="0"/>
          <w:i w:val="0"/>
          <w:color w:val="6B7280"/>
          <w:sz w:val="18"/>
        </w:rPr>
        <w:t xml:space="preserve">  [P1]  ·  Effort: High</w:t>
      </w:r>
    </w:p>
    <w:tbl>
      <w:tblPr>
        <w:tblLook w:firstColumn="1" w:firstRow="1" w:lastColumn="0" w:lastRow="0" w:noHBand="0" w:noVBand="1" w:val="04A0"/>
        <w:tblW w:w="9360" w:type="dxa"/>
      </w:tblPr>
      <w:tblGrid>
        <w:gridCol w:w="4873"/>
        <w:gridCol w:w="4873"/>
      </w:tblGrid>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Problem</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The charting features are basic compared to competitors, limiting users' ability to perform in-depth technical analysis and potentially causing them to seek alternative platforms.</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Why Now</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Competitive charting capabilities are a key differentiator. Enhancing these features will improve user engagement with analytical tools and reduce the likelihood of users churning for better-equipped competitors.</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Solution</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Upgrade the charting interface to include more advanced technical indicators, drawing tools, and multi-chart layouts. Aim to match or exceed the charting capabilities of leading competitors like TradingView.</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Impact</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Increase the average time spent on charting pages by 20%. Reduce churn attributed to a lack of advanced charting features by 15%.</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Metric</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Increase in the usage of advanced charting indicators and tools.</w:t>
            </w:r>
          </w:p>
        </w:tc>
      </w:tr>
    </w:tbl>
    <w:p>
      <w:pPr>
        <w:spacing w:before="0" w:after="60"/>
      </w:pPr>
    </w:p>
    <w:p>
      <w:pPr>
        <w:spacing w:before="40" w:after="20"/>
      </w:pPr>
      <w:r>
        <w:rPr>
          <w:rFonts w:ascii="Calibri" w:hAnsi="Calibri"/>
          <w:b/>
          <w:i w:val="0"/>
          <w:color w:val="0D1F3C"/>
          <w:sz w:val="18"/>
        </w:rPr>
        <w:t>User Flow:</w:t>
      </w:r>
    </w:p>
    <w:p>
      <w:pPr>
        <w:pStyle w:val="ListNumber"/>
        <w:spacing w:before="40" w:after="40"/>
      </w:pPr>
      <w:r>
        <w:rPr>
          <w:rFonts w:ascii="Calibri" w:hAnsi="Calibri"/>
          <w:b w:val="0"/>
          <w:i w:val="0"/>
          <w:sz w:val="20"/>
        </w:rPr>
        <w:t>User navigates to a stock's chart.</w:t>
      </w:r>
    </w:p>
    <w:p>
      <w:pPr>
        <w:pStyle w:val="ListNumber"/>
        <w:spacing w:before="40" w:after="40"/>
      </w:pPr>
      <w:r>
        <w:rPr>
          <w:rFonts w:ascii="Calibri" w:hAnsi="Calibri"/>
          <w:b w:val="0"/>
          <w:i w:val="0"/>
          <w:sz w:val="20"/>
        </w:rPr>
        <w:t>User selects from an expanded library of technical indicators (e.g., MACD, RSI, Bollinger Bands).</w:t>
      </w:r>
    </w:p>
    <w:p>
      <w:pPr>
        <w:pStyle w:val="ListNumber"/>
        <w:spacing w:before="40" w:after="40"/>
      </w:pPr>
      <w:r>
        <w:rPr>
          <w:rFonts w:ascii="Calibri" w:hAnsi="Calibri"/>
          <w:b w:val="0"/>
          <w:i w:val="0"/>
          <w:sz w:val="20"/>
        </w:rPr>
        <w:t>User utilizes advanced drawing tools (e.g., trendlines, Fibonacci retracements).</w:t>
      </w:r>
    </w:p>
    <w:p>
      <w:pPr>
        <w:spacing w:before="0" w:after="60"/>
      </w:pPr>
    </w:p>
    <w:p>
      <w:pPr>
        <w:spacing w:before="200" w:after="0"/>
      </w:pPr>
      <w:r>
        <w:rPr>
          <w:rFonts w:ascii="Calibri" w:hAnsi="Calibri"/>
          <w:b/>
          <w:i w:val="0"/>
          <w:color w:val="0D1F3C"/>
          <w:sz w:val="22"/>
        </w:rPr>
        <w:t xml:space="preserve">B006  </w:t>
      </w:r>
      <w:r>
        <w:rPr>
          <w:rFonts w:ascii="Calibri" w:hAnsi="Calibri"/>
          <w:b/>
          <w:i w:val="0"/>
          <w:color w:val="1A6BCC"/>
          <w:sz w:val="22"/>
        </w:rPr>
        <w:t>Responsive Support for Billing &amp; Account Issues</w:t>
      </w:r>
      <w:r>
        <w:rPr>
          <w:rFonts w:ascii="Calibri" w:hAnsi="Calibri"/>
          <w:b w:val="0"/>
          <w:i w:val="0"/>
          <w:color w:val="6B7280"/>
          <w:sz w:val="18"/>
        </w:rPr>
        <w:t xml:space="preserve">  [P1]  ·  Effort: Medium</w:t>
      </w:r>
    </w:p>
    <w:tbl>
      <w:tblPr>
        <w:tblLook w:firstColumn="1" w:firstRow="1" w:lastColumn="0" w:lastRow="0" w:noHBand="0" w:noVBand="1" w:val="04A0"/>
        <w:tblW w:w="9360" w:type="dxa"/>
      </w:tblPr>
      <w:tblGrid>
        <w:gridCol w:w="4873"/>
        <w:gridCol w:w="4873"/>
      </w:tblGrid>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Problem</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Users face significant frustration due to unresponsiveness and difficulty in resolving critical issues like refunds and account management with customer support.</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Why Now</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Poor support for critical issues like billing and account management directly fuels user distrust and churn. Immediate improvement is needed to address these high-impact support failures.</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Solution</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Establish dedicated support queues or specialized agents for billing and account management issues. Implement Service Level Agreements (SLAs) for response and resolution times for these critical ticket types, ensuring prompt and effective assistance.</w:t>
            </w:r>
          </w:p>
        </w:tc>
      </w:tr>
      <w:tr>
        <w:tc>
          <w:tcPr>
            <w:tcW w:w="26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Impact</w:t>
            </w:r>
          </w:p>
        </w:tc>
        <w:tc>
          <w:tcPr>
            <w:tcW w:w="67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Reduce the average resolution time for billing and account management issues by 30%. Improve customer satisfaction scores related to support interactions by 20%.</w:t>
            </w:r>
          </w:p>
        </w:tc>
      </w:tr>
      <w:tr>
        <w:tc>
          <w:tcPr>
            <w:tcW w:w="26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Metric</w:t>
            </w:r>
          </w:p>
        </w:tc>
        <w:tc>
          <w:tcPr>
            <w:tcW w:w="67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Reduction in average resolution time for billing and account management support tickets.</w:t>
            </w:r>
          </w:p>
        </w:tc>
      </w:tr>
    </w:tbl>
    <w:p>
      <w:pPr>
        <w:spacing w:before="0" w:after="60"/>
      </w:pPr>
    </w:p>
    <w:p>
      <w:pPr>
        <w:spacing w:before="40" w:after="20"/>
      </w:pPr>
      <w:r>
        <w:rPr>
          <w:rFonts w:ascii="Calibri" w:hAnsi="Calibri"/>
          <w:b/>
          <w:i w:val="0"/>
          <w:color w:val="0D1F3C"/>
          <w:sz w:val="18"/>
        </w:rPr>
        <w:t>User Flow:</w:t>
      </w:r>
    </w:p>
    <w:p>
      <w:pPr>
        <w:pStyle w:val="ListNumber"/>
        <w:spacing w:before="40" w:after="40"/>
      </w:pPr>
      <w:r>
        <w:rPr>
          <w:rFonts w:ascii="Calibri" w:hAnsi="Calibri"/>
          <w:b w:val="0"/>
          <w:i w:val="0"/>
          <w:sz w:val="20"/>
        </w:rPr>
        <w:t>User contacts support with a billing or account deletion request.</w:t>
      </w:r>
    </w:p>
    <w:p>
      <w:pPr>
        <w:pStyle w:val="ListNumber"/>
        <w:spacing w:before="40" w:after="40"/>
      </w:pPr>
      <w:r>
        <w:rPr>
          <w:rFonts w:ascii="Calibri" w:hAnsi="Calibri"/>
          <w:b w:val="0"/>
          <w:i w:val="0"/>
          <w:sz w:val="20"/>
        </w:rPr>
        <w:t>The request is routed to a specialized support team.</w:t>
      </w:r>
    </w:p>
    <w:p>
      <w:pPr>
        <w:pStyle w:val="ListNumber"/>
        <w:spacing w:before="40" w:after="40"/>
      </w:pPr>
      <w:r>
        <w:rPr>
          <w:rFonts w:ascii="Calibri" w:hAnsi="Calibri"/>
          <w:b w:val="0"/>
          <w:i w:val="0"/>
          <w:sz w:val="20"/>
        </w:rPr>
        <w:t>User receives a confirmation of receipt within the SLA.</w:t>
      </w:r>
    </w:p>
    <w:p>
      <w:pPr>
        <w:pStyle w:val="ListNumber"/>
        <w:spacing w:before="40" w:after="40"/>
      </w:pPr>
      <w:r>
        <w:rPr>
          <w:rFonts w:ascii="Calibri" w:hAnsi="Calibri"/>
          <w:b w:val="0"/>
          <w:i w:val="0"/>
          <w:sz w:val="20"/>
        </w:rPr>
        <w:t>The issue is resolved within the defined SLA, and the user is notified.</w:t>
      </w:r>
    </w:p>
    <w:p>
      <w:pPr>
        <w:spacing w:before="0" w:after="60"/>
      </w:pPr>
    </w:p>
    <w:p>
      <w:r>
        <w:br w:type="page"/>
      </w:r>
    </w:p>
    <w:p>
      <w:pPr>
        <w:pStyle w:val="Heading1"/>
        <w:spacing w:before="240" w:after="120"/>
      </w:pPr>
      <w:r>
        <w:rPr>
          <w:rFonts w:ascii="Calibri" w:hAnsi="Calibri"/>
          <w:b/>
          <w:color w:val="0D1F3C"/>
          <w:sz w:val="32"/>
        </w:rPr>
        <w:t>8. Timeline &amp; Strategy</w:t>
      </w:r>
    </w:p>
    <w:p>
      <w:pPr>
        <w:spacing w:before="0" w:after="60"/>
      </w:pPr>
    </w:p>
    <w:p>
      <w:pPr>
        <w:pStyle w:val="Heading2"/>
        <w:spacing w:before="180" w:after="80"/>
      </w:pPr>
      <w:r>
        <w:rPr>
          <w:rFonts w:ascii="Calibri" w:hAnsi="Calibri"/>
          <w:b/>
          <w:color w:val="1A6BCC"/>
          <w:sz w:val="26"/>
        </w:rPr>
        <w:t>Key Milestones</w:t>
      </w:r>
    </w:p>
    <w:p>
      <w:pPr>
        <w:pStyle w:val="ListBullet"/>
        <w:spacing w:before="40" w:after="40"/>
      </w:pPr>
      <w:r>
        <w:rPr>
          <w:rFonts w:ascii="Calibri" w:hAnsi="Calibri"/>
          <w:b w:val="0"/>
          <w:i w:val="0"/>
          <w:sz w:val="20"/>
        </w:rPr>
        <w:t>Founded in 2016</w:t>
      </w:r>
    </w:p>
    <w:p>
      <w:pPr>
        <w:pStyle w:val="ListBullet"/>
        <w:spacing w:before="40" w:after="40"/>
      </w:pPr>
      <w:r>
        <w:rPr>
          <w:rFonts w:ascii="Calibri" w:hAnsi="Calibri"/>
          <w:b w:val="0"/>
          <w:i w:val="0"/>
          <w:sz w:val="20"/>
        </w:rPr>
        <w:t>First funding round in Oct 2018</w:t>
      </w:r>
    </w:p>
    <w:p>
      <w:pPr>
        <w:pStyle w:val="ListBullet"/>
        <w:spacing w:before="40" w:after="40"/>
      </w:pPr>
      <w:r>
        <w:rPr>
          <w:rFonts w:ascii="Calibri" w:hAnsi="Calibri"/>
          <w:b w:val="0"/>
          <w:i w:val="0"/>
          <w:sz w:val="20"/>
        </w:rPr>
        <w:t>Latest Seed funding round on Jul 06, 2021</w:t>
      </w:r>
    </w:p>
    <w:p>
      <w:pPr>
        <w:pStyle w:val="ListBullet"/>
        <w:spacing w:before="40" w:after="40"/>
      </w:pPr>
      <w:r>
        <w:rPr>
          <w:rFonts w:ascii="Calibri" w:hAnsi="Calibri"/>
          <w:b w:val="0"/>
          <w:i w:val="0"/>
          <w:sz w:val="20"/>
        </w:rPr>
        <w:t>Launched StockEdge Club</w:t>
      </w:r>
    </w:p>
    <w:p>
      <w:pPr>
        <w:pStyle w:val="ListBullet"/>
        <w:spacing w:before="40" w:after="40"/>
      </w:pPr>
      <w:r>
        <w:rPr>
          <w:rFonts w:ascii="Calibri" w:hAnsi="Calibri"/>
          <w:b w:val="0"/>
          <w:i w:val="0"/>
          <w:sz w:val="20"/>
        </w:rPr>
        <w:t>Launched StockEdge Investment Smallcases (Sep 2025)</w:t>
      </w:r>
    </w:p>
    <w:p>
      <w:pPr>
        <w:spacing w:before="0" w:after="60"/>
      </w:pPr>
    </w:p>
    <w:p>
      <w:pPr>
        <w:pStyle w:val="Heading2"/>
        <w:spacing w:before="180" w:after="80"/>
      </w:pPr>
      <w:r>
        <w:rPr>
          <w:rFonts w:ascii="Calibri" w:hAnsi="Calibri"/>
          <w:b/>
          <w:color w:val="1A6BCC"/>
          <w:sz w:val="26"/>
        </w:rPr>
        <w:t>Strategic Moves</w:t>
      </w:r>
    </w:p>
    <w:p>
      <w:pPr>
        <w:pStyle w:val="ListBullet"/>
        <w:spacing w:before="40" w:after="40"/>
      </w:pPr>
      <w:r>
        <w:rPr>
          <w:rFonts w:ascii="Calibri" w:hAnsi="Calibri"/>
          <w:b w:val="0"/>
          <w:i w:val="0"/>
          <w:sz w:val="20"/>
        </w:rPr>
        <w:t>Launched All-New Fundamental Score and StockEdge Plus to enhance research and user experience.</w:t>
      </w:r>
    </w:p>
    <w:p>
      <w:pPr>
        <w:pStyle w:val="ListBullet"/>
        <w:spacing w:before="40" w:after="40"/>
      </w:pPr>
      <w:r>
        <w:rPr>
          <w:rFonts w:ascii="Calibri" w:hAnsi="Calibri"/>
          <w:b w:val="0"/>
          <w:i w:val="0"/>
          <w:sz w:val="20"/>
        </w:rPr>
        <w:t>Regular release of new versions (e.g., v14.0, v13.3, v11.5, v9.0, v6.1) with advanced features and analytics.</w:t>
      </w:r>
    </w:p>
    <w:p>
      <w:pPr>
        <w:pStyle w:val="ListBullet"/>
        <w:spacing w:before="40" w:after="40"/>
      </w:pPr>
      <w:r>
        <w:rPr>
          <w:rFonts w:ascii="Calibri" w:hAnsi="Calibri"/>
          <w:b w:val="0"/>
          <w:i w:val="0"/>
          <w:sz w:val="20"/>
        </w:rPr>
        <w:t>Partnering with Elearnmarkets for financial learning resources and becoming an analytics partner for 'India's Future Investors'.</w:t>
      </w:r>
    </w:p>
    <w:p>
      <w:pPr>
        <w:pStyle w:val="ListBullet"/>
        <w:spacing w:before="40" w:after="40"/>
      </w:pPr>
      <w:r>
        <w:rPr>
          <w:rFonts w:ascii="Calibri" w:hAnsi="Calibri"/>
          <w:b w:val="0"/>
          <w:i w:val="0"/>
          <w:sz w:val="20"/>
        </w:rPr>
        <w:t>Integration with major stock exchanges (NSE, BSE) for direct data and brokerage platforms (Zerodha, Angel One).</w:t>
      </w:r>
    </w:p>
    <w:p>
      <w:pPr>
        <w:spacing w:before="0" w:after="60"/>
      </w:pPr>
    </w:p>
    <w:p>
      <w:pPr>
        <w:pStyle w:val="Heading2"/>
        <w:spacing w:before="180" w:after="80"/>
      </w:pPr>
      <w:r>
        <w:rPr>
          <w:rFonts w:ascii="Calibri" w:hAnsi="Calibri"/>
          <w:b/>
          <w:color w:val="1A6BCC"/>
          <w:sz w:val="26"/>
        </w:rPr>
        <w:t>Partnerships &amp; Integrations</w:t>
      </w:r>
    </w:p>
    <w:tbl>
      <w:tblPr>
        <w:tblLook w:firstColumn="1" w:firstRow="1" w:lastColumn="0" w:lastRow="0" w:noHBand="0" w:noVBand="1" w:val="04A0"/>
        <w:tblW w:w="9360" w:type="dxa"/>
      </w:tblPr>
      <w:tblGrid>
        <w:gridCol w:w="2436"/>
        <w:gridCol w:w="2436"/>
        <w:gridCol w:w="2436"/>
        <w:gridCol w:w="2436"/>
      </w:tblGrid>
      <w:tr>
        <w:tc>
          <w:tcPr>
            <w:tcW w:w="216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Partner</w:t>
            </w:r>
          </w:p>
        </w:tc>
        <w:tc>
          <w:tcPr>
            <w:tcW w:w="144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Type</w:t>
            </w:r>
          </w:p>
        </w:tc>
        <w:tc>
          <w:tcPr>
            <w:tcW w:w="432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Description</w:t>
            </w:r>
          </w:p>
        </w:tc>
        <w:tc>
          <w:tcPr>
            <w:tcW w:w="144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Date</w:t>
            </w:r>
          </w:p>
        </w:tc>
      </w:tr>
      <w:tr>
        <w:tc>
          <w:tcPr>
            <w:tcW w:w="216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Kotak Securities</w:t>
            </w:r>
          </w:p>
        </w:tc>
        <w:tc>
          <w:tcPr>
            <w:tcW w:w="14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Investment</w:t>
            </w:r>
          </w:p>
        </w:tc>
        <w:tc>
          <w:tcPr>
            <w:tcW w:w="43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Kotak Securities is an institutional investor in StockEdge.</w:t>
            </w:r>
          </w:p>
        </w:tc>
        <w:tc>
          <w:tcPr>
            <w:tcW w:w="14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2021-07-06</w:t>
            </w:r>
          </w:p>
        </w:tc>
      </w:tr>
      <w:tr>
        <w:tc>
          <w:tcPr>
            <w:tcW w:w="216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Kotak Securities</w:t>
            </w:r>
          </w:p>
        </w:tc>
        <w:tc>
          <w:tcPr>
            <w:tcW w:w="14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Strategic Partnership</w:t>
            </w:r>
          </w:p>
        </w:tc>
        <w:tc>
          <w:tcPr>
            <w:tcW w:w="43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StockEdge Investment Smallcases are powered by Kotak, offering a platform to open Kotak accounts.</w:t>
            </w:r>
          </w:p>
        </w:tc>
        <w:tc>
          <w:tcPr>
            <w:tcW w:w="144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2025-09-01</w:t>
            </w:r>
          </w:p>
        </w:tc>
      </w:tr>
      <w:tr>
        <w:tc>
          <w:tcPr>
            <w:tcW w:w="216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Smallcase</w:t>
            </w:r>
          </w:p>
        </w:tc>
        <w:tc>
          <w:tcPr>
            <w:tcW w:w="14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Integration</w:t>
            </w:r>
          </w:p>
        </w:tc>
        <w:tc>
          <w:tcPr>
            <w:tcW w:w="43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StockEdge launched 'StockEdge Investment Smallcases', indicating an integration with the Smallcase platform for curated portfolios.</w:t>
            </w:r>
          </w:p>
        </w:tc>
        <w:tc>
          <w:tcPr>
            <w:tcW w:w="144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2025-09-01</w:t>
            </w:r>
          </w:p>
        </w:tc>
      </w:tr>
    </w:tbl>
    <w:p>
      <w:pPr>
        <w:spacing w:before="0" w:after="60"/>
      </w:pPr>
    </w:p>
    <w:p>
      <w:r>
        <w:br w:type="page"/>
      </w:r>
    </w:p>
    <w:p>
      <w:pPr>
        <w:pStyle w:val="Heading1"/>
        <w:spacing w:before="240" w:after="120"/>
      </w:pPr>
      <w:r>
        <w:rPr>
          <w:rFonts w:ascii="Calibri" w:hAnsi="Calibri"/>
          <w:b/>
          <w:color w:val="0D1F3C"/>
          <w:sz w:val="32"/>
        </w:rPr>
        <w:t>9. Competitive Landscape</w:t>
      </w:r>
    </w:p>
    <w:p>
      <w:pPr>
        <w:spacing w:before="0" w:after="60"/>
      </w:pPr>
    </w:p>
    <w:p>
      <w:pPr>
        <w:pStyle w:val="Heading2"/>
        <w:spacing w:before="180" w:after="80"/>
      </w:pPr>
      <w:r>
        <w:rPr>
          <w:rFonts w:ascii="Calibri" w:hAnsi="Calibri"/>
          <w:b/>
          <w:color w:val="1A6BCC"/>
          <w:sz w:val="26"/>
        </w:rPr>
        <w:t>Competitors</w:t>
      </w:r>
    </w:p>
    <w:tbl>
      <w:tblPr>
        <w:tblLook w:firstColumn="1" w:firstRow="1" w:lastColumn="0" w:lastRow="0" w:noHBand="0" w:noVBand="1" w:val="04A0"/>
        <w:tblW w:w="9360" w:type="dxa"/>
      </w:tblPr>
      <w:tblGrid>
        <w:gridCol w:w="4873"/>
        <w:gridCol w:w="4873"/>
      </w:tblGrid>
      <w:tr>
        <w:tc>
          <w:tcPr>
            <w:tcW w:w="324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Competitor</w:t>
            </w:r>
          </w:p>
        </w:tc>
        <w:tc>
          <w:tcPr>
            <w:tcW w:w="6120" w:type="dxa"/>
            <w:shd w:val="clear" w:color="auto" w:fill="0D1F3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color w:val="FFFFFF"/>
                <w:sz w:val="20"/>
              </w:rPr>
              <w:t>Domain / Notes</w:t>
            </w:r>
          </w:p>
        </w:tc>
      </w:tr>
      <w:tr>
        <w:tc>
          <w:tcPr>
            <w:tcW w:w="32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The Motley Fool</w:t>
            </w:r>
          </w:p>
        </w:tc>
        <w:tc>
          <w:tcPr>
            <w:tcW w:w="61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fool.com</w:t>
            </w:r>
          </w:p>
        </w:tc>
      </w:tr>
      <w:tr>
        <w:tc>
          <w:tcPr>
            <w:tcW w:w="32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Seeking Alpha</w:t>
            </w:r>
          </w:p>
        </w:tc>
        <w:tc>
          <w:tcPr>
            <w:tcW w:w="61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seekingalpha.com</w:t>
            </w:r>
          </w:p>
        </w:tc>
      </w:tr>
      <w:tr>
        <w:tc>
          <w:tcPr>
            <w:tcW w:w="3240" w:type="dxa"/>
            <w:shd w:val="clear" w:color="auto" w:fill="D6E8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Tickertape</w:t>
            </w:r>
          </w:p>
        </w:tc>
        <w:tc>
          <w:tcPr>
            <w:tcW w:w="6120" w:type="dxa"/>
            <w:shd w:val="clear" w:color="auto" w:fill="FFFFFF"/>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tickertape.in</w:t>
            </w:r>
          </w:p>
        </w:tc>
      </w:tr>
      <w:tr>
        <w:tc>
          <w:tcPr>
            <w:tcW w:w="3240" w:type="dxa"/>
            <w:shd w:val="clear" w:color="auto" w:fill="E8F0FC"/>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i w:val="0"/>
                <w:sz w:val="20"/>
              </w:rPr>
              <w:t>Trendlyne</w:t>
            </w:r>
          </w:p>
        </w:tc>
        <w:tc>
          <w:tcPr>
            <w:tcW w:w="6120" w:type="dxa"/>
            <w:shd w:val="clear" w:color="auto" w:fill="F5F7FA"/>
            <w:tcBorders>
              <w:top w:val="single" w:sz="4" w:space="0" w:color="DEE2E8"/>
              <w:bottom w:val="single" w:sz="4" w:space="0" w:color="DEE2E8"/>
              <w:left w:val="single" w:sz="4" w:space="0" w:color="DEE2E8"/>
              <w:right w:val="single" w:sz="4" w:space="0" w:color="DEE2E8"/>
            </w:tcBorders>
            <w:tcMar>
              <w:top w:w="60" w:type="dxa"/>
              <w:bottom w:w="60" w:type="dxa"/>
              <w:left w:w="100" w:type="dxa"/>
              <w:right w:w="100" w:type="dxa"/>
            </w:tcMar>
          </w:tcPr>
          <w:p>
            <w:pPr>
              <w:spacing w:before="0" w:after="0"/>
            </w:pPr>
            <w:r>
              <w:rPr>
                <w:rFonts w:ascii="Calibri" w:hAnsi="Calibri"/>
                <w:b w:val="0"/>
                <w:i w:val="0"/>
                <w:sz w:val="20"/>
              </w:rPr>
              <w:t>trendlyne.com</w:t>
            </w:r>
          </w:p>
        </w:tc>
      </w:tr>
    </w:tbl>
    <w:p>
      <w:pPr>
        <w:spacing w:before="0" w:after="60"/>
      </w:pPr>
    </w:p>
    <w:p>
      <w:pPr>
        <w:pStyle w:val="Heading2"/>
        <w:spacing w:before="180" w:after="80"/>
      </w:pPr>
      <w:r>
        <w:rPr>
          <w:rFonts w:ascii="Calibri" w:hAnsi="Calibri"/>
          <w:b/>
          <w:color w:val="1A6BCC"/>
          <w:sz w:val="26"/>
        </w:rPr>
        <w:t>Differentiators</w:t>
      </w:r>
    </w:p>
    <w:p>
      <w:pPr>
        <w:pStyle w:val="ListBullet"/>
        <w:spacing w:before="40" w:after="40"/>
      </w:pPr>
      <w:r>
        <w:rPr>
          <w:rFonts w:ascii="Calibri" w:hAnsi="Calibri"/>
          <w:b w:val="0"/>
          <w:i w:val="0"/>
          <w:sz w:val="20"/>
        </w:rPr>
        <w:t>Comprehensive range of scans and filters (500+), including technical, fundamental, F&amp;O, and combination scans.</w:t>
      </w:r>
    </w:p>
    <w:p>
      <w:pPr>
        <w:pStyle w:val="ListBullet"/>
        <w:spacing w:before="40" w:after="40"/>
      </w:pPr>
      <w:r>
        <w:rPr>
          <w:rFonts w:ascii="Calibri" w:hAnsi="Calibri"/>
          <w:b w:val="0"/>
          <w:i w:val="0"/>
          <w:sz w:val="20"/>
        </w:rPr>
        <w:t>AI and Human Intelligence-powered Chart Patterns detection, identifying 14 types of patterns with a click.</w:t>
      </w:r>
    </w:p>
    <w:p>
      <w:pPr>
        <w:pStyle w:val="ListBullet"/>
        <w:spacing w:before="40" w:after="40"/>
      </w:pPr>
      <w:r>
        <w:rPr>
          <w:rFonts w:ascii="Calibri" w:hAnsi="Calibri"/>
          <w:b w:val="0"/>
          <w:i w:val="0"/>
          <w:sz w:val="20"/>
        </w:rPr>
        <w:t>Focus on ready-made insights and curated scans/signals, simplifying complex market data for users, especially beginners.</w:t>
      </w:r>
    </w:p>
    <w:p>
      <w:pPr>
        <w:pStyle w:val="ListBullet"/>
        <w:spacing w:before="40" w:after="40"/>
      </w:pPr>
      <w:r>
        <w:rPr>
          <w:rFonts w:ascii="Calibri" w:hAnsi="Calibri"/>
          <w:b w:val="0"/>
          <w:i w:val="0"/>
          <w:sz w:val="20"/>
        </w:rPr>
        <w:t>Integrated learning resources and a community 'Club' feature where users and experts share knowledge.</w:t>
      </w:r>
    </w:p>
    <w:p>
      <w:pPr>
        <w:spacing w:before="0" w:after="60"/>
      </w:pP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play.google.com/store/apps/details?id=com.kredent.stockedge&amp;hl=en_IN" TargetMode="External"/><Relationship Id="rId11" Type="http://schemas.openxmlformats.org/officeDocument/2006/relationships/hyperlink" Target="https://apps.apple.com/in/app/stockedge-stock-market-app/id1147040716" TargetMode="External"/><Relationship Id="rId12" Type="http://schemas.openxmlformats.org/officeDocument/2006/relationships/hyperlink" Target="https://www.youtube.com/@StockEdge" TargetMode="External"/><Relationship Id="rId13" Type="http://schemas.openxmlformats.org/officeDocument/2006/relationships/hyperlink" Target="https://in.linkedin.com/company/stockedge" TargetMode="External"/><Relationship Id="rId14" Type="http://schemas.openxmlformats.org/officeDocument/2006/relationships/hyperlink" Target="https://www.reddit.com/r/IndianStockMarket/comments/1t0j0g2/the_difference_between_a_trader_who_journals_and/" TargetMode="External"/><Relationship Id="rId15" Type="http://schemas.openxmlformats.org/officeDocument/2006/relationships/hyperlink" Target="https://i.redd.it/heaywenp7gyg1.jpeg" TargetMode="External"/><Relationship Id="rId16" Type="http://schemas.openxmlformats.org/officeDocument/2006/relationships/hyperlink" Target="https://i.redd.it/v2ejj31d7gyg1.jpeg" TargetMode="External"/><Relationship Id="rId17" Type="http://schemas.openxmlformats.org/officeDocument/2006/relationships/hyperlink" Target="https://www.reddit.com/r/IndianStockMarket/comments/1t0gnzn/good_morning/" TargetMode="External"/><Relationship Id="rId18" Type="http://schemas.openxmlformats.org/officeDocument/2006/relationships/hyperlink" Target="https://i.redd.it/t701vstgtfyg1.jpeg" TargetMode="External"/><Relationship Id="rId19" Type="http://schemas.openxmlformats.org/officeDocument/2006/relationships/hyperlink" Target="https://www.reddit.com/r/IndianStockMarket/comments/1t0gk4b/gift_nifty_up_almost_1/" TargetMode="External"/><Relationship Id="rId20" Type="http://schemas.openxmlformats.org/officeDocument/2006/relationships/hyperlink" Target="https://www.reddit.com/r/IndianStockMarket/comments/1t0g0bz/advice_please/" TargetMode="External"/><Relationship Id="rId21" Type="http://schemas.openxmlformats.org/officeDocument/2006/relationships/hyperlink" Target="https://www.reddit.com/r/IndianStockMarket/comments/1t0fqqb/1cr_lump_sum_10year_investment_3_etf_allocation/" TargetMode="External"/><Relationship Id="rId22" Type="http://schemas.openxmlformats.org/officeDocument/2006/relationships/hyperlink" Target="https://i.redd.it/vd30nzhl7fyg1.jpeg" TargetMode="External"/><Relationship Id="rId23" Type="http://schemas.openxmlformats.org/officeDocument/2006/relationships/hyperlink" Target="https://www.reddit.com/r/IndianStockMarket/comments/1t0d98s/25f_13l_income_4l_mf_portfolio_44_cagr_what_am_i/" TargetMode="External"/><Relationship Id="rId24" Type="http://schemas.openxmlformats.org/officeDocument/2006/relationships/hyperlink" Target="https://www.reddit.com/r/IndianStockMarket/comments/1t09tqi/market_valuation_might_have_become_better_for_now/" TargetMode="External"/><Relationship Id="rId25" Type="http://schemas.openxmlformats.org/officeDocument/2006/relationships/hyperlink" Target="https://www.reddit.com/gallery/1t08uei" TargetMode="External"/><Relationship Id="rId26" Type="http://schemas.openxmlformats.org/officeDocument/2006/relationships/hyperlink" Target="https://www.reddit.com/r/IndianStockMarket/comments/1t06tbd/sitting_on_60l_seriously_considering_pmsaif_route/" TargetMode="External"/><Relationship Id="rId27" Type="http://schemas.openxmlformats.org/officeDocument/2006/relationships/hyperlink" Target="https://www.reddit.com/gallery/1t06ddj" TargetMode="External"/><Relationship Id="rId28" Type="http://schemas.openxmlformats.org/officeDocument/2006/relationships/hyperlink" Target="https://www.reddit.com/gallery/1t06aq9" TargetMode="External"/><Relationship Id="rId29" Type="http://schemas.openxmlformats.org/officeDocument/2006/relationships/hyperlink" Target="https://www.reddit.com/r/IndianStockMarket/comments/1t05xhc/tips_on_where_to_invest_as_a_beginner/" TargetMode="External"/><Relationship Id="rId30" Type="http://schemas.openxmlformats.org/officeDocument/2006/relationships/hyperlink" Target="https://www.reddit.com/r/IndianStockMarket/comments/1t04xkv/the_29th30th_april_nifty_move_was_a_brutal_twoway/" TargetMode="External"/><Relationship Id="rId31" Type="http://schemas.openxmlformats.org/officeDocument/2006/relationships/hyperlink" Target="https://i.redd.it/otu3y1d0ddyg1.jpeg" TargetMode="External"/><Relationship Id="rId32" Type="http://schemas.openxmlformats.org/officeDocument/2006/relationships/hyperlink" Target="https://i.redd.it/j0rjfsocbdyg1.jpeg" TargetMode="External"/><Relationship Id="rId33" Type="http://schemas.openxmlformats.org/officeDocument/2006/relationships/hyperlink" Target="https://www.reddit.com/r/IndianStockMarket/comments/1t02j2e/anyone_know_about_hedging_in_trading/" TargetMode="External"/><Relationship Id="rId34" Type="http://schemas.openxmlformats.org/officeDocument/2006/relationships/hyperlink" Target="https://www.youtube.com/watch?v=1gGkKTNXLoc" TargetMode="External"/><Relationship Id="rId35" Type="http://schemas.openxmlformats.org/officeDocument/2006/relationships/hyperlink" Target="https://www.youtube.com/watch?v=JsdaWKvzNn0" TargetMode="External"/><Relationship Id="rId36" Type="http://schemas.openxmlformats.org/officeDocument/2006/relationships/hyperlink" Target="https://www.youtube.com/watch?v=FR39EVwEQUI" TargetMode="External"/><Relationship Id="rId37" Type="http://schemas.openxmlformats.org/officeDocument/2006/relationships/hyperlink" Target="https://www.youtube.com/watch?v=KXfD_IRWNQ8" TargetMode="External"/><Relationship Id="rId38" Type="http://schemas.openxmlformats.org/officeDocument/2006/relationships/hyperlink" Target="https://www.youtube.com/watch?v=PcrHGMoYt5I" TargetMode="External"/><Relationship Id="rId39" Type="http://schemas.openxmlformats.org/officeDocument/2006/relationships/hyperlink" Target="https://www.youtube.com/watch?v=VAiXUXntR1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