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EA37" w14:textId="77777777" w:rsidR="00152D54" w:rsidRDefault="007230EB">
      <w:pPr>
        <w:pStyle w:val="Heading1"/>
        <w:spacing w:before="0" w:line="300" w:lineRule="auto"/>
      </w:pPr>
      <w:r>
        <w:t>House Prices</w:t>
      </w:r>
    </w:p>
    <w:p w14:paraId="53052AC1" w14:textId="77777777" w:rsidR="00152D54" w:rsidRDefault="007230EB">
      <w:pPr>
        <w:pStyle w:val="BodyText"/>
        <w:spacing w:after="120" w:line="300" w:lineRule="auto"/>
      </w:pPr>
      <w:hyperlink r:id="rId5">
        <w:r>
          <w:rPr>
            <w:rStyle w:val="Hyperlink"/>
            <w:highlight w:val="white"/>
          </w:rPr>
          <w:t>https://www.kaggle.com/c/house-prices-advanced-regression-techniques/data</w:t>
        </w:r>
      </w:hyperlink>
    </w:p>
    <w:p w14:paraId="084601D0" w14:textId="77777777" w:rsidR="00152D54" w:rsidRDefault="00152D54">
      <w:pPr>
        <w:pStyle w:val="BodyText"/>
        <w:spacing w:after="120" w:line="300" w:lineRule="auto"/>
      </w:pPr>
    </w:p>
    <w:p w14:paraId="00C037EC" w14:textId="77777777" w:rsidR="00152D54" w:rsidRDefault="007230EB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Acknowledgments</w:t>
      </w:r>
    </w:p>
    <w:p w14:paraId="692E046A" w14:textId="77777777" w:rsidR="00152D54" w:rsidRDefault="007230EB">
      <w:pPr>
        <w:pStyle w:val="BodyText"/>
        <w:spacing w:after="0"/>
      </w:pPr>
      <w:r>
        <w:rPr>
          <w:rFonts w:ascii="Inter;sans-serif" w:hAnsi="Inter;sans-serif"/>
          <w:sz w:val="21"/>
        </w:rPr>
        <w:t>The </w:t>
      </w:r>
      <w:hyperlink r:id="rId6" w:tgtFrame="_blank">
        <w:r>
          <w:rPr>
            <w:rStyle w:val="Hyperlink"/>
            <w:rFonts w:ascii="Inter;sans-serif" w:hAnsi="Inter;sans-serif"/>
            <w:color w:val="008ABC"/>
            <w:sz w:val="21"/>
            <w:u w:val="none"/>
          </w:rPr>
          <w:t>Ames Housing dataset</w:t>
        </w:r>
      </w:hyperlink>
      <w:r>
        <w:rPr>
          <w:rFonts w:ascii="Inter;sans-serif" w:hAnsi="Inter;sans-serif"/>
          <w:sz w:val="21"/>
        </w:rPr>
        <w:t> was compiled by Dean De Cock for use in data science education. It's an incredible alternative for data scientists looking for a modernized and expand</w:t>
      </w:r>
      <w:r>
        <w:rPr>
          <w:rFonts w:ascii="Inter;sans-serif" w:hAnsi="Inter;sans-serif"/>
          <w:sz w:val="21"/>
        </w:rPr>
        <w:t xml:space="preserve">ed version of the </w:t>
      </w:r>
      <w:proofErr w:type="gramStart"/>
      <w:r>
        <w:rPr>
          <w:rFonts w:ascii="Inter;sans-serif" w:hAnsi="Inter;sans-serif"/>
          <w:sz w:val="21"/>
        </w:rPr>
        <w:t>often cited</w:t>
      </w:r>
      <w:proofErr w:type="gramEnd"/>
      <w:r>
        <w:rPr>
          <w:rFonts w:ascii="Inter;sans-serif" w:hAnsi="Inter;sans-serif"/>
          <w:sz w:val="21"/>
        </w:rPr>
        <w:t xml:space="preserve"> Boston Housing dataset. </w:t>
      </w:r>
    </w:p>
    <w:p w14:paraId="256C52BE" w14:textId="77777777" w:rsidR="00152D54" w:rsidRDefault="00152D54">
      <w:pPr>
        <w:pStyle w:val="BodyText"/>
        <w:spacing w:after="120" w:line="300" w:lineRule="auto"/>
      </w:pPr>
    </w:p>
    <w:p w14:paraId="47AF081B" w14:textId="77777777" w:rsidR="00152D54" w:rsidRDefault="00152D54">
      <w:pPr>
        <w:pStyle w:val="BodyText"/>
        <w:spacing w:after="120" w:line="300" w:lineRule="auto"/>
      </w:pPr>
    </w:p>
    <w:p w14:paraId="20D6DFC8" w14:textId="77777777" w:rsidR="00152D54" w:rsidRDefault="007230EB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Data fields</w:t>
      </w:r>
    </w:p>
    <w:p w14:paraId="6E53CBAD" w14:textId="77777777" w:rsidR="00152D54" w:rsidRDefault="007230EB">
      <w:pPr>
        <w:pStyle w:val="BodyText"/>
        <w:spacing w:before="150" w:after="150"/>
        <w:rPr>
          <w:rFonts w:ascii="Inter;sans-serif" w:hAnsi="Inter;sans-serif"/>
          <w:sz w:val="21"/>
        </w:rPr>
      </w:pPr>
      <w:r>
        <w:rPr>
          <w:rFonts w:ascii="Inter;sans-serif" w:hAnsi="Inter;sans-serif"/>
          <w:sz w:val="21"/>
        </w:rPr>
        <w:t>Here's a brief version of what you'll find in the data description file.</w:t>
      </w:r>
    </w:p>
    <w:p w14:paraId="1FB9ABC1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SalePrice</w:t>
      </w:r>
      <w:proofErr w:type="spellEnd"/>
      <w:r>
        <w:rPr>
          <w:rFonts w:ascii="Inter;sans-serif" w:hAnsi="Inter;sans-serif"/>
          <w:sz w:val="21"/>
        </w:rPr>
        <w:t> - the property's sale price in dollars. This is the target variable that you're trying to predict.</w:t>
      </w:r>
    </w:p>
    <w:p w14:paraId="30FEC0FD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MSSub</w:t>
      </w:r>
      <w:r>
        <w:rPr>
          <w:rStyle w:val="StrongEmphasis"/>
          <w:rFonts w:ascii="inherit" w:hAnsi="inherit"/>
          <w:sz w:val="21"/>
        </w:rPr>
        <w:t>Class</w:t>
      </w:r>
      <w:proofErr w:type="spellEnd"/>
      <w:r>
        <w:rPr>
          <w:rFonts w:ascii="Inter;sans-serif" w:hAnsi="Inter;sans-serif"/>
          <w:sz w:val="21"/>
        </w:rPr>
        <w:t>: The building class</w:t>
      </w:r>
    </w:p>
    <w:p w14:paraId="383E7464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MSZoning</w:t>
      </w:r>
      <w:proofErr w:type="spellEnd"/>
      <w:r>
        <w:rPr>
          <w:rFonts w:ascii="Inter;sans-serif" w:hAnsi="Inter;sans-serif"/>
          <w:sz w:val="21"/>
        </w:rPr>
        <w:t>: The general zoning classification</w:t>
      </w:r>
    </w:p>
    <w:p w14:paraId="4F03E8EF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LotFrontage</w:t>
      </w:r>
      <w:proofErr w:type="spellEnd"/>
      <w:r>
        <w:rPr>
          <w:rFonts w:ascii="Inter;sans-serif" w:hAnsi="Inter;sans-serif"/>
          <w:sz w:val="21"/>
        </w:rPr>
        <w:t>: Linear feet of street connected to property</w:t>
      </w:r>
    </w:p>
    <w:p w14:paraId="640BF309" w14:textId="77777777" w:rsidR="00152D54" w:rsidRPr="0000414A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proofErr w:type="spellStart"/>
      <w:r w:rsidRPr="0000414A">
        <w:rPr>
          <w:rStyle w:val="StrongEmphasis"/>
          <w:rFonts w:ascii="inherit" w:hAnsi="inherit"/>
          <w:color w:val="4472C4" w:themeColor="accent1"/>
          <w:sz w:val="21"/>
        </w:rPr>
        <w:t>LotArea</w:t>
      </w:r>
      <w:proofErr w:type="spellEnd"/>
      <w:r w:rsidRPr="0000414A">
        <w:rPr>
          <w:rFonts w:ascii="Inter;sans-serif" w:hAnsi="Inter;sans-serif"/>
          <w:color w:val="4472C4" w:themeColor="accent1"/>
          <w:sz w:val="21"/>
        </w:rPr>
        <w:t>: Lot size in square feet</w:t>
      </w:r>
    </w:p>
    <w:p w14:paraId="397794C9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Street</w:t>
      </w:r>
      <w:r>
        <w:rPr>
          <w:rFonts w:ascii="Inter;sans-serif" w:hAnsi="Inter;sans-serif"/>
          <w:sz w:val="21"/>
        </w:rPr>
        <w:t>: Type of road access</w:t>
      </w:r>
    </w:p>
    <w:p w14:paraId="3B93A7CE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Alley</w:t>
      </w:r>
      <w:r>
        <w:rPr>
          <w:rFonts w:ascii="Inter;sans-serif" w:hAnsi="Inter;sans-serif"/>
          <w:sz w:val="21"/>
        </w:rPr>
        <w:t>: Type of alley access</w:t>
      </w:r>
    </w:p>
    <w:p w14:paraId="2A9959F0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LotShape</w:t>
      </w:r>
      <w:proofErr w:type="spellEnd"/>
      <w:r>
        <w:rPr>
          <w:rFonts w:ascii="Inter;sans-serif" w:hAnsi="Inter;sans-serif"/>
          <w:sz w:val="21"/>
        </w:rPr>
        <w:t>: General shape of property</w:t>
      </w:r>
    </w:p>
    <w:p w14:paraId="581C0655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Land</w:t>
      </w:r>
      <w:r>
        <w:rPr>
          <w:rStyle w:val="StrongEmphasis"/>
          <w:rFonts w:ascii="inherit" w:hAnsi="inherit"/>
          <w:sz w:val="21"/>
        </w:rPr>
        <w:t>Contour</w:t>
      </w:r>
      <w:proofErr w:type="spellEnd"/>
      <w:r>
        <w:rPr>
          <w:rFonts w:ascii="Inter;sans-serif" w:hAnsi="Inter;sans-serif"/>
          <w:sz w:val="21"/>
        </w:rPr>
        <w:t>: Flatness of the property</w:t>
      </w:r>
    </w:p>
    <w:p w14:paraId="462BC2EB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Utilities</w:t>
      </w:r>
      <w:r>
        <w:rPr>
          <w:rFonts w:ascii="Inter;sans-serif" w:hAnsi="Inter;sans-serif"/>
          <w:sz w:val="21"/>
        </w:rPr>
        <w:t>: Type of utilities available</w:t>
      </w:r>
    </w:p>
    <w:p w14:paraId="17E19B9F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LotConfig</w:t>
      </w:r>
      <w:proofErr w:type="spellEnd"/>
      <w:r>
        <w:rPr>
          <w:rFonts w:ascii="Inter;sans-serif" w:hAnsi="Inter;sans-serif"/>
          <w:sz w:val="21"/>
        </w:rPr>
        <w:t>: Lot configuration</w:t>
      </w:r>
    </w:p>
    <w:p w14:paraId="451BEBF7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LandSlope</w:t>
      </w:r>
      <w:proofErr w:type="spellEnd"/>
      <w:r>
        <w:rPr>
          <w:rFonts w:ascii="Inter;sans-serif" w:hAnsi="Inter;sans-serif"/>
          <w:sz w:val="21"/>
        </w:rPr>
        <w:t>: Slope of property</w:t>
      </w:r>
    </w:p>
    <w:p w14:paraId="5B384E53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Neighborhood</w:t>
      </w:r>
      <w:proofErr w:type="spellEnd"/>
      <w:r>
        <w:rPr>
          <w:rFonts w:ascii="Inter;sans-serif" w:hAnsi="Inter;sans-serif"/>
          <w:sz w:val="21"/>
        </w:rPr>
        <w:t>: Physical locations within Ames city limits</w:t>
      </w:r>
    </w:p>
    <w:p w14:paraId="1A21C010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Condition1</w:t>
      </w:r>
      <w:r>
        <w:rPr>
          <w:rFonts w:ascii="Inter;sans-serif" w:hAnsi="Inter;sans-serif"/>
          <w:sz w:val="21"/>
        </w:rPr>
        <w:t>: Proximity to main road or railroad</w:t>
      </w:r>
    </w:p>
    <w:p w14:paraId="1BD1ED99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Condition2</w:t>
      </w:r>
      <w:r>
        <w:rPr>
          <w:rFonts w:ascii="Inter;sans-serif" w:hAnsi="Inter;sans-serif"/>
          <w:sz w:val="21"/>
        </w:rPr>
        <w:t xml:space="preserve">: </w:t>
      </w:r>
      <w:r>
        <w:rPr>
          <w:rFonts w:ascii="Inter;sans-serif" w:hAnsi="Inter;sans-serif"/>
          <w:sz w:val="21"/>
        </w:rPr>
        <w:t>Proximity to main road or railroad (if a second is present)</w:t>
      </w:r>
    </w:p>
    <w:p w14:paraId="5F94BA81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BldgType</w:t>
      </w:r>
      <w:proofErr w:type="spellEnd"/>
      <w:r>
        <w:rPr>
          <w:rFonts w:ascii="Inter;sans-serif" w:hAnsi="Inter;sans-serif"/>
          <w:sz w:val="21"/>
        </w:rPr>
        <w:t>: Type of dwelling</w:t>
      </w:r>
    </w:p>
    <w:p w14:paraId="67C3E258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HouseStyle</w:t>
      </w:r>
      <w:proofErr w:type="spellEnd"/>
      <w:r>
        <w:rPr>
          <w:rFonts w:ascii="Inter;sans-serif" w:hAnsi="Inter;sans-serif"/>
          <w:sz w:val="21"/>
        </w:rPr>
        <w:t>: Style of dwelling</w:t>
      </w:r>
    </w:p>
    <w:p w14:paraId="60CF30FE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B270A3">
        <w:rPr>
          <w:rStyle w:val="StrongEmphasis"/>
          <w:rFonts w:ascii="inherit" w:hAnsi="inherit"/>
          <w:color w:val="FF0000"/>
          <w:sz w:val="21"/>
        </w:rPr>
        <w:t>OverallQual</w:t>
      </w:r>
      <w:proofErr w:type="spellEnd"/>
      <w:r w:rsidRPr="00B270A3">
        <w:rPr>
          <w:rFonts w:ascii="Inter;sans-serif" w:hAnsi="Inter;sans-serif"/>
          <w:color w:val="FF0000"/>
          <w:sz w:val="21"/>
        </w:rPr>
        <w:t>: Overall material and finish quality</w:t>
      </w:r>
    </w:p>
    <w:p w14:paraId="0797771D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B270A3">
        <w:rPr>
          <w:rStyle w:val="StrongEmphasis"/>
          <w:rFonts w:ascii="inherit" w:hAnsi="inherit"/>
          <w:color w:val="FF0000"/>
          <w:sz w:val="21"/>
        </w:rPr>
        <w:t>OverallCond</w:t>
      </w:r>
      <w:proofErr w:type="spellEnd"/>
      <w:r w:rsidRPr="00B270A3">
        <w:rPr>
          <w:rFonts w:ascii="Inter;sans-serif" w:hAnsi="Inter;sans-serif"/>
          <w:color w:val="FF0000"/>
          <w:sz w:val="21"/>
        </w:rPr>
        <w:t>: Overall condition rating</w:t>
      </w:r>
    </w:p>
    <w:p w14:paraId="58C14A28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YearBuilt</w:t>
      </w:r>
      <w:proofErr w:type="spellEnd"/>
      <w:r>
        <w:rPr>
          <w:rFonts w:ascii="Inter;sans-serif" w:hAnsi="Inter;sans-serif"/>
          <w:sz w:val="21"/>
        </w:rPr>
        <w:t>: Original construction date</w:t>
      </w:r>
    </w:p>
    <w:p w14:paraId="0A46CA55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YearRemodAdd</w:t>
      </w:r>
      <w:proofErr w:type="spellEnd"/>
      <w:r>
        <w:rPr>
          <w:rFonts w:ascii="Inter;sans-serif" w:hAnsi="Inter;sans-serif"/>
          <w:sz w:val="21"/>
        </w:rPr>
        <w:t>: Remodel date</w:t>
      </w:r>
    </w:p>
    <w:p w14:paraId="58CCE4A3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RoofStyle</w:t>
      </w:r>
      <w:proofErr w:type="spellEnd"/>
      <w:r>
        <w:rPr>
          <w:rFonts w:ascii="Inter;sans-serif" w:hAnsi="Inter;sans-serif"/>
          <w:sz w:val="21"/>
        </w:rPr>
        <w:t>: Type of roof</w:t>
      </w:r>
    </w:p>
    <w:p w14:paraId="476C1F2D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RoofMatl</w:t>
      </w:r>
      <w:proofErr w:type="spellEnd"/>
      <w:r>
        <w:rPr>
          <w:rFonts w:ascii="Inter;sans-serif" w:hAnsi="Inter;sans-serif"/>
          <w:sz w:val="21"/>
        </w:rPr>
        <w:t>: Roof material</w:t>
      </w:r>
    </w:p>
    <w:p w14:paraId="19F4D2A6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Exterior1st</w:t>
      </w:r>
      <w:r>
        <w:rPr>
          <w:rFonts w:ascii="Inter;sans-serif" w:hAnsi="Inter;sans-serif"/>
          <w:sz w:val="21"/>
        </w:rPr>
        <w:t>: Exterior covering on house</w:t>
      </w:r>
    </w:p>
    <w:p w14:paraId="6041E0DA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Exterior2nd</w:t>
      </w:r>
      <w:r>
        <w:rPr>
          <w:rFonts w:ascii="Inter;sans-serif" w:hAnsi="Inter;sans-serif"/>
          <w:sz w:val="21"/>
        </w:rPr>
        <w:t>: Exterior covering on house (if more than one material)</w:t>
      </w:r>
    </w:p>
    <w:p w14:paraId="5A5BEE06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MasVnrType</w:t>
      </w:r>
      <w:proofErr w:type="spellEnd"/>
      <w:r>
        <w:rPr>
          <w:rFonts w:ascii="Inter;sans-serif" w:hAnsi="Inter;sans-serif"/>
          <w:sz w:val="21"/>
        </w:rPr>
        <w:t>: Masonry veneer type</w:t>
      </w:r>
    </w:p>
    <w:p w14:paraId="13C74C6D" w14:textId="77777777" w:rsidR="00152D54" w:rsidRPr="008C4158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proofErr w:type="spellStart"/>
      <w:r w:rsidRPr="008C4158">
        <w:rPr>
          <w:rStyle w:val="StrongEmphasis"/>
          <w:rFonts w:ascii="inherit" w:hAnsi="inherit"/>
          <w:color w:val="4472C4" w:themeColor="accent1"/>
          <w:sz w:val="21"/>
        </w:rPr>
        <w:t>MasVnrArea</w:t>
      </w:r>
      <w:proofErr w:type="spellEnd"/>
      <w:r w:rsidRPr="008C4158">
        <w:rPr>
          <w:rFonts w:ascii="Inter;sans-serif" w:hAnsi="Inter;sans-serif"/>
          <w:color w:val="4472C4" w:themeColor="accent1"/>
          <w:sz w:val="21"/>
        </w:rPr>
        <w:t>: Masonry veneer area in square</w:t>
      </w:r>
      <w:r w:rsidRPr="008C4158">
        <w:rPr>
          <w:rFonts w:ascii="Inter;sans-serif" w:hAnsi="Inter;sans-serif"/>
          <w:color w:val="4472C4" w:themeColor="accent1"/>
          <w:sz w:val="21"/>
        </w:rPr>
        <w:t xml:space="preserve"> feet</w:t>
      </w:r>
    </w:p>
    <w:p w14:paraId="5FCBA8D1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ExterQual</w:t>
      </w:r>
      <w:proofErr w:type="spellEnd"/>
      <w:r>
        <w:rPr>
          <w:rFonts w:ascii="Inter;sans-serif" w:hAnsi="Inter;sans-serif"/>
          <w:sz w:val="21"/>
        </w:rPr>
        <w:t>: Exterior material quality</w:t>
      </w:r>
    </w:p>
    <w:p w14:paraId="2318551C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ExterCond</w:t>
      </w:r>
      <w:proofErr w:type="spellEnd"/>
      <w:r>
        <w:rPr>
          <w:rFonts w:ascii="Inter;sans-serif" w:hAnsi="Inter;sans-serif"/>
          <w:sz w:val="21"/>
        </w:rPr>
        <w:t>: Present condition of the material on the exterior</w:t>
      </w:r>
    </w:p>
    <w:p w14:paraId="7785DE52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Foundation</w:t>
      </w:r>
      <w:r>
        <w:rPr>
          <w:rFonts w:ascii="Inter;sans-serif" w:hAnsi="Inter;sans-serif"/>
          <w:sz w:val="21"/>
        </w:rPr>
        <w:t>: Type of foundation</w:t>
      </w:r>
    </w:p>
    <w:p w14:paraId="65AEF71C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lastRenderedPageBreak/>
        <w:t>BsmtQual</w:t>
      </w:r>
      <w:proofErr w:type="spellEnd"/>
      <w:r>
        <w:rPr>
          <w:rFonts w:ascii="Inter;sans-serif" w:hAnsi="Inter;sans-serif"/>
          <w:sz w:val="21"/>
        </w:rPr>
        <w:t>: Height of the basement</w:t>
      </w:r>
    </w:p>
    <w:p w14:paraId="044AC8D0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BsmtCond</w:t>
      </w:r>
      <w:proofErr w:type="spellEnd"/>
      <w:r>
        <w:rPr>
          <w:rFonts w:ascii="Inter;sans-serif" w:hAnsi="Inter;sans-serif"/>
          <w:sz w:val="21"/>
        </w:rPr>
        <w:t>: General condition of the basement</w:t>
      </w:r>
    </w:p>
    <w:p w14:paraId="44068CA8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BsmtExposure</w:t>
      </w:r>
      <w:proofErr w:type="spellEnd"/>
      <w:r>
        <w:rPr>
          <w:rFonts w:ascii="Inter;sans-serif" w:hAnsi="Inter;sans-serif"/>
          <w:sz w:val="21"/>
        </w:rPr>
        <w:t>: Walkout or garden level baseme</w:t>
      </w:r>
      <w:r>
        <w:rPr>
          <w:rFonts w:ascii="Inter;sans-serif" w:hAnsi="Inter;sans-serif"/>
          <w:sz w:val="21"/>
        </w:rPr>
        <w:t>nt walls</w:t>
      </w:r>
    </w:p>
    <w:p w14:paraId="4A4EF29B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BsmtFinType1</w:t>
      </w:r>
      <w:r>
        <w:rPr>
          <w:rFonts w:ascii="Inter;sans-serif" w:hAnsi="Inter;sans-serif"/>
          <w:sz w:val="21"/>
        </w:rPr>
        <w:t>: Quality of basement finished area</w:t>
      </w:r>
    </w:p>
    <w:p w14:paraId="51BDFB86" w14:textId="77777777" w:rsidR="00152D54" w:rsidRPr="008C4158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r w:rsidRPr="008C4158">
        <w:rPr>
          <w:rStyle w:val="StrongEmphasis"/>
          <w:rFonts w:ascii="inherit" w:hAnsi="inherit"/>
          <w:color w:val="4472C4" w:themeColor="accent1"/>
          <w:sz w:val="21"/>
        </w:rPr>
        <w:t>BsmtFinSF1</w:t>
      </w:r>
      <w:r w:rsidRPr="008C4158">
        <w:rPr>
          <w:rFonts w:ascii="Inter;sans-serif" w:hAnsi="Inter;sans-serif"/>
          <w:color w:val="4472C4" w:themeColor="accent1"/>
          <w:sz w:val="21"/>
        </w:rPr>
        <w:t>: Type 1 finished square feet</w:t>
      </w:r>
    </w:p>
    <w:p w14:paraId="00672E02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BsmtFinType2</w:t>
      </w:r>
      <w:r>
        <w:rPr>
          <w:rFonts w:ascii="Inter;sans-serif" w:hAnsi="Inter;sans-serif"/>
          <w:sz w:val="21"/>
        </w:rPr>
        <w:t>: Quality of second finished area (if present)</w:t>
      </w:r>
    </w:p>
    <w:p w14:paraId="115CAC8A" w14:textId="77777777" w:rsidR="00152D54" w:rsidRPr="008C4158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r w:rsidRPr="008C4158">
        <w:rPr>
          <w:rStyle w:val="StrongEmphasis"/>
          <w:rFonts w:ascii="inherit" w:hAnsi="inherit"/>
          <w:color w:val="4472C4" w:themeColor="accent1"/>
          <w:sz w:val="21"/>
        </w:rPr>
        <w:t>BsmtFinSF2</w:t>
      </w:r>
      <w:r w:rsidRPr="008C4158">
        <w:rPr>
          <w:rFonts w:ascii="Inter;sans-serif" w:hAnsi="Inter;sans-serif"/>
          <w:color w:val="4472C4" w:themeColor="accent1"/>
          <w:sz w:val="21"/>
        </w:rPr>
        <w:t>: Type 2 finished square feet</w:t>
      </w:r>
    </w:p>
    <w:p w14:paraId="2B53EB40" w14:textId="77777777" w:rsidR="00152D54" w:rsidRPr="008C4158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proofErr w:type="spellStart"/>
      <w:r w:rsidRPr="008C4158">
        <w:rPr>
          <w:rStyle w:val="StrongEmphasis"/>
          <w:rFonts w:ascii="inherit" w:hAnsi="inherit"/>
          <w:color w:val="4472C4" w:themeColor="accent1"/>
          <w:sz w:val="21"/>
        </w:rPr>
        <w:t>BsmtUnfSF</w:t>
      </w:r>
      <w:proofErr w:type="spellEnd"/>
      <w:r w:rsidRPr="008C4158">
        <w:rPr>
          <w:rFonts w:ascii="Inter;sans-serif" w:hAnsi="Inter;sans-serif"/>
          <w:color w:val="4472C4" w:themeColor="accent1"/>
          <w:sz w:val="21"/>
        </w:rPr>
        <w:t>: Unfinished square feet of basement area</w:t>
      </w:r>
    </w:p>
    <w:p w14:paraId="4D74B22C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TotalBsmt</w:t>
      </w:r>
      <w:r>
        <w:rPr>
          <w:rStyle w:val="StrongEmphasis"/>
          <w:rFonts w:ascii="inherit" w:hAnsi="inherit"/>
          <w:sz w:val="21"/>
        </w:rPr>
        <w:t>SF</w:t>
      </w:r>
      <w:proofErr w:type="spellEnd"/>
      <w:r>
        <w:rPr>
          <w:rFonts w:ascii="Inter;sans-serif" w:hAnsi="Inter;sans-serif"/>
          <w:sz w:val="21"/>
        </w:rPr>
        <w:t>: Total square feet of basement area</w:t>
      </w:r>
    </w:p>
    <w:p w14:paraId="10E42FAF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Heating</w:t>
      </w:r>
      <w:r>
        <w:rPr>
          <w:rFonts w:ascii="Inter;sans-serif" w:hAnsi="Inter;sans-serif"/>
          <w:sz w:val="21"/>
        </w:rPr>
        <w:t>: Type of heating</w:t>
      </w:r>
    </w:p>
    <w:p w14:paraId="1D05FD0E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HeatingQC</w:t>
      </w:r>
      <w:proofErr w:type="spellEnd"/>
      <w:r>
        <w:rPr>
          <w:rFonts w:ascii="Inter;sans-serif" w:hAnsi="Inter;sans-serif"/>
          <w:sz w:val="21"/>
        </w:rPr>
        <w:t>: Heating quality and condition</w:t>
      </w:r>
    </w:p>
    <w:p w14:paraId="09C9C992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CentralAir</w:t>
      </w:r>
      <w:proofErr w:type="spellEnd"/>
      <w:r>
        <w:rPr>
          <w:rFonts w:ascii="Inter;sans-serif" w:hAnsi="Inter;sans-serif"/>
          <w:sz w:val="21"/>
        </w:rPr>
        <w:t>: Central air conditioning</w:t>
      </w:r>
    </w:p>
    <w:p w14:paraId="1D46A475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Electrical</w:t>
      </w:r>
      <w:r>
        <w:rPr>
          <w:rFonts w:ascii="Inter;sans-serif" w:hAnsi="Inter;sans-serif"/>
          <w:sz w:val="21"/>
        </w:rPr>
        <w:t>: Electrical system</w:t>
      </w:r>
    </w:p>
    <w:p w14:paraId="3A1FDBBE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1stFlrSF</w:t>
      </w:r>
      <w:r>
        <w:rPr>
          <w:rFonts w:ascii="Inter;sans-serif" w:hAnsi="Inter;sans-serif"/>
          <w:sz w:val="21"/>
        </w:rPr>
        <w:t>: First Floor square feet</w:t>
      </w:r>
    </w:p>
    <w:p w14:paraId="733DED8C" w14:textId="77777777" w:rsidR="00152D54" w:rsidRPr="008C4158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r w:rsidRPr="008C4158">
        <w:rPr>
          <w:rStyle w:val="StrongEmphasis"/>
          <w:rFonts w:ascii="inherit" w:hAnsi="inherit"/>
          <w:color w:val="4472C4" w:themeColor="accent1"/>
          <w:sz w:val="21"/>
        </w:rPr>
        <w:t>2ndFlrSF</w:t>
      </w:r>
      <w:r w:rsidRPr="008C4158">
        <w:rPr>
          <w:rFonts w:ascii="Inter;sans-serif" w:hAnsi="Inter;sans-serif"/>
          <w:color w:val="4472C4" w:themeColor="accent1"/>
          <w:sz w:val="21"/>
        </w:rPr>
        <w:t>: Second floor square feet</w:t>
      </w:r>
    </w:p>
    <w:p w14:paraId="29CF18C9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LowQualFinSF</w:t>
      </w:r>
      <w:proofErr w:type="spellEnd"/>
      <w:r>
        <w:rPr>
          <w:rFonts w:ascii="Inter;sans-serif" w:hAnsi="Inter;sans-serif"/>
          <w:sz w:val="21"/>
        </w:rPr>
        <w:t>: Low quality finished square feet (all floors)</w:t>
      </w:r>
    </w:p>
    <w:p w14:paraId="08F6937E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GrLivArea</w:t>
      </w:r>
      <w:proofErr w:type="spellEnd"/>
      <w:r>
        <w:rPr>
          <w:rFonts w:ascii="Inter;sans-serif" w:hAnsi="Inter;sans-serif"/>
          <w:sz w:val="21"/>
        </w:rPr>
        <w:t>: Above grade (ground) living area square feet</w:t>
      </w:r>
    </w:p>
    <w:p w14:paraId="7684EC49" w14:textId="77777777" w:rsidR="00152D54" w:rsidRPr="00B270A3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FF0000"/>
        </w:rPr>
      </w:pPr>
      <w:proofErr w:type="spellStart"/>
      <w:r w:rsidRPr="00B270A3">
        <w:rPr>
          <w:rStyle w:val="StrongEmphasis"/>
          <w:rFonts w:ascii="inherit" w:hAnsi="inherit"/>
          <w:color w:val="FF0000"/>
          <w:sz w:val="21"/>
        </w:rPr>
        <w:t>BsmtFullBath</w:t>
      </w:r>
      <w:proofErr w:type="spellEnd"/>
      <w:r w:rsidRPr="00B270A3">
        <w:rPr>
          <w:rFonts w:ascii="Inter;sans-serif" w:hAnsi="Inter;sans-serif"/>
          <w:color w:val="FF0000"/>
          <w:sz w:val="21"/>
        </w:rPr>
        <w:t>: Basement full bathrooms</w:t>
      </w:r>
    </w:p>
    <w:p w14:paraId="6469B077" w14:textId="77777777" w:rsidR="00152D54" w:rsidRPr="00B270A3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FF0000"/>
        </w:rPr>
      </w:pPr>
      <w:proofErr w:type="spellStart"/>
      <w:r w:rsidRPr="00B270A3">
        <w:rPr>
          <w:rStyle w:val="StrongEmphasis"/>
          <w:rFonts w:ascii="inherit" w:hAnsi="inherit"/>
          <w:color w:val="FF0000"/>
          <w:sz w:val="21"/>
        </w:rPr>
        <w:t>BsmtHalfBath</w:t>
      </w:r>
      <w:proofErr w:type="spellEnd"/>
      <w:r w:rsidRPr="00B270A3">
        <w:rPr>
          <w:rFonts w:ascii="Inter;sans-serif" w:hAnsi="Inter;sans-serif"/>
          <w:color w:val="FF0000"/>
          <w:sz w:val="21"/>
        </w:rPr>
        <w:t>: Basement half bathrooms</w:t>
      </w:r>
    </w:p>
    <w:p w14:paraId="45A3C07D" w14:textId="77777777" w:rsidR="00152D54" w:rsidRPr="00B270A3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FF0000"/>
        </w:rPr>
      </w:pPr>
      <w:proofErr w:type="spellStart"/>
      <w:r w:rsidRPr="00B270A3">
        <w:rPr>
          <w:rStyle w:val="StrongEmphasis"/>
          <w:rFonts w:ascii="inherit" w:hAnsi="inherit"/>
          <w:color w:val="FF0000"/>
          <w:sz w:val="21"/>
        </w:rPr>
        <w:t>FullBath</w:t>
      </w:r>
      <w:proofErr w:type="spellEnd"/>
      <w:r w:rsidRPr="00B270A3">
        <w:rPr>
          <w:rFonts w:ascii="Inter;sans-serif" w:hAnsi="Inter;sans-serif"/>
          <w:color w:val="FF0000"/>
          <w:sz w:val="21"/>
        </w:rPr>
        <w:t>: Full bathrooms above grade</w:t>
      </w:r>
    </w:p>
    <w:p w14:paraId="361C4D88" w14:textId="77777777" w:rsidR="00152D54" w:rsidRPr="00B270A3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FF0000"/>
        </w:rPr>
      </w:pPr>
      <w:proofErr w:type="spellStart"/>
      <w:r w:rsidRPr="00B270A3">
        <w:rPr>
          <w:rStyle w:val="StrongEmphasis"/>
          <w:rFonts w:ascii="inherit" w:hAnsi="inherit"/>
          <w:color w:val="FF0000"/>
          <w:sz w:val="21"/>
        </w:rPr>
        <w:t>HalfBath</w:t>
      </w:r>
      <w:proofErr w:type="spellEnd"/>
      <w:r w:rsidRPr="00B270A3">
        <w:rPr>
          <w:rFonts w:ascii="Inter;sans-serif" w:hAnsi="Inter;sans-serif"/>
          <w:color w:val="FF0000"/>
          <w:sz w:val="21"/>
        </w:rPr>
        <w:t xml:space="preserve">: Half baths above </w:t>
      </w:r>
      <w:r w:rsidRPr="00B270A3">
        <w:rPr>
          <w:rFonts w:ascii="Inter;sans-serif" w:hAnsi="Inter;sans-serif"/>
          <w:color w:val="FF0000"/>
          <w:sz w:val="21"/>
        </w:rPr>
        <w:t>grade</w:t>
      </w:r>
    </w:p>
    <w:p w14:paraId="76D7373D" w14:textId="77777777" w:rsidR="00152D54" w:rsidRPr="00B270A3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FF0000"/>
        </w:rPr>
      </w:pPr>
      <w:r w:rsidRPr="00B270A3">
        <w:rPr>
          <w:rStyle w:val="StrongEmphasis"/>
          <w:rFonts w:ascii="inherit" w:hAnsi="inherit"/>
          <w:color w:val="FF0000"/>
          <w:sz w:val="21"/>
        </w:rPr>
        <w:t>Bedroom</w:t>
      </w:r>
      <w:r w:rsidRPr="00B270A3">
        <w:rPr>
          <w:rFonts w:ascii="Inter;sans-serif" w:hAnsi="Inter;sans-serif"/>
          <w:color w:val="FF0000"/>
          <w:sz w:val="21"/>
        </w:rPr>
        <w:t>: Number of bedrooms above basement level</w:t>
      </w:r>
    </w:p>
    <w:p w14:paraId="396F2163" w14:textId="77777777" w:rsidR="00152D54" w:rsidRPr="00B270A3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FF0000"/>
        </w:rPr>
      </w:pPr>
      <w:r w:rsidRPr="00B270A3">
        <w:rPr>
          <w:rStyle w:val="StrongEmphasis"/>
          <w:rFonts w:ascii="inherit" w:hAnsi="inherit"/>
          <w:color w:val="FF0000"/>
          <w:sz w:val="21"/>
        </w:rPr>
        <w:t>Kitchen</w:t>
      </w:r>
      <w:r w:rsidRPr="00B270A3">
        <w:rPr>
          <w:rFonts w:ascii="Inter;sans-serif" w:hAnsi="Inter;sans-serif"/>
          <w:color w:val="FF0000"/>
          <w:sz w:val="21"/>
        </w:rPr>
        <w:t>: Number of kitchens</w:t>
      </w:r>
    </w:p>
    <w:p w14:paraId="7760A11D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KitchenQual</w:t>
      </w:r>
      <w:proofErr w:type="spellEnd"/>
      <w:r>
        <w:rPr>
          <w:rFonts w:ascii="Inter;sans-serif" w:hAnsi="Inter;sans-serif"/>
          <w:sz w:val="21"/>
        </w:rPr>
        <w:t>: Kitchen quality</w:t>
      </w:r>
    </w:p>
    <w:p w14:paraId="5111C0AF" w14:textId="77777777" w:rsidR="00152D54" w:rsidRPr="00B270A3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FF0000"/>
        </w:rPr>
      </w:pPr>
      <w:proofErr w:type="spellStart"/>
      <w:r w:rsidRPr="00B270A3">
        <w:rPr>
          <w:rStyle w:val="StrongEmphasis"/>
          <w:rFonts w:ascii="inherit" w:hAnsi="inherit"/>
          <w:color w:val="FF0000"/>
          <w:sz w:val="21"/>
        </w:rPr>
        <w:t>TotRmsAbvGrd</w:t>
      </w:r>
      <w:proofErr w:type="spellEnd"/>
      <w:r w:rsidRPr="00B270A3">
        <w:rPr>
          <w:rFonts w:ascii="Inter;sans-serif" w:hAnsi="Inter;sans-serif"/>
          <w:color w:val="FF0000"/>
          <w:sz w:val="21"/>
        </w:rPr>
        <w:t>: Total rooms above grade (does not include bathrooms)</w:t>
      </w:r>
    </w:p>
    <w:p w14:paraId="3119C9D3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Functional</w:t>
      </w:r>
      <w:r>
        <w:rPr>
          <w:rFonts w:ascii="Inter;sans-serif" w:hAnsi="Inter;sans-serif"/>
          <w:sz w:val="21"/>
        </w:rPr>
        <w:t>: Home functionality rating</w:t>
      </w:r>
    </w:p>
    <w:p w14:paraId="45606BBC" w14:textId="77777777" w:rsidR="00152D54" w:rsidRPr="00B270A3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FF0000"/>
        </w:rPr>
      </w:pPr>
      <w:r w:rsidRPr="00B270A3">
        <w:rPr>
          <w:rStyle w:val="StrongEmphasis"/>
          <w:rFonts w:ascii="inherit" w:hAnsi="inherit"/>
          <w:color w:val="FF0000"/>
          <w:sz w:val="21"/>
        </w:rPr>
        <w:t>Fireplaces</w:t>
      </w:r>
      <w:r w:rsidRPr="00B270A3">
        <w:rPr>
          <w:rFonts w:ascii="Inter;sans-serif" w:hAnsi="Inter;sans-serif"/>
          <w:color w:val="FF0000"/>
          <w:sz w:val="21"/>
        </w:rPr>
        <w:t>: Number of fireplaces</w:t>
      </w:r>
    </w:p>
    <w:p w14:paraId="1F11DB19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Firepl</w:t>
      </w:r>
      <w:r>
        <w:rPr>
          <w:rStyle w:val="StrongEmphasis"/>
          <w:rFonts w:ascii="inherit" w:hAnsi="inherit"/>
          <w:sz w:val="21"/>
        </w:rPr>
        <w:t>aceQu</w:t>
      </w:r>
      <w:proofErr w:type="spellEnd"/>
      <w:r>
        <w:rPr>
          <w:rFonts w:ascii="Inter;sans-serif" w:hAnsi="Inter;sans-serif"/>
          <w:sz w:val="21"/>
        </w:rPr>
        <w:t>: Fireplace quality</w:t>
      </w:r>
    </w:p>
    <w:p w14:paraId="0B0F12B8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GarageType</w:t>
      </w:r>
      <w:proofErr w:type="spellEnd"/>
      <w:r>
        <w:rPr>
          <w:rFonts w:ascii="Inter;sans-serif" w:hAnsi="Inter;sans-serif"/>
          <w:sz w:val="21"/>
        </w:rPr>
        <w:t>: Garage location</w:t>
      </w:r>
    </w:p>
    <w:p w14:paraId="5C4DDF01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GarageYrBlt</w:t>
      </w:r>
      <w:proofErr w:type="spellEnd"/>
      <w:r>
        <w:rPr>
          <w:rFonts w:ascii="Inter;sans-serif" w:hAnsi="Inter;sans-serif"/>
          <w:sz w:val="21"/>
        </w:rPr>
        <w:t>: Year garage was built</w:t>
      </w:r>
    </w:p>
    <w:p w14:paraId="3271121D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GarageFinish</w:t>
      </w:r>
      <w:proofErr w:type="spellEnd"/>
      <w:r>
        <w:rPr>
          <w:rFonts w:ascii="Inter;sans-serif" w:hAnsi="Inter;sans-serif"/>
          <w:sz w:val="21"/>
        </w:rPr>
        <w:t>: Interior finish of the garage</w:t>
      </w:r>
    </w:p>
    <w:p w14:paraId="36D0B9D4" w14:textId="77777777" w:rsidR="00152D54" w:rsidRPr="00B270A3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FF0000"/>
        </w:rPr>
      </w:pPr>
      <w:proofErr w:type="spellStart"/>
      <w:r w:rsidRPr="00B270A3">
        <w:rPr>
          <w:rStyle w:val="StrongEmphasis"/>
          <w:rFonts w:ascii="inherit" w:hAnsi="inherit"/>
          <w:color w:val="FF0000"/>
          <w:sz w:val="21"/>
        </w:rPr>
        <w:t>GarageCars</w:t>
      </w:r>
      <w:proofErr w:type="spellEnd"/>
      <w:r w:rsidRPr="00B270A3">
        <w:rPr>
          <w:rFonts w:ascii="Inter;sans-serif" w:hAnsi="Inter;sans-serif"/>
          <w:color w:val="FF0000"/>
          <w:sz w:val="21"/>
        </w:rPr>
        <w:t>: Size of garage in car capacity</w:t>
      </w:r>
    </w:p>
    <w:p w14:paraId="0075C4F3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GarageArea</w:t>
      </w:r>
      <w:proofErr w:type="spellEnd"/>
      <w:r>
        <w:rPr>
          <w:rFonts w:ascii="Inter;sans-serif" w:hAnsi="Inter;sans-serif"/>
          <w:sz w:val="21"/>
        </w:rPr>
        <w:t>: Size of garage in square feet</w:t>
      </w:r>
    </w:p>
    <w:p w14:paraId="411143F7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GarageQual</w:t>
      </w:r>
      <w:proofErr w:type="spellEnd"/>
      <w:r>
        <w:rPr>
          <w:rFonts w:ascii="Inter;sans-serif" w:hAnsi="Inter;sans-serif"/>
          <w:sz w:val="21"/>
        </w:rPr>
        <w:t>: Garage quality</w:t>
      </w:r>
    </w:p>
    <w:p w14:paraId="4E694295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GarageCond</w:t>
      </w:r>
      <w:proofErr w:type="spellEnd"/>
      <w:r>
        <w:rPr>
          <w:rFonts w:ascii="Inter;sans-serif" w:hAnsi="Inter;sans-serif"/>
          <w:sz w:val="21"/>
        </w:rPr>
        <w:t xml:space="preserve">: </w:t>
      </w:r>
      <w:r>
        <w:rPr>
          <w:rFonts w:ascii="Inter;sans-serif" w:hAnsi="Inter;sans-serif"/>
          <w:sz w:val="21"/>
        </w:rPr>
        <w:t>Garage condition</w:t>
      </w:r>
    </w:p>
    <w:p w14:paraId="372C29FE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PavedDrive</w:t>
      </w:r>
      <w:proofErr w:type="spellEnd"/>
      <w:r>
        <w:rPr>
          <w:rFonts w:ascii="Inter;sans-serif" w:hAnsi="Inter;sans-serif"/>
          <w:sz w:val="21"/>
        </w:rPr>
        <w:t>: Paved driveway</w:t>
      </w:r>
    </w:p>
    <w:p w14:paraId="3453C346" w14:textId="77777777" w:rsidR="00152D54" w:rsidRPr="008C4158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proofErr w:type="spellStart"/>
      <w:r w:rsidRPr="008C4158">
        <w:rPr>
          <w:rStyle w:val="StrongEmphasis"/>
          <w:rFonts w:ascii="inherit" w:hAnsi="inherit"/>
          <w:color w:val="4472C4" w:themeColor="accent1"/>
          <w:sz w:val="21"/>
        </w:rPr>
        <w:t>WoodDeckSF</w:t>
      </w:r>
      <w:proofErr w:type="spellEnd"/>
      <w:r w:rsidRPr="008C4158">
        <w:rPr>
          <w:rFonts w:ascii="Inter;sans-serif" w:hAnsi="Inter;sans-serif"/>
          <w:color w:val="4472C4" w:themeColor="accent1"/>
          <w:sz w:val="21"/>
        </w:rPr>
        <w:t>: Wood deck area in square feet</w:t>
      </w:r>
    </w:p>
    <w:p w14:paraId="0C7731A5" w14:textId="77777777" w:rsidR="00152D54" w:rsidRPr="008C4158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proofErr w:type="spellStart"/>
      <w:r w:rsidRPr="008C4158">
        <w:rPr>
          <w:rStyle w:val="StrongEmphasis"/>
          <w:rFonts w:ascii="inherit" w:hAnsi="inherit"/>
          <w:color w:val="4472C4" w:themeColor="accent1"/>
          <w:sz w:val="21"/>
        </w:rPr>
        <w:t>OpenPorchSF</w:t>
      </w:r>
      <w:proofErr w:type="spellEnd"/>
      <w:r w:rsidRPr="008C4158">
        <w:rPr>
          <w:rFonts w:ascii="Inter;sans-serif" w:hAnsi="Inter;sans-serif"/>
          <w:color w:val="4472C4" w:themeColor="accent1"/>
          <w:sz w:val="21"/>
        </w:rPr>
        <w:t>: Open porch area in square feet</w:t>
      </w:r>
    </w:p>
    <w:p w14:paraId="53B838EB" w14:textId="77777777" w:rsidR="00152D54" w:rsidRPr="008C4158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proofErr w:type="spellStart"/>
      <w:r w:rsidRPr="008C4158">
        <w:rPr>
          <w:rStyle w:val="StrongEmphasis"/>
          <w:rFonts w:ascii="inherit" w:hAnsi="inherit"/>
          <w:color w:val="4472C4" w:themeColor="accent1"/>
          <w:sz w:val="21"/>
        </w:rPr>
        <w:t>EnclosedPorch</w:t>
      </w:r>
      <w:proofErr w:type="spellEnd"/>
      <w:r w:rsidRPr="008C4158">
        <w:rPr>
          <w:rFonts w:ascii="Inter;sans-serif" w:hAnsi="Inter;sans-serif"/>
          <w:color w:val="4472C4" w:themeColor="accent1"/>
          <w:sz w:val="21"/>
        </w:rPr>
        <w:t>: Enclosed porch area in square feet</w:t>
      </w:r>
    </w:p>
    <w:p w14:paraId="5D6C6F21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3SsnPorch</w:t>
      </w:r>
      <w:r>
        <w:rPr>
          <w:rFonts w:ascii="Inter;sans-serif" w:hAnsi="Inter;sans-serif"/>
          <w:sz w:val="21"/>
        </w:rPr>
        <w:t>: Three season porch area in square feet</w:t>
      </w:r>
    </w:p>
    <w:p w14:paraId="23F02413" w14:textId="77777777" w:rsidR="00152D54" w:rsidRPr="008C4158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color w:val="4472C4" w:themeColor="accent1"/>
        </w:rPr>
      </w:pPr>
      <w:proofErr w:type="spellStart"/>
      <w:r w:rsidRPr="008C4158">
        <w:rPr>
          <w:rStyle w:val="StrongEmphasis"/>
          <w:rFonts w:ascii="inherit" w:hAnsi="inherit"/>
          <w:color w:val="4472C4" w:themeColor="accent1"/>
          <w:sz w:val="21"/>
        </w:rPr>
        <w:t>ScreenPorch</w:t>
      </w:r>
      <w:proofErr w:type="spellEnd"/>
      <w:r w:rsidRPr="008C4158">
        <w:rPr>
          <w:rFonts w:ascii="Inter;sans-serif" w:hAnsi="Inter;sans-serif"/>
          <w:color w:val="4472C4" w:themeColor="accent1"/>
          <w:sz w:val="21"/>
        </w:rPr>
        <w:t xml:space="preserve">: Screen </w:t>
      </w:r>
      <w:r w:rsidRPr="008C4158">
        <w:rPr>
          <w:rFonts w:ascii="Inter;sans-serif" w:hAnsi="Inter;sans-serif"/>
          <w:color w:val="4472C4" w:themeColor="accent1"/>
          <w:sz w:val="21"/>
        </w:rPr>
        <w:t>porch area in square feet</w:t>
      </w:r>
    </w:p>
    <w:p w14:paraId="4EA4B3A2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PoolArea</w:t>
      </w:r>
      <w:proofErr w:type="spellEnd"/>
      <w:r>
        <w:rPr>
          <w:rFonts w:ascii="Inter;sans-serif" w:hAnsi="Inter;sans-serif"/>
          <w:sz w:val="21"/>
        </w:rPr>
        <w:t>: Pool area in square feet</w:t>
      </w:r>
    </w:p>
    <w:p w14:paraId="1F8C39AD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PoolQC</w:t>
      </w:r>
      <w:proofErr w:type="spellEnd"/>
      <w:r>
        <w:rPr>
          <w:rFonts w:ascii="Inter;sans-serif" w:hAnsi="Inter;sans-serif"/>
          <w:sz w:val="21"/>
        </w:rPr>
        <w:t>: Pool quality</w:t>
      </w:r>
    </w:p>
    <w:p w14:paraId="618D63EF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Fence</w:t>
      </w:r>
      <w:r>
        <w:rPr>
          <w:rFonts w:ascii="Inter;sans-serif" w:hAnsi="Inter;sans-serif"/>
          <w:sz w:val="21"/>
        </w:rPr>
        <w:t>: Fence quality</w:t>
      </w:r>
    </w:p>
    <w:p w14:paraId="083FA99C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MiscFeature</w:t>
      </w:r>
      <w:proofErr w:type="spellEnd"/>
      <w:r>
        <w:rPr>
          <w:rFonts w:ascii="Inter;sans-serif" w:hAnsi="Inter;sans-serif"/>
          <w:sz w:val="21"/>
        </w:rPr>
        <w:t>: Miscellaneous feature not covered in other categories</w:t>
      </w:r>
    </w:p>
    <w:p w14:paraId="0D5A7AB9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MiscVal</w:t>
      </w:r>
      <w:proofErr w:type="spellEnd"/>
      <w:r>
        <w:rPr>
          <w:rFonts w:ascii="Inter;sans-serif" w:hAnsi="Inter;sans-serif"/>
          <w:sz w:val="21"/>
        </w:rPr>
        <w:t>: $Value of miscellaneous feature</w:t>
      </w:r>
    </w:p>
    <w:p w14:paraId="6322D5C2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MoSold</w:t>
      </w:r>
      <w:proofErr w:type="spellEnd"/>
      <w:r>
        <w:rPr>
          <w:rFonts w:ascii="Inter;sans-serif" w:hAnsi="Inter;sans-serif"/>
          <w:sz w:val="21"/>
        </w:rPr>
        <w:t>: Month Sold</w:t>
      </w:r>
    </w:p>
    <w:p w14:paraId="4A6F696A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lastRenderedPageBreak/>
        <w:t>YrSold</w:t>
      </w:r>
      <w:proofErr w:type="spellEnd"/>
      <w:r>
        <w:rPr>
          <w:rFonts w:ascii="Inter;sans-serif" w:hAnsi="Inter;sans-serif"/>
          <w:sz w:val="21"/>
        </w:rPr>
        <w:t>: Year Sold</w:t>
      </w:r>
    </w:p>
    <w:p w14:paraId="2F2BDD9A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SaleType</w:t>
      </w:r>
      <w:proofErr w:type="spellEnd"/>
      <w:r>
        <w:rPr>
          <w:rFonts w:ascii="Inter;sans-serif" w:hAnsi="Inter;sans-serif"/>
          <w:sz w:val="21"/>
        </w:rPr>
        <w:t>: Type of sale</w:t>
      </w:r>
    </w:p>
    <w:p w14:paraId="40E12B78" w14:textId="77777777" w:rsidR="00152D54" w:rsidRDefault="007230E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SaleCondition</w:t>
      </w:r>
      <w:proofErr w:type="spellEnd"/>
      <w:r>
        <w:rPr>
          <w:rFonts w:ascii="Inter;sans-serif" w:hAnsi="Inter;sans-serif"/>
          <w:sz w:val="21"/>
        </w:rPr>
        <w:t>: Condition of sale</w:t>
      </w:r>
    </w:p>
    <w:p w14:paraId="194D8239" w14:textId="77777777" w:rsidR="00152D54" w:rsidRDefault="00152D54">
      <w:pPr>
        <w:pStyle w:val="BodyText"/>
        <w:spacing w:after="120" w:line="300" w:lineRule="auto"/>
      </w:pPr>
    </w:p>
    <w:sectPr w:rsidR="00152D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Inter;sans-serif">
    <w:altName w:val="Cambria"/>
    <w:panose1 w:val="00000000000000000000"/>
    <w:charset w:val="00"/>
    <w:family w:val="roman"/>
    <w:notTrueType/>
    <w:pitch w:val="default"/>
  </w:font>
  <w:font w:name="inherit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5E9D"/>
    <w:multiLevelType w:val="multilevel"/>
    <w:tmpl w:val="D1809994"/>
    <w:lvl w:ilvl="0">
      <w:start w:val="1"/>
      <w:numFmt w:val="bullet"/>
      <w:suff w:val="nothing"/>
      <w:lvlText w:val=""/>
      <w:lvlJc w:val="left"/>
      <w:pPr>
        <w:ind w:left="45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00E4867"/>
    <w:multiLevelType w:val="multilevel"/>
    <w:tmpl w:val="A476C9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D54"/>
    <w:rsid w:val="0000414A"/>
    <w:rsid w:val="00152D54"/>
    <w:rsid w:val="007230EB"/>
    <w:rsid w:val="008C4158"/>
    <w:rsid w:val="00B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06E9"/>
  <w15:docId w15:val="{3844DF1A-9708-467D-A5BF-DBE63918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stat.org/publications/jse/v19n3/decock.pdf" TargetMode="Externa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jeshal desai</cp:lastModifiedBy>
  <cp:revision>3</cp:revision>
  <dcterms:created xsi:type="dcterms:W3CDTF">2020-06-29T09:43:00Z</dcterms:created>
  <dcterms:modified xsi:type="dcterms:W3CDTF">2020-08-21T13:54:00Z</dcterms:modified>
  <dc:language>en-IN</dc:language>
</cp:coreProperties>
</file>