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jc w:val="both"/>
        <w:rPr>
          <w:rFonts w:ascii="Times New Roman" w:cs="Times New Roman" w:eastAsia="Times New Roman" w:hAnsi="Times New Roman"/>
          <w:b w:val="1"/>
          <w:bCs w:val="1"/>
          <w:sz w:val="28"/>
          <w:szCs w:val="28"/>
        </w:rPr>
      </w:pPr>
      <w:bookmarkStart w:colFirst="0" w:colLast="0" w:name="_i6sv85692d2e" w:id="0"/>
      <w:bookmarkEnd w:id="0"/>
      <w:r w:rsidDel="00000000" w:rsidR="00000000" w:rsidRPr="00000000">
        <w:rPr>
          <w:rFonts w:ascii="Times New Roman" w:cs="Times New Roman" w:eastAsia="Times New Roman" w:hAnsi="Times New Roman"/>
          <w:b w:val="1"/>
          <w:bCs w:val="1"/>
          <w:sz w:val="28"/>
          <w:szCs w:val="28"/>
          <w:rtl w:val="0"/>
        </w:rPr>
        <w:t xml:space="preserve">AI Agronomist</w:t>
      </w:r>
    </w:p>
    <w:p w:rsidR="00000000" w:rsidDel="00000000" w:rsidP="00000000" w:rsidRDefault="00000000" w:rsidRPr="00000000" w14:paraId="0000000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focuses on the transformative domain of Agritech and Artificial Intelligence, specifically focusing on Generative AI for sustainable agriculture.Current advancements in Large Language Models (LLMs) and Computer Vision offer a massive opportunity to democratize access to expert knowledge. However, generic LLMs often suffer from "hallucinations" or lack specific regional context. This project addresses these unresolved issues by developing a context-aware, voice-enabled AI assistant that bridges the gap between complex agricultural data and the farmer. The system aims to provide real-time, hyper-localized farming advice in native dialects. It is theoretically grounded in Retrieval-Augmented Generation (RAG) and Convolutional Neural Networks (CNN). RAG enhances standard LLMs by retrieving up-to-date, verified data (like government schemes or live weather) before generating an answer, thereby mitigating the drawback of outdated training data found in standard models.</w:t>
      </w:r>
    </w:p>
    <w:p w:rsidR="00000000" w:rsidDel="00000000" w:rsidP="00000000" w:rsidRDefault="00000000" w:rsidRPr="00000000" w14:paraId="0000000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software development process, we will adopt the Agile Methodology. This approach is essential because developing a vernacular language model requires continuous iteration and testing with native speakers to refine dialect accuracy and user experience. The technology stack will include Flutter for a cross-platform mobile application, ensuring accessibility on low-end Android devices. The backend will be powered by Python and FastAPI, orchestrating AI workflows using LangChain. We will utilize Google Gemini or Llama 3 as the foundational LLM, integrated with Bhashini or Google Translate APIs for robust multilingual support. A vector database like Pinecone or Milvus will be used to store agricultural knowledge bases for the RAG system. The project will consist of three key modules: the Multilingual Voice Interface Module, which converts speech-to-text and text-to-speech for hands-free operation; the Visual Diagnosis Module, utilizing TensorFlow Lite to detect crop diseases from smartphone camera images; and the Advisory Engine Module, which synthesizes weather data and soil reports to generate actionable farming tasks.</w:t>
      </w:r>
    </w:p>
    <w:p w:rsidR="00000000" w:rsidDel="00000000" w:rsidP="00000000" w:rsidRDefault="00000000" w:rsidRPr="00000000" w14:paraId="00000004">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expected output of the Multilingual Voice Interface Module will be a conversational system capable of understanding and responding to queries in local dialects with over 90% intent recognition accuracy. The Visual Diagnosis Module is anticipated to identify common crop diseases (e.g., rust, blight) with an accuracy of approximately 88-92% in field conditions, providing immediate remedial suggestions. The Advisory Engine will output personalized daily schedules for irrigation and fertilization, which is projected to reduce input costs by 15% and potentially improve crop yields by up to 20% through precise timing. The primary target audience includes smallholder farmers, agricultural extension workers, and rural cooperatives. The project aligns with current market trends favoring "Digital Public Infrastructure" in agriculture, supporting government initiatives like Digital India, and addresses the growing global demand for AI-driven food security solutions in the face of climate change.</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