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6BA8" w:rsidRDefault="008E011D" w:rsidP="008E011D">
      <w:pPr>
        <w:pStyle w:val="Title"/>
        <w:spacing w:line="360" w:lineRule="auto"/>
        <w:ind w:left="-720" w:right="-720"/>
      </w:pPr>
      <w:bookmarkStart w:id="0" w:name="_GoBack"/>
      <w:r>
        <w:t>21AIC401T</w:t>
      </w:r>
      <w:r>
        <w:t xml:space="preserve">- </w:t>
      </w:r>
      <w:r w:rsidR="005A64F3">
        <w:t xml:space="preserve">Inferential Statistics and Predictive </w:t>
      </w:r>
      <w:bookmarkEnd w:id="0"/>
      <w:r w:rsidR="005A64F3">
        <w:t>Analytics</w:t>
      </w:r>
    </w:p>
    <w:p w:rsidR="00856BA8" w:rsidRPr="008E011D" w:rsidRDefault="005A64F3" w:rsidP="008E011D">
      <w:pPr>
        <w:spacing w:line="360" w:lineRule="auto"/>
        <w:ind w:left="-720" w:right="-720"/>
        <w:rPr>
          <w:b/>
        </w:rPr>
      </w:pPr>
      <w:r w:rsidRPr="008E011D">
        <w:rPr>
          <w:b/>
        </w:rPr>
        <w:t>Analyzing Health Indicators: A Statistical Exploration of the Pima Indians Diabetes Dataset</w:t>
      </w:r>
    </w:p>
    <w:p w:rsidR="00856BA8" w:rsidRPr="008E011D" w:rsidRDefault="002760C5" w:rsidP="008E011D">
      <w:pPr>
        <w:spacing w:line="360" w:lineRule="auto"/>
        <w:ind w:left="-720" w:right="-720"/>
        <w:rPr>
          <w:b/>
        </w:rPr>
      </w:pPr>
      <w:r w:rsidRPr="008E011D">
        <w:rPr>
          <w:b/>
        </w:rPr>
        <w:t>Krishna Palod – RA2212701010034</w:t>
      </w:r>
    </w:p>
    <w:p w:rsidR="00856BA8" w:rsidRDefault="005A64F3" w:rsidP="008E011D">
      <w:pPr>
        <w:pStyle w:val="Heading1"/>
        <w:spacing w:line="360" w:lineRule="auto"/>
        <w:ind w:left="-720" w:right="-720"/>
      </w:pPr>
      <w:r>
        <w:t>Abstract</w:t>
      </w:r>
    </w:p>
    <w:p w:rsidR="00856BA8" w:rsidRDefault="005A64F3" w:rsidP="008E011D">
      <w:pPr>
        <w:spacing w:line="360" w:lineRule="auto"/>
        <w:ind w:left="-720" w:right="-720"/>
      </w:pPr>
      <w:r>
        <w:t>This case study applies inferential statistics to</w:t>
      </w:r>
      <w:r>
        <w:t xml:space="preserve"> the Pima Indians Diabetes dataset to test whether clinical variables differ significantly from medical guidelines and across patient subgroups. Three analyses were conducted: a one-sample t-test comparing mean glucose with the WHO diagnostic threshold of </w:t>
      </w:r>
      <w:r>
        <w:t>126 mg/dL, a Welch two-sample t-test comparing BMI between diabetic and non-diabetic women, and a one-way ANOVA comparing glucose across age categories (≤30, 31–50, &gt;50) with Tukey HSD post-hoc tests.</w:t>
      </w:r>
      <w:r>
        <w:br/>
      </w:r>
      <w:r>
        <w:br/>
        <w:t>Results indicated that average glucose was significant</w:t>
      </w:r>
      <w:r>
        <w:t>ly lower than the 126 mg/dL threshold (p &lt; 0.001). BMI was significantly higher in diabetic patients compared to non-diabetic patients (p &lt; 0.001). ANOVA revealed significant glucose differences across age groups (p &lt; 0.001), with Tukey tests confirming si</w:t>
      </w:r>
      <w:r>
        <w:t>gnificant differences between all pairs of groups. These findings highlight the importance of BMI and age as predictors of diabetes risk and demonstrate the application of inferential statistics in predictive health analytics.</w:t>
      </w:r>
    </w:p>
    <w:p w:rsidR="00856BA8" w:rsidRDefault="005A64F3" w:rsidP="008E011D">
      <w:pPr>
        <w:pStyle w:val="Heading1"/>
        <w:spacing w:line="360" w:lineRule="auto"/>
        <w:ind w:left="-720" w:right="-720"/>
      </w:pPr>
      <w:r>
        <w:t>Introduction</w:t>
      </w:r>
    </w:p>
    <w:p w:rsidR="002760C5" w:rsidRDefault="005A64F3" w:rsidP="008E011D">
      <w:pPr>
        <w:spacing w:line="360" w:lineRule="auto"/>
        <w:ind w:left="-720" w:right="-720"/>
      </w:pPr>
      <w:r>
        <w:t>Diabetes is a ch</w:t>
      </w:r>
      <w:r>
        <w:t>ronic disorder marked by abnormal glucose metabolism and associated with obesity, age, and genetic risk. According to WHO, fasting glucose ≥126 mg/dL is diagnostic for diabetes. Body mass index (BMI) is strongly linked to diabetes risk, and age significant</w:t>
      </w:r>
      <w:r>
        <w:t>ly influences metabolic function.</w:t>
      </w:r>
      <w:r>
        <w:br/>
      </w:r>
      <w:r>
        <w:br/>
        <w:t>This study applies inferential statistics to the Pima Indians Diabetes dataset (768 records) to address three core questions:</w:t>
      </w:r>
      <w:r>
        <w:br/>
        <w:t>1. Is the mean glucose level significantly different from the WHO threshold?</w:t>
      </w:r>
      <w:r>
        <w:br/>
        <w:t>2. Does BMI differ</w:t>
      </w:r>
      <w:r>
        <w:t xml:space="preserve"> significantly between diabetic and non-diabetic women?</w:t>
      </w:r>
      <w:r>
        <w:br/>
        <w:t xml:space="preserve">3. Do glucose levels vary </w:t>
      </w:r>
      <w:r w:rsidR="008E011D">
        <w:t xml:space="preserve">significantly across age </w:t>
      </w:r>
      <w:proofErr w:type="gramStart"/>
      <w:r w:rsidR="008E011D">
        <w:t>groups</w:t>
      </w:r>
      <w:proofErr w:type="gramEnd"/>
    </w:p>
    <w:p w:rsidR="00856BA8" w:rsidRDefault="005A64F3" w:rsidP="008E011D">
      <w:pPr>
        <w:pStyle w:val="Heading1"/>
        <w:spacing w:line="360" w:lineRule="auto"/>
        <w:ind w:left="-720" w:right="-720"/>
      </w:pPr>
      <w:r>
        <w:lastRenderedPageBreak/>
        <w:t>Dataset Description</w:t>
      </w:r>
    </w:p>
    <w:p w:rsidR="00856BA8" w:rsidRDefault="005A64F3" w:rsidP="008E011D">
      <w:pPr>
        <w:spacing w:line="360" w:lineRule="auto"/>
        <w:ind w:left="-720" w:right="-720"/>
      </w:pPr>
      <w:r>
        <w:t>- Source: Pima Indians Diabetes dataset (UCI Repository / Kaggle)</w:t>
      </w:r>
      <w:r>
        <w:br/>
        <w:t>- Size: 768 women, 9 variables</w:t>
      </w:r>
      <w:r>
        <w:br/>
      </w:r>
      <w:r>
        <w:br/>
        <w:t>Variables used:</w:t>
      </w:r>
      <w:r>
        <w:br/>
        <w:t>- Gluco</w:t>
      </w:r>
      <w:r>
        <w:t>se (mg/dL)</w:t>
      </w:r>
      <w:r>
        <w:br/>
        <w:t>- BMI (kg/m²)</w:t>
      </w:r>
      <w:r>
        <w:br/>
        <w:t>- Age (years) – categorized into Young (≤30), Middle (31–50), Old (&gt;50)</w:t>
      </w:r>
      <w:r>
        <w:br/>
        <w:t>- Outcome (0 = Non-diabetic, 1 = Diabetic)</w:t>
      </w:r>
    </w:p>
    <w:p w:rsidR="00856BA8" w:rsidRDefault="008E011D" w:rsidP="008E011D">
      <w:pPr>
        <w:spacing w:line="360" w:lineRule="auto"/>
        <w:ind w:left="-720" w:right="-720"/>
      </w:pPr>
      <w:r>
        <w:t>Descriptive Statistics</w:t>
      </w:r>
      <w:proofErr w:type="gramStart"/>
      <w:r>
        <w:t>:</w:t>
      </w:r>
      <w:proofErr w:type="gramEnd"/>
      <w:r w:rsidR="005A64F3">
        <w:br/>
        <w:t>Glucose: Mean = 120.89, SD = 31.97</w:t>
      </w:r>
      <w:r w:rsidR="005A64F3">
        <w:br/>
        <w:t>BMI: Mean = 32.45, SD = 6.88</w:t>
      </w:r>
      <w:r w:rsidR="005A64F3">
        <w:br/>
        <w:t>Age: Mean = 33.2, SD = 11.8</w:t>
      </w:r>
    </w:p>
    <w:p w:rsidR="00856BA8" w:rsidRDefault="005A64F3" w:rsidP="008E011D">
      <w:pPr>
        <w:pStyle w:val="Heading1"/>
        <w:spacing w:line="360" w:lineRule="auto"/>
        <w:ind w:left="-720" w:right="-720"/>
      </w:pPr>
      <w:r>
        <w:t>Hypotheses</w:t>
      </w:r>
    </w:p>
    <w:p w:rsidR="008E011D" w:rsidRDefault="005A64F3" w:rsidP="008E011D">
      <w:pPr>
        <w:spacing w:line="360" w:lineRule="auto"/>
        <w:ind w:left="-720" w:right="-720"/>
      </w:pPr>
      <w:r>
        <w:t>One-Sample t-test (Glucose vs WHO cutoff</w:t>
      </w:r>
      <w:proofErr w:type="gramStart"/>
      <w:r>
        <w:t>)</w:t>
      </w:r>
      <w:proofErr w:type="gramEnd"/>
      <w:r>
        <w:br/>
        <w:t>- H₀: μ_glucose = 126 mg/dL</w:t>
      </w:r>
      <w:r>
        <w:br/>
        <w:t>- H₁: μ_glucose ≠ 126 mg/dL</w:t>
      </w:r>
      <w:r>
        <w:br/>
      </w:r>
      <w:r>
        <w:br/>
        <w:t>Two-Sample t-test (BMI by Outcome)</w:t>
      </w:r>
      <w:r>
        <w:br/>
        <w:t>- H₀: μ_BMI_non-diabetic = μ_BMI_diabetic</w:t>
      </w:r>
      <w:r>
        <w:br/>
        <w:t>- H₁: μ_BMI_non-diabetic ≠ μ_BMI_diabetic</w:t>
      </w:r>
      <w:r>
        <w:br/>
      </w:r>
      <w:r>
        <w:br/>
        <w:t>One-Way ANOVA (Glucose by</w:t>
      </w:r>
      <w:r>
        <w:t xml:space="preserve"> AgeGroup)</w:t>
      </w:r>
      <w:r>
        <w:br/>
        <w:t>- H₀: μ_glucose equal across age groups</w:t>
      </w:r>
      <w:r>
        <w:br/>
        <w:t>- H₁: At least one group differs significantly</w:t>
      </w:r>
    </w:p>
    <w:p w:rsidR="00856BA8" w:rsidRDefault="005A64F3" w:rsidP="008E011D">
      <w:pPr>
        <w:pStyle w:val="Heading1"/>
        <w:spacing w:line="360" w:lineRule="auto"/>
        <w:ind w:left="-720" w:right="-720"/>
      </w:pPr>
      <w:r>
        <w:t>Methods</w:t>
      </w:r>
    </w:p>
    <w:p w:rsidR="008E011D" w:rsidRDefault="005A64F3" w:rsidP="008E011D">
      <w:pPr>
        <w:spacing w:line="360" w:lineRule="auto"/>
        <w:ind w:left="-720" w:right="-720"/>
      </w:pPr>
      <w:r>
        <w:t>- Tools: Python (pandas, numpy, scipy.stats, statsmodels</w:t>
      </w:r>
      <w:proofErr w:type="gramStart"/>
      <w:r>
        <w:t>)</w:t>
      </w:r>
      <w:proofErr w:type="gramEnd"/>
      <w:r>
        <w:br/>
        <w:t>- Tests: One-sample t-test, Welch’s t-test, One-way ANOVA with Tukey HSD post-hoc</w:t>
      </w:r>
      <w:r>
        <w:br/>
        <w:t>- Assumpti</w:t>
      </w:r>
      <w:r>
        <w:t>ons:</w:t>
      </w:r>
      <w:r>
        <w:br/>
        <w:t xml:space="preserve">  - Normality: Approximate normal distribution of continuous variables</w:t>
      </w:r>
      <w:r>
        <w:br/>
      </w:r>
      <w:r>
        <w:lastRenderedPageBreak/>
        <w:t xml:space="preserve">  - Independence: Each patient is independent</w:t>
      </w:r>
      <w:r>
        <w:br/>
        <w:t xml:space="preserve">  - Equal variances: Welch’s t-test used to relax equal variance assumption</w:t>
      </w:r>
    </w:p>
    <w:p w:rsidR="00856BA8" w:rsidRDefault="005A64F3" w:rsidP="008E011D">
      <w:pPr>
        <w:pStyle w:val="Heading1"/>
        <w:spacing w:line="360" w:lineRule="auto"/>
        <w:ind w:left="-720" w:right="-720"/>
      </w:pPr>
      <w:r>
        <w:t>Results</w:t>
      </w:r>
    </w:p>
    <w:p w:rsidR="00856BA8" w:rsidRDefault="005A64F3" w:rsidP="008E011D">
      <w:pPr>
        <w:pStyle w:val="Heading2"/>
        <w:spacing w:line="360" w:lineRule="auto"/>
        <w:ind w:left="-720" w:right="-720"/>
      </w:pPr>
      <w:r>
        <w:t>1. One-Sample t-test (Glucose vs WHO 126 mg/dL)</w:t>
      </w:r>
    </w:p>
    <w:p w:rsidR="00856BA8" w:rsidRDefault="005A64F3" w:rsidP="008E011D">
      <w:pPr>
        <w:spacing w:line="360" w:lineRule="auto"/>
        <w:ind w:left="-720" w:right="-720"/>
      </w:pPr>
      <w:r>
        <w:t>Pr</w:t>
      </w:r>
      <w:r>
        <w:t>oblem Statement: Is the mean fasting glucose level in this population significantly different from the WHO diagnostic threshold of 126 mg/dL?</w:t>
      </w:r>
    </w:p>
    <w:p w:rsidR="00856BA8" w:rsidRDefault="005A64F3" w:rsidP="008E011D">
      <w:pPr>
        <w:spacing w:line="360" w:lineRule="auto"/>
        <w:ind w:left="-720" w:right="-720"/>
      </w:pPr>
      <w:r>
        <w:t>Result: t(767) = -4.425, p &lt; 0.001. Mean glucose = 120.89 mg/dL, SD = 31.97. Conclusion: Mean glucose is significa</w:t>
      </w:r>
      <w:r>
        <w:t>ntly lower than 126 mg/</w:t>
      </w:r>
      <w:proofErr w:type="spellStart"/>
      <w:r>
        <w:t>dL</w:t>
      </w:r>
      <w:proofErr w:type="spellEnd"/>
      <w:r>
        <w:t>.</w:t>
      </w:r>
    </w:p>
    <w:p w:rsidR="002760C5" w:rsidRDefault="002760C5" w:rsidP="008E011D">
      <w:pPr>
        <w:spacing w:line="360" w:lineRule="auto"/>
        <w:ind w:left="-720" w:right="-720"/>
      </w:pPr>
    </w:p>
    <w:p w:rsidR="002760C5" w:rsidRDefault="002760C5" w:rsidP="008E011D">
      <w:pPr>
        <w:spacing w:line="360" w:lineRule="auto"/>
        <w:ind w:left="-720" w:right="-720"/>
      </w:pPr>
    </w:p>
    <w:p w:rsidR="002760C5" w:rsidRDefault="002760C5" w:rsidP="008E011D">
      <w:pPr>
        <w:spacing w:line="360" w:lineRule="auto"/>
        <w:ind w:left="-720" w:right="-720"/>
        <w:jc w:val="center"/>
      </w:pPr>
      <w:r>
        <w:rPr>
          <w:noProof/>
        </w:rPr>
        <w:drawing>
          <wp:inline distT="0" distB="0" distL="0" distR="0">
            <wp:extent cx="5486400" cy="34988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ne sampled test histogram.png"/>
                    <pic:cNvPicPr/>
                  </pic:nvPicPr>
                  <pic:blipFill>
                    <a:blip r:embed="rId6">
                      <a:extLst>
                        <a:ext uri="{28A0092B-C50C-407E-A947-70E740481C1C}">
                          <a14:useLocalDpi xmlns:a14="http://schemas.microsoft.com/office/drawing/2010/main" val="0"/>
                        </a:ext>
                      </a:extLst>
                    </a:blip>
                    <a:stretch>
                      <a:fillRect/>
                    </a:stretch>
                  </pic:blipFill>
                  <pic:spPr>
                    <a:xfrm>
                      <a:off x="0" y="0"/>
                      <a:ext cx="5486400" cy="3498850"/>
                    </a:xfrm>
                    <a:prstGeom prst="rect">
                      <a:avLst/>
                    </a:prstGeom>
                  </pic:spPr>
                </pic:pic>
              </a:graphicData>
            </a:graphic>
          </wp:inline>
        </w:drawing>
      </w:r>
    </w:p>
    <w:p w:rsidR="002760C5" w:rsidRPr="008E011D" w:rsidRDefault="002760C5" w:rsidP="008E011D">
      <w:pPr>
        <w:spacing w:line="360" w:lineRule="auto"/>
        <w:ind w:left="-720" w:right="-720"/>
        <w:jc w:val="center"/>
        <w:rPr>
          <w:sz w:val="20"/>
          <w:szCs w:val="20"/>
        </w:rPr>
      </w:pPr>
      <w:r w:rsidRPr="008E011D">
        <w:rPr>
          <w:rStyle w:val="Strong"/>
          <w:sz w:val="20"/>
          <w:szCs w:val="20"/>
        </w:rPr>
        <w:t>Fig 1.1</w:t>
      </w:r>
      <w:r w:rsidRPr="008E011D">
        <w:rPr>
          <w:sz w:val="20"/>
          <w:szCs w:val="20"/>
        </w:rPr>
        <w:t>: Glucose histogram with WHO cutoff (One-sample t-test)</w:t>
      </w:r>
    </w:p>
    <w:p w:rsidR="002760C5" w:rsidRDefault="002760C5" w:rsidP="008E011D">
      <w:pPr>
        <w:spacing w:line="360" w:lineRule="auto"/>
        <w:ind w:left="-720" w:right="-720"/>
      </w:pPr>
    </w:p>
    <w:p w:rsidR="002760C5" w:rsidRDefault="002760C5" w:rsidP="008E011D">
      <w:pPr>
        <w:spacing w:line="360" w:lineRule="auto"/>
        <w:ind w:right="-720"/>
      </w:pPr>
    </w:p>
    <w:p w:rsidR="00856BA8" w:rsidRDefault="005A64F3" w:rsidP="008E011D">
      <w:pPr>
        <w:pStyle w:val="Heading2"/>
        <w:spacing w:line="360" w:lineRule="auto"/>
        <w:ind w:left="-720" w:right="-720"/>
      </w:pPr>
      <w:r>
        <w:lastRenderedPageBreak/>
        <w:t>2. Two-Sample t-test (BMI by Outcome)</w:t>
      </w:r>
    </w:p>
    <w:p w:rsidR="00856BA8" w:rsidRDefault="005A64F3" w:rsidP="008E011D">
      <w:pPr>
        <w:spacing w:line="360" w:lineRule="auto"/>
        <w:ind w:left="-720" w:right="-720"/>
      </w:pPr>
      <w:r>
        <w:t>Problem Statement: Is there a significant difference in BMI between diabetic and non-diabetic women?</w:t>
      </w:r>
    </w:p>
    <w:p w:rsidR="00856BA8" w:rsidRDefault="005A64F3" w:rsidP="008E011D">
      <w:pPr>
        <w:spacing w:line="360" w:lineRule="auto"/>
        <w:ind w:left="-720" w:right="-720"/>
      </w:pPr>
      <w:r>
        <w:t>Result: t = -8.619, p &lt; 0.0</w:t>
      </w:r>
      <w:r>
        <w:t>01. Mean BMI (non-diabetic) = 30.30, Mean BMI (diabetic) = 35.14. Conclusion: Diabetic women have significantly higher BMI than non-diabetic women.</w:t>
      </w:r>
    </w:p>
    <w:p w:rsidR="002760C5" w:rsidRDefault="002760C5" w:rsidP="008E011D">
      <w:pPr>
        <w:spacing w:line="360" w:lineRule="auto"/>
        <w:ind w:left="-720" w:right="-720"/>
      </w:pPr>
    </w:p>
    <w:p w:rsidR="002760C5" w:rsidRDefault="002760C5" w:rsidP="008E011D">
      <w:pPr>
        <w:spacing w:line="360" w:lineRule="auto"/>
        <w:ind w:left="-720" w:right="-720"/>
      </w:pPr>
    </w:p>
    <w:p w:rsidR="002760C5" w:rsidRDefault="002760C5" w:rsidP="008E011D">
      <w:pPr>
        <w:spacing w:line="360" w:lineRule="auto"/>
        <w:ind w:left="-720" w:right="-720"/>
        <w:jc w:val="center"/>
      </w:pPr>
      <w:r>
        <w:rPr>
          <w:noProof/>
        </w:rPr>
        <w:drawing>
          <wp:inline distT="0" distB="0" distL="0" distR="0">
            <wp:extent cx="5486400" cy="3771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wo sampled T test.png"/>
                    <pic:cNvPicPr/>
                  </pic:nvPicPr>
                  <pic:blipFill>
                    <a:blip r:embed="rId7">
                      <a:extLst>
                        <a:ext uri="{28A0092B-C50C-407E-A947-70E740481C1C}">
                          <a14:useLocalDpi xmlns:a14="http://schemas.microsoft.com/office/drawing/2010/main" val="0"/>
                        </a:ext>
                      </a:extLst>
                    </a:blip>
                    <a:stretch>
                      <a:fillRect/>
                    </a:stretch>
                  </pic:blipFill>
                  <pic:spPr>
                    <a:xfrm>
                      <a:off x="0" y="0"/>
                      <a:ext cx="5486400" cy="3771900"/>
                    </a:xfrm>
                    <a:prstGeom prst="rect">
                      <a:avLst/>
                    </a:prstGeom>
                  </pic:spPr>
                </pic:pic>
              </a:graphicData>
            </a:graphic>
          </wp:inline>
        </w:drawing>
      </w:r>
    </w:p>
    <w:p w:rsidR="002760C5" w:rsidRPr="008E011D" w:rsidRDefault="008E011D" w:rsidP="008E011D">
      <w:pPr>
        <w:spacing w:line="360" w:lineRule="auto"/>
        <w:ind w:left="-720" w:right="-720"/>
        <w:jc w:val="center"/>
        <w:rPr>
          <w:sz w:val="20"/>
          <w:szCs w:val="20"/>
        </w:rPr>
      </w:pPr>
      <w:r w:rsidRPr="008E011D">
        <w:rPr>
          <w:rStyle w:val="Strong"/>
          <w:sz w:val="20"/>
          <w:szCs w:val="20"/>
        </w:rPr>
        <w:t>Fig 2.1</w:t>
      </w:r>
      <w:r w:rsidRPr="008E011D">
        <w:rPr>
          <w:sz w:val="20"/>
          <w:szCs w:val="20"/>
        </w:rPr>
        <w:t>: Boxplot of BMI by outcome (Two-sample t-test)</w:t>
      </w:r>
    </w:p>
    <w:p w:rsidR="002760C5" w:rsidRDefault="002760C5" w:rsidP="008E011D">
      <w:pPr>
        <w:spacing w:line="360" w:lineRule="auto"/>
        <w:ind w:left="-720" w:right="-720"/>
      </w:pPr>
    </w:p>
    <w:p w:rsidR="002760C5" w:rsidRDefault="002760C5" w:rsidP="008E011D">
      <w:pPr>
        <w:spacing w:line="360" w:lineRule="auto"/>
        <w:ind w:left="-720" w:right="-720"/>
      </w:pPr>
    </w:p>
    <w:p w:rsidR="002760C5" w:rsidRDefault="002760C5" w:rsidP="008E011D">
      <w:pPr>
        <w:spacing w:line="360" w:lineRule="auto"/>
        <w:ind w:left="-720" w:right="-720"/>
      </w:pPr>
    </w:p>
    <w:p w:rsidR="002760C5" w:rsidRDefault="002760C5" w:rsidP="008E011D">
      <w:pPr>
        <w:spacing w:line="360" w:lineRule="auto"/>
        <w:ind w:left="-720" w:right="-720"/>
      </w:pPr>
    </w:p>
    <w:p w:rsidR="002760C5" w:rsidRDefault="002760C5" w:rsidP="008E011D">
      <w:pPr>
        <w:spacing w:line="360" w:lineRule="auto"/>
        <w:ind w:right="-720"/>
      </w:pPr>
    </w:p>
    <w:p w:rsidR="00856BA8" w:rsidRDefault="005A64F3" w:rsidP="008E011D">
      <w:pPr>
        <w:pStyle w:val="Heading2"/>
        <w:spacing w:line="360" w:lineRule="auto"/>
        <w:ind w:left="-720" w:right="-720"/>
      </w:pPr>
      <w:r>
        <w:lastRenderedPageBreak/>
        <w:t>3. One-Way ANOVA (Glucose by Age Group)</w:t>
      </w:r>
    </w:p>
    <w:p w:rsidR="00856BA8" w:rsidRDefault="005A64F3" w:rsidP="008E011D">
      <w:pPr>
        <w:spacing w:line="360" w:lineRule="auto"/>
        <w:ind w:left="-720" w:right="-720"/>
      </w:pPr>
      <w:r>
        <w:t>Problem Statement: Do</w:t>
      </w:r>
      <w:r>
        <w:t xml:space="preserve"> mean glucose levels differ across three age categories (≤30, 31–50, &gt;50)?</w:t>
      </w:r>
    </w:p>
    <w:p w:rsidR="00856BA8" w:rsidRDefault="005A64F3" w:rsidP="008E011D">
      <w:pPr>
        <w:spacing w:line="360" w:lineRule="auto"/>
        <w:ind w:left="-720" w:right="-720"/>
      </w:pPr>
      <w:r>
        <w:t>Result: F(2,765) = 28.001, p &lt; 0.001. Group means: Young = 114.18, Middle = 125.64, Old = 139.68. Tukey post-hoc confirmed significant differences between all groups.</w:t>
      </w:r>
    </w:p>
    <w:p w:rsidR="002760C5" w:rsidRDefault="002760C5" w:rsidP="008E011D">
      <w:pPr>
        <w:spacing w:line="360" w:lineRule="auto"/>
        <w:ind w:left="-720" w:right="-720"/>
        <w:jc w:val="center"/>
      </w:pPr>
      <w:r>
        <w:rPr>
          <w:noProof/>
        </w:rPr>
        <w:drawing>
          <wp:inline distT="0" distB="0" distL="0" distR="0">
            <wp:extent cx="4869056" cy="310515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oxplot Anova test.png"/>
                    <pic:cNvPicPr/>
                  </pic:nvPicPr>
                  <pic:blipFill>
                    <a:blip r:embed="rId8">
                      <a:extLst>
                        <a:ext uri="{28A0092B-C50C-407E-A947-70E740481C1C}">
                          <a14:useLocalDpi xmlns:a14="http://schemas.microsoft.com/office/drawing/2010/main" val="0"/>
                        </a:ext>
                      </a:extLst>
                    </a:blip>
                    <a:stretch>
                      <a:fillRect/>
                    </a:stretch>
                  </pic:blipFill>
                  <pic:spPr>
                    <a:xfrm>
                      <a:off x="0" y="0"/>
                      <a:ext cx="4879584" cy="3111864"/>
                    </a:xfrm>
                    <a:prstGeom prst="rect">
                      <a:avLst/>
                    </a:prstGeom>
                  </pic:spPr>
                </pic:pic>
              </a:graphicData>
            </a:graphic>
          </wp:inline>
        </w:drawing>
      </w:r>
      <w:r w:rsidR="008E011D">
        <w:br/>
      </w:r>
      <w:r w:rsidR="008E011D" w:rsidRPr="008E011D">
        <w:rPr>
          <w:rStyle w:val="Strong"/>
          <w:sz w:val="20"/>
          <w:szCs w:val="20"/>
        </w:rPr>
        <w:t>Fig 3.1</w:t>
      </w:r>
      <w:r w:rsidR="008E011D" w:rsidRPr="008E011D">
        <w:rPr>
          <w:sz w:val="20"/>
          <w:szCs w:val="20"/>
        </w:rPr>
        <w:t>: Glucose by age group (ANOVA)</w:t>
      </w:r>
    </w:p>
    <w:p w:rsidR="002760C5" w:rsidRDefault="002760C5" w:rsidP="008E011D">
      <w:pPr>
        <w:spacing w:line="360" w:lineRule="auto"/>
        <w:ind w:right="-720"/>
      </w:pPr>
    </w:p>
    <w:p w:rsidR="00856BA8" w:rsidRDefault="002760C5" w:rsidP="008E011D">
      <w:pPr>
        <w:spacing w:line="360" w:lineRule="auto"/>
        <w:ind w:left="-720" w:right="-720"/>
        <w:jc w:val="center"/>
      </w:pPr>
      <w:r>
        <w:rPr>
          <w:noProof/>
        </w:rPr>
        <w:drawing>
          <wp:inline distT="0" distB="0" distL="0" distR="0">
            <wp:extent cx="4766834" cy="2667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ukey HSD Plot.png"/>
                    <pic:cNvPicPr/>
                  </pic:nvPicPr>
                  <pic:blipFill>
                    <a:blip r:embed="rId9">
                      <a:extLst>
                        <a:ext uri="{28A0092B-C50C-407E-A947-70E740481C1C}">
                          <a14:useLocalDpi xmlns:a14="http://schemas.microsoft.com/office/drawing/2010/main" val="0"/>
                        </a:ext>
                      </a:extLst>
                    </a:blip>
                    <a:stretch>
                      <a:fillRect/>
                    </a:stretch>
                  </pic:blipFill>
                  <pic:spPr>
                    <a:xfrm>
                      <a:off x="0" y="0"/>
                      <a:ext cx="4815882" cy="2694442"/>
                    </a:xfrm>
                    <a:prstGeom prst="rect">
                      <a:avLst/>
                    </a:prstGeom>
                  </pic:spPr>
                </pic:pic>
              </a:graphicData>
            </a:graphic>
          </wp:inline>
        </w:drawing>
      </w:r>
      <w:r w:rsidR="008E011D">
        <w:br/>
      </w:r>
      <w:r w:rsidR="008E011D" w:rsidRPr="008E011D">
        <w:rPr>
          <w:rStyle w:val="Strong"/>
          <w:sz w:val="20"/>
          <w:szCs w:val="20"/>
        </w:rPr>
        <w:t>Fig 3.2</w:t>
      </w:r>
      <w:r w:rsidR="008E011D" w:rsidRPr="008E011D">
        <w:rPr>
          <w:sz w:val="20"/>
          <w:szCs w:val="20"/>
        </w:rPr>
        <w:t xml:space="preserve">: </w:t>
      </w:r>
      <w:proofErr w:type="spellStart"/>
      <w:r w:rsidR="008E011D" w:rsidRPr="008E011D">
        <w:rPr>
          <w:sz w:val="20"/>
          <w:szCs w:val="20"/>
        </w:rPr>
        <w:t>Tukey</w:t>
      </w:r>
      <w:proofErr w:type="spellEnd"/>
      <w:r w:rsidR="008E011D" w:rsidRPr="008E011D">
        <w:rPr>
          <w:sz w:val="20"/>
          <w:szCs w:val="20"/>
        </w:rPr>
        <w:t xml:space="preserve"> HSD forest plot</w:t>
      </w:r>
    </w:p>
    <w:p w:rsidR="00856BA8" w:rsidRDefault="005A64F3" w:rsidP="008E011D">
      <w:pPr>
        <w:pStyle w:val="Heading1"/>
        <w:spacing w:line="360" w:lineRule="auto"/>
        <w:ind w:left="-720" w:right="-720"/>
      </w:pPr>
      <w:r>
        <w:lastRenderedPageBreak/>
        <w:t>Discussion</w:t>
      </w:r>
    </w:p>
    <w:p w:rsidR="00856BA8" w:rsidRDefault="005A64F3" w:rsidP="008E011D">
      <w:pPr>
        <w:spacing w:line="360" w:lineRule="auto"/>
        <w:ind w:left="-720" w:right="-720"/>
      </w:pPr>
      <w:r>
        <w:t>- Glucose: Mean glucose is below the diagnostic threshold, but variability suggests subgroups at elevated risk.</w:t>
      </w:r>
      <w:r>
        <w:br/>
        <w:t xml:space="preserve">- BMI and Diabetes: BMI strongly differentiates </w:t>
      </w:r>
      <w:r>
        <w:t>diabetic from non-diabetic patients, reinforcing obesity as a key predictor.</w:t>
      </w:r>
      <w:r>
        <w:br/>
        <w:t>- Age and Glucose: Older age correlates with higher glucose levels, aligning with metabolic decline.</w:t>
      </w:r>
      <w:r>
        <w:br/>
      </w:r>
      <w:r>
        <w:br/>
        <w:t>Clinical Implications:</w:t>
      </w:r>
      <w:r>
        <w:br/>
        <w:t>- Age and BMI are crucial for risk stratification.</w:t>
      </w:r>
      <w:r>
        <w:br/>
        <w:t>- E</w:t>
      </w:r>
      <w:r>
        <w:t>arly lifestyle interventions in high-BMI groups may reduce diabetes onset.</w:t>
      </w:r>
      <w:r>
        <w:br/>
        <w:t>- Inferential statistics provide a foundation for predictive healthcare analytics.</w:t>
      </w:r>
    </w:p>
    <w:p w:rsidR="00856BA8" w:rsidRDefault="005A64F3" w:rsidP="008E011D">
      <w:pPr>
        <w:pStyle w:val="Heading1"/>
        <w:spacing w:line="360" w:lineRule="auto"/>
        <w:ind w:left="-720" w:right="-720"/>
      </w:pPr>
      <w:r>
        <w:t>Limitations</w:t>
      </w:r>
    </w:p>
    <w:p w:rsidR="00856BA8" w:rsidRDefault="005A64F3" w:rsidP="008E011D">
      <w:pPr>
        <w:spacing w:line="360" w:lineRule="auto"/>
        <w:ind w:left="-720" w:right="-720"/>
      </w:pPr>
      <w:r>
        <w:t>- Dataset limited to Pima Indian women → limited generalizability.</w:t>
      </w:r>
      <w:r>
        <w:br/>
        <w:t>- Missing values an</w:t>
      </w:r>
      <w:r>
        <w:t>d zeros may bias estimates.</w:t>
      </w:r>
      <w:r>
        <w:br/>
        <w:t>- Only univariate tests used; multivariate regression could yield deeper insights.</w:t>
      </w:r>
    </w:p>
    <w:p w:rsidR="00856BA8" w:rsidRDefault="005A64F3" w:rsidP="008E011D">
      <w:pPr>
        <w:pStyle w:val="Heading1"/>
        <w:spacing w:line="360" w:lineRule="auto"/>
        <w:ind w:left="-720" w:right="-720"/>
      </w:pPr>
      <w:r>
        <w:t>Conclusion</w:t>
      </w:r>
    </w:p>
    <w:p w:rsidR="00856BA8" w:rsidRDefault="005A64F3" w:rsidP="008E011D">
      <w:pPr>
        <w:spacing w:line="360" w:lineRule="auto"/>
        <w:ind w:left="-720" w:right="-720"/>
      </w:pPr>
      <w:r>
        <w:t>This study confirmed:</w:t>
      </w:r>
      <w:r>
        <w:br/>
        <w:t>1. Mean glucose is significantly below the WHO threshold (with high individual variability).</w:t>
      </w:r>
      <w:r>
        <w:br/>
        <w:t>2. BMI is significa</w:t>
      </w:r>
      <w:r>
        <w:t>ntly higher in diabetic patients.</w:t>
      </w:r>
      <w:r>
        <w:br/>
        <w:t>3. Glucose significantly increases with age.</w:t>
      </w:r>
      <w:r>
        <w:br/>
      </w:r>
      <w:r>
        <w:br/>
        <w:t>Inferential statistics applied to healthcare datasets can inform risk stratification and preventive strategies. Integrating such analyses into predictive modeling can enhance p</w:t>
      </w:r>
      <w:r>
        <w:t>ersonalized medicine.</w:t>
      </w:r>
    </w:p>
    <w:sectPr w:rsidR="00856BA8" w:rsidSect="008E011D">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2760C5"/>
    <w:rsid w:val="0029639D"/>
    <w:rsid w:val="00326F90"/>
    <w:rsid w:val="005A64F3"/>
    <w:rsid w:val="00856BA8"/>
    <w:rsid w:val="008E011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B14E4E94-B130-49ED-8A24-D736CF9FF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CF5D4D-CEDE-4AD9-99E7-BA2CF89F3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802</Words>
  <Characters>4577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5369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hp</cp:lastModifiedBy>
  <cp:revision>2</cp:revision>
  <dcterms:created xsi:type="dcterms:W3CDTF">2025-09-23T05:51:00Z</dcterms:created>
  <dcterms:modified xsi:type="dcterms:W3CDTF">2025-09-23T05:51:00Z</dcterms:modified>
  <cp:category/>
</cp:coreProperties>
</file>