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AEGIS Brand and Logo Specification</w:t>
      </w:r>
    </w:p>
    <w:p>
      <w:pPr/>
      <w:r>
        <w:t xml:space="preserve">Oct 30, 2026</w:t>
      </w:r>
      <w:r>
        <w:t xml:space="preserve"> · </w:t>
      </w:r>
      <w:r>
        <w:t xml:space="preserve">@Krishna</w:t>
      </w:r>
    </w:p>
    <w:p>
      <w:pPr/>
      <w:r>
        <w:t xml:space="preserve">AEGIS is the product name for the AICTE approval and compliance platform, built around a protective shield mark.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Text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Name</w:t>
            </w:r>
          </w:p>
        </w:tc>
        <w:tc>
          <w:tcPr>
            <w:tcW w:w="6382" w:type="dxa"/>
          </w:tcPr>
          <w:p>
            <w:pPr/>
            <w:r>
              <w:t xml:space="preserve">AEGIS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Descriptive subtitle</w:t>
            </w:r>
          </w:p>
        </w:tc>
        <w:tc>
          <w:tcPr>
            <w:tcW w:w="6382" w:type="dxa"/>
          </w:tcPr>
          <w:p>
            <w:pPr/>
            <w:r>
              <w:t xml:space="preserve">AICTE Approval &amp; Compliance Management System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Tagline</w:t>
            </w:r>
          </w:p>
        </w:tc>
        <w:tc>
          <w:tcPr>
            <w:tcW w:w="6382" w:type="dxa"/>
          </w:tcPr>
          <w:p>
            <w:pPr/>
            <w:r>
              <w:t xml:space="preserve">Bringing every approval under control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AEGIS Brand and Logo Specification</dc:title>
  <dc:description>Claude Docs node/3f8c8967-ffdb@2 docx-w8</dc:description>
  <cp:revision>2</cp:revision>
</cp:coreProperties>
</file>