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173A" w14:textId="77777777" w:rsidR="00722C9F" w:rsidRPr="00722C9F" w:rsidRDefault="00722C9F" w:rsidP="00722C9F">
      <w:pPr>
        <w:rPr>
          <w:b/>
          <w:bCs/>
        </w:rPr>
      </w:pPr>
      <w:r w:rsidRPr="00722C9F">
        <w:rPr>
          <w:b/>
          <w:bCs/>
        </w:rPr>
        <w:t>Physics-side validation</w:t>
      </w:r>
    </w:p>
    <w:p w14:paraId="182C1591" w14:textId="77777777" w:rsidR="00722C9F" w:rsidRPr="00722C9F" w:rsidRDefault="00722C9F" w:rsidP="00722C9F">
      <w:pPr>
        <w:numPr>
          <w:ilvl w:val="0"/>
          <w:numId w:val="1"/>
        </w:numPr>
      </w:pPr>
      <w:r w:rsidRPr="00722C9F">
        <w:rPr>
          <w:b/>
          <w:bCs/>
        </w:rPr>
        <w:t>Sanity-check the generating physics, not just fit quality.</w:t>
      </w:r>
      <w:r w:rsidRPr="00722C9F">
        <w:t xml:space="preserve"> </w:t>
      </w:r>
    </w:p>
    <w:p w14:paraId="6E441B23" w14:textId="77777777" w:rsidR="00722C9F" w:rsidRPr="00722C9F" w:rsidRDefault="00722C9F" w:rsidP="00722C9F">
      <w:pPr>
        <w:numPr>
          <w:ilvl w:val="1"/>
          <w:numId w:val="1"/>
        </w:numPr>
      </w:pPr>
      <w:r w:rsidRPr="00722C9F">
        <w:t xml:space="preserve">Does </w:t>
      </w:r>
      <w:proofErr w:type="spellStart"/>
      <w:r w:rsidRPr="00722C9F">
        <w:t>hysteresis_window_V</w:t>
      </w:r>
      <w:proofErr w:type="spellEnd"/>
      <w:r w:rsidRPr="00722C9F">
        <w:t xml:space="preserve"> increase monotonically with trap density and with barrier height (|</w:t>
      </w:r>
      <w:proofErr w:type="spellStart"/>
      <w:r w:rsidRPr="00722C9F">
        <w:t>dEc</w:t>
      </w:r>
      <w:proofErr w:type="spellEnd"/>
      <w:r w:rsidRPr="00722C9F">
        <w:t>|, |</w:t>
      </w:r>
      <w:proofErr w:type="spellStart"/>
      <w:r w:rsidRPr="00722C9F">
        <w:t>dEv</w:t>
      </w:r>
      <w:proofErr w:type="spellEnd"/>
      <w:r w:rsidRPr="00722C9F">
        <w:t>|) as tunneling/trap-charging theory (Simmons, Fowler–Nordheim, Shockley-Read-Hall trapping) predicts?</w:t>
      </w:r>
    </w:p>
    <w:p w14:paraId="45D20826" w14:textId="77777777" w:rsidR="00722C9F" w:rsidRPr="00722C9F" w:rsidRDefault="00722C9F" w:rsidP="00722C9F">
      <w:pPr>
        <w:numPr>
          <w:ilvl w:val="1"/>
          <w:numId w:val="1"/>
        </w:numPr>
      </w:pPr>
      <w:r w:rsidRPr="00722C9F">
        <w:t xml:space="preserve">Does </w:t>
      </w:r>
      <w:proofErr w:type="spellStart"/>
      <w:r w:rsidRPr="00722C9F">
        <w:t>on_off_ratio</w:t>
      </w:r>
      <w:proofErr w:type="spellEnd"/>
      <w:r w:rsidRPr="00722C9F">
        <w:t xml:space="preserve"> fall as </w:t>
      </w:r>
      <w:proofErr w:type="spellStart"/>
      <w:r w:rsidRPr="00722C9F">
        <w:t>shell_thickness_nm</w:t>
      </w:r>
      <w:proofErr w:type="spellEnd"/>
      <w:r w:rsidRPr="00722C9F">
        <w:t xml:space="preserve"> grows (thicker tunneling barrier → less charge transfer) but retention rise?</w:t>
      </w:r>
    </w:p>
    <w:p w14:paraId="258F6C27" w14:textId="77777777" w:rsidR="00722C9F" w:rsidRPr="00722C9F" w:rsidRDefault="00722C9F" w:rsidP="00722C9F">
      <w:pPr>
        <w:numPr>
          <w:ilvl w:val="1"/>
          <w:numId w:val="1"/>
        </w:numPr>
      </w:pPr>
      <w:r w:rsidRPr="00722C9F">
        <w:t xml:space="preserve">Does Type III ("broken gap") alignment — which should let carriers flow freely with little confinement — actually show </w:t>
      </w:r>
      <w:r w:rsidRPr="00722C9F">
        <w:rPr>
          <w:i/>
          <w:iCs/>
        </w:rPr>
        <w:t>lower</w:t>
      </w:r>
      <w:r w:rsidRPr="00722C9F">
        <w:t xml:space="preserve"> hysteresis than Type I in the data? If band-alignment class doesn't order the outputs the way band engineering theory says it should, either your data-generation formula or your trained model has a physically wrong internal picture.</w:t>
      </w:r>
    </w:p>
    <w:p w14:paraId="0A34DF8D" w14:textId="77777777" w:rsidR="00722C9F" w:rsidRPr="00722C9F" w:rsidRDefault="00722C9F" w:rsidP="00722C9F">
      <w:pPr>
        <w:numPr>
          <w:ilvl w:val="0"/>
          <w:numId w:val="1"/>
        </w:numPr>
      </w:pPr>
      <w:r w:rsidRPr="00722C9F">
        <w:rPr>
          <w:b/>
          <w:bCs/>
        </w:rPr>
        <w:t>Unit/scale realism check.</w:t>
      </w:r>
      <w:r w:rsidRPr="00722C9F">
        <w:t xml:space="preserve"> Retention up to ~1.2×10¹⁰ s (~380 years) and endurance up to ~2.6×10⁶ cycles — compare these to real reported oxide/QD-memory numbers (retention often quoted in years, endurance in 10⁴–10⁶ cycles) to see if the synthetic ranges are physically plausible or an artifact of the generator's formula.</w:t>
      </w:r>
    </w:p>
    <w:p w14:paraId="2970CD5C" w14:textId="77777777" w:rsidR="00722C9F" w:rsidRPr="00722C9F" w:rsidRDefault="00722C9F" w:rsidP="00722C9F">
      <w:pPr>
        <w:numPr>
          <w:ilvl w:val="0"/>
          <w:numId w:val="1"/>
        </w:numPr>
      </w:pPr>
      <w:r w:rsidRPr="00722C9F">
        <w:rPr>
          <w:b/>
          <w:bCs/>
        </w:rPr>
        <w:t>Feature-importance vs. physics literature.</w:t>
      </w:r>
      <w:r w:rsidRPr="00722C9F">
        <w:t xml:space="preserve"> Run SHAP/permutation importance and check the top drivers are the ones physics says should matter (band offset, trap density, thickness) — not something like </w:t>
      </w:r>
      <w:proofErr w:type="spellStart"/>
      <w:r w:rsidRPr="00722C9F">
        <w:t>core_material_id</w:t>
      </w:r>
      <w:proofErr w:type="spellEnd"/>
      <w:r w:rsidRPr="00722C9F">
        <w:t xml:space="preserve"> acting as a lookup table, which would mean the model memorized specific materials rather than learning transferable structure–property physics.</w:t>
      </w:r>
    </w:p>
    <w:p w14:paraId="6783118B" w14:textId="77777777" w:rsidR="00722C9F" w:rsidRPr="00722C9F" w:rsidRDefault="00722C9F" w:rsidP="00722C9F">
      <w:pPr>
        <w:numPr>
          <w:ilvl w:val="0"/>
          <w:numId w:val="1"/>
        </w:numPr>
      </w:pPr>
      <w:r w:rsidRPr="00722C9F">
        <w:rPr>
          <w:b/>
          <w:bCs/>
        </w:rPr>
        <w:t>Ablation on the estimated quantities.</w:t>
      </w:r>
      <w:r w:rsidRPr="00722C9F">
        <w:t xml:space="preserve"> Since </w:t>
      </w:r>
      <w:proofErr w:type="spellStart"/>
      <w:r w:rsidRPr="00722C9F">
        <w:t>chi_is_estimated</w:t>
      </w:r>
      <w:proofErr w:type="spellEnd"/>
      <w:r w:rsidRPr="00722C9F">
        <w:t xml:space="preserve"> flags exist, retrain with/without those rows or with an added "estimation uncertainty" feature — see if predictions materially </w:t>
      </w:r>
      <w:proofErr w:type="gramStart"/>
      <w:r w:rsidRPr="00722C9F">
        <w:t>shift</w:t>
      </w:r>
      <w:proofErr w:type="gramEnd"/>
      <w:r w:rsidRPr="00722C9F">
        <w:t>, which would indicate the model is sensitive to noisy inputs.</w:t>
      </w:r>
    </w:p>
    <w:p w14:paraId="2A44FA82" w14:textId="77777777" w:rsidR="00722C9F" w:rsidRPr="00722C9F" w:rsidRDefault="00722C9F" w:rsidP="00722C9F">
      <w:pPr>
        <w:numPr>
          <w:ilvl w:val="0"/>
          <w:numId w:val="1"/>
        </w:numPr>
      </w:pPr>
      <w:r w:rsidRPr="00722C9F">
        <w:rPr>
          <w:b/>
          <w:bCs/>
        </w:rPr>
        <w:t>External/independent physics check.</w:t>
      </w:r>
      <w:r w:rsidRPr="00722C9F">
        <w:t xml:space="preserve"> Pull a handful of real published core–shell hysteresis measurements and see whether your model's predicted trends (not necessarily exact values) agree in direction and rough magnitude — the strongest test of whether it learned physics or just the synthetic generator's idiosyncrasies.</w:t>
      </w:r>
    </w:p>
    <w:p w14:paraId="334B0E1E" w14:textId="77777777" w:rsidR="00722C9F" w:rsidRPr="00722C9F" w:rsidRDefault="00722C9F" w:rsidP="00722C9F">
      <w:pPr>
        <w:rPr>
          <w:b/>
          <w:bCs/>
        </w:rPr>
      </w:pPr>
      <w:r w:rsidRPr="00722C9F">
        <w:rPr>
          <w:b/>
          <w:bCs/>
        </w:rPr>
        <w:t>ML-side validation tests</w:t>
      </w:r>
    </w:p>
    <w:p w14:paraId="616953E9" w14:textId="77777777" w:rsidR="00722C9F" w:rsidRPr="00722C9F" w:rsidRDefault="00722C9F" w:rsidP="00722C9F">
      <w:pPr>
        <w:numPr>
          <w:ilvl w:val="0"/>
          <w:numId w:val="2"/>
        </w:numPr>
      </w:pPr>
      <w:r w:rsidRPr="00722C9F">
        <w:rPr>
          <w:b/>
          <w:bCs/>
        </w:rPr>
        <w:t>Group-aware splitting, not random splitting.</w:t>
      </w:r>
      <w:r w:rsidRPr="00722C9F">
        <w:t xml:space="preserve"> Since each material pair appears 4×, a random 80/20 split will leak near-duplicate rows (same materials, slightly different geometry) into train and test — inflating apparent accuracy. Use </w:t>
      </w:r>
      <w:proofErr w:type="spellStart"/>
      <w:r w:rsidRPr="00722C9F">
        <w:rPr>
          <w:b/>
          <w:bCs/>
        </w:rPr>
        <w:t>GroupKFold</w:t>
      </w:r>
      <w:proofErr w:type="spellEnd"/>
      <w:r w:rsidRPr="00722C9F">
        <w:t xml:space="preserve"> on (</w:t>
      </w:r>
      <w:proofErr w:type="spellStart"/>
      <w:r w:rsidRPr="00722C9F">
        <w:t>core_material_id</w:t>
      </w:r>
      <w:proofErr w:type="spellEnd"/>
      <w:r w:rsidRPr="00722C9F">
        <w:t xml:space="preserve">, </w:t>
      </w:r>
      <w:proofErr w:type="spellStart"/>
      <w:r w:rsidRPr="00722C9F">
        <w:t>shell_material_id</w:t>
      </w:r>
      <w:proofErr w:type="spellEnd"/>
      <w:r w:rsidRPr="00722C9F">
        <w:t>) so entire pairs are held out together.</w:t>
      </w:r>
    </w:p>
    <w:p w14:paraId="20C508A2" w14:textId="77777777" w:rsidR="00722C9F" w:rsidRPr="00722C9F" w:rsidRDefault="00722C9F" w:rsidP="00722C9F">
      <w:pPr>
        <w:numPr>
          <w:ilvl w:val="0"/>
          <w:numId w:val="2"/>
        </w:numPr>
      </w:pPr>
      <w:r w:rsidRPr="00722C9F">
        <w:rPr>
          <w:b/>
          <w:bCs/>
        </w:rPr>
        <w:t>Leave-one-material-out / leave-one-family-out.</w:t>
      </w:r>
      <w:r w:rsidRPr="00722C9F">
        <w:t xml:space="preserve"> For the real goal — </w:t>
      </w:r>
      <w:r w:rsidRPr="00722C9F">
        <w:rPr>
          <w:i/>
          <w:iCs/>
        </w:rPr>
        <w:t>predicting good combinations you haven't tried</w:t>
      </w:r>
      <w:r w:rsidRPr="00722C9F">
        <w:t xml:space="preserve"> — test generalization to a material that never appeared in training at all (not just a new pair combination of seen materials).</w:t>
      </w:r>
    </w:p>
    <w:p w14:paraId="41E8F369" w14:textId="77777777" w:rsidR="00722C9F" w:rsidRPr="00722C9F" w:rsidRDefault="00722C9F" w:rsidP="00722C9F">
      <w:pPr>
        <w:numPr>
          <w:ilvl w:val="0"/>
          <w:numId w:val="2"/>
        </w:numPr>
      </w:pPr>
      <w:r w:rsidRPr="00722C9F">
        <w:rPr>
          <w:b/>
          <w:bCs/>
        </w:rPr>
        <w:t>Learning curves</w:t>
      </w:r>
      <w:r w:rsidRPr="00722C9F">
        <w:t xml:space="preserve"> to see if performance is still climbing with more data (suggests you need broader material coverage, not just more geometry samples).</w:t>
      </w:r>
    </w:p>
    <w:p w14:paraId="20CEE4B4" w14:textId="77777777" w:rsidR="00722C9F" w:rsidRPr="00722C9F" w:rsidRDefault="00722C9F" w:rsidP="00722C9F">
      <w:pPr>
        <w:numPr>
          <w:ilvl w:val="0"/>
          <w:numId w:val="2"/>
        </w:numPr>
      </w:pPr>
      <w:r w:rsidRPr="00722C9F">
        <w:rPr>
          <w:b/>
          <w:bCs/>
        </w:rPr>
        <w:t>Residual analysis</w:t>
      </w:r>
      <w:r w:rsidRPr="00722C9F">
        <w:t xml:space="preserve"> across the input space — look for regions (e.g., high trap density, thin shells) where error blows up.</w:t>
      </w:r>
    </w:p>
    <w:p w14:paraId="3C2893E6" w14:textId="77777777" w:rsidR="00722C9F" w:rsidRPr="00722C9F" w:rsidRDefault="00722C9F" w:rsidP="00722C9F">
      <w:pPr>
        <w:numPr>
          <w:ilvl w:val="0"/>
          <w:numId w:val="2"/>
        </w:numPr>
      </w:pPr>
      <w:r w:rsidRPr="00722C9F">
        <w:rPr>
          <w:b/>
          <w:bCs/>
        </w:rPr>
        <w:lastRenderedPageBreak/>
        <w:t>Multicollinearity check</w:t>
      </w:r>
      <w:r w:rsidRPr="00722C9F">
        <w:t xml:space="preserve"> — Eg, χ, </w:t>
      </w:r>
      <w:proofErr w:type="spellStart"/>
      <w:r w:rsidRPr="00722C9F">
        <w:t>dEc</w:t>
      </w:r>
      <w:proofErr w:type="spellEnd"/>
      <w:r w:rsidRPr="00722C9F">
        <w:t xml:space="preserve">, </w:t>
      </w:r>
      <w:proofErr w:type="spellStart"/>
      <w:r w:rsidRPr="00722C9F">
        <w:t>dEv</w:t>
      </w:r>
      <w:proofErr w:type="spellEnd"/>
      <w:r w:rsidRPr="00722C9F">
        <w:t xml:space="preserve">, and </w:t>
      </w:r>
      <w:proofErr w:type="spellStart"/>
      <w:r w:rsidRPr="00722C9F">
        <w:t>band_alignment</w:t>
      </w:r>
      <w:proofErr w:type="spellEnd"/>
      <w:r w:rsidRPr="00722C9F">
        <w:t xml:space="preserve"> are all physically entangled; check VIF or correlation matrix before trusting linear-model coefficients.</w:t>
      </w:r>
    </w:p>
    <w:p w14:paraId="7BBEB578" w14:textId="77777777" w:rsidR="00722C9F" w:rsidRPr="00722C9F" w:rsidRDefault="00722C9F" w:rsidP="00722C9F">
      <w:pPr>
        <w:numPr>
          <w:ilvl w:val="0"/>
          <w:numId w:val="2"/>
        </w:numPr>
      </w:pPr>
      <w:r w:rsidRPr="00722C9F">
        <w:rPr>
          <w:b/>
          <w:bCs/>
        </w:rPr>
        <w:t>Uncertainty/calibration</w:t>
      </w:r>
      <w:r w:rsidRPr="00722C9F">
        <w:t xml:space="preserve"> — since this </w:t>
      </w:r>
      <w:proofErr w:type="gramStart"/>
      <w:r w:rsidRPr="00722C9F">
        <w:t>feeds</w:t>
      </w:r>
      <w:proofErr w:type="gramEnd"/>
      <w:r w:rsidRPr="00722C9F">
        <w:t xml:space="preserve"> materials discovery, you want prediction intervals, not just point estimates (quantile regression, ensembles, or Gaussian Process on a subset).</w:t>
      </w:r>
    </w:p>
    <w:p w14:paraId="1881310F" w14:textId="77777777" w:rsidR="00722C9F" w:rsidRPr="00722C9F" w:rsidRDefault="00722C9F" w:rsidP="00722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can go wrong (ML) and how to fix 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123"/>
        <w:gridCol w:w="3875"/>
      </w:tblGrid>
      <w:tr w:rsidR="00722C9F" w:rsidRPr="00722C9F" w14:paraId="5F8E5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3D0B6" w14:textId="77777777" w:rsidR="00722C9F" w:rsidRPr="00722C9F" w:rsidRDefault="00722C9F" w:rsidP="00722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Failure mode</w:t>
            </w:r>
          </w:p>
        </w:tc>
        <w:tc>
          <w:tcPr>
            <w:tcW w:w="0" w:type="auto"/>
            <w:vAlign w:val="center"/>
            <w:hideMark/>
          </w:tcPr>
          <w:p w14:paraId="57AA9BCD" w14:textId="77777777" w:rsidR="00722C9F" w:rsidRPr="00722C9F" w:rsidRDefault="00722C9F" w:rsidP="00722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 it happens here</w:t>
            </w:r>
          </w:p>
        </w:tc>
        <w:tc>
          <w:tcPr>
            <w:tcW w:w="0" w:type="auto"/>
            <w:vAlign w:val="center"/>
            <w:hideMark/>
          </w:tcPr>
          <w:p w14:paraId="4727DE77" w14:textId="77777777" w:rsidR="00722C9F" w:rsidRPr="00722C9F" w:rsidRDefault="00722C9F" w:rsidP="00722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Fix</w:t>
            </w:r>
          </w:p>
        </w:tc>
      </w:tr>
      <w:tr w:rsidR="00722C9F" w:rsidRPr="00722C9F" w14:paraId="3BF61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CCD7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Overly optimistic accuracy</w:t>
            </w:r>
          </w:p>
        </w:tc>
        <w:tc>
          <w:tcPr>
            <w:tcW w:w="0" w:type="auto"/>
            <w:vAlign w:val="center"/>
            <w:hideMark/>
          </w:tcPr>
          <w:p w14:paraId="59973A75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Random split lets near-duplicate rows (same pair, diff. geometry) leak across train/test</w:t>
            </w:r>
          </w:p>
        </w:tc>
        <w:tc>
          <w:tcPr>
            <w:tcW w:w="0" w:type="auto"/>
            <w:vAlign w:val="center"/>
            <w:hideMark/>
          </w:tcPr>
          <w:p w14:paraId="19AA7924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GroupKFold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by material pair; also test leave-one-material-out</w:t>
            </w:r>
          </w:p>
        </w:tc>
      </w:tr>
      <w:tr w:rsidR="00722C9F" w:rsidRPr="00722C9F" w14:paraId="52FB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56F8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 just memorizes materials</w:t>
            </w:r>
          </w:p>
        </w:tc>
        <w:tc>
          <w:tcPr>
            <w:tcW w:w="0" w:type="auto"/>
            <w:vAlign w:val="center"/>
            <w:hideMark/>
          </w:tcPr>
          <w:p w14:paraId="59024E4B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High-cardinality categorical IDs (1,128 / 1,156 unique) let a model shortcut through material identity instead of learning from Eg/χ/trap physics</w:t>
            </w:r>
          </w:p>
        </w:tc>
        <w:tc>
          <w:tcPr>
            <w:tcW w:w="0" w:type="auto"/>
            <w:vAlign w:val="center"/>
            <w:hideMark/>
          </w:tcPr>
          <w:p w14:paraId="48828A28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Drop or </w:t>
            </w:r>
            <w:proofErr w:type="spellStart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downweight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raw material-ID features during a physics-focused model; use embeddings only after confirming physical features alone carry signal</w:t>
            </w:r>
          </w:p>
        </w:tc>
      </w:tr>
      <w:tr w:rsidR="00722C9F" w:rsidRPr="00722C9F" w14:paraId="3C28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EEBB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"Learns the synthetic formula, not real physics"</w:t>
            </w:r>
          </w:p>
        </w:tc>
        <w:tc>
          <w:tcPr>
            <w:tcW w:w="0" w:type="auto"/>
            <w:vAlign w:val="center"/>
            <w:hideMark/>
          </w:tcPr>
          <w:p w14:paraId="16BE1BB5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Targets are generator-derived, so a model can hit near-perfect R² while capturing quirks of the synthetic formula rather than transferable physics</w:t>
            </w:r>
          </w:p>
        </w:tc>
        <w:tc>
          <w:tcPr>
            <w:tcW w:w="0" w:type="auto"/>
            <w:vAlign w:val="center"/>
            <w:hideMark/>
          </w:tcPr>
          <w:p w14:paraId="1639A2D6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Validate against real experimental data points; treat in-sample R² with heavy </w:t>
            </w:r>
            <w:proofErr w:type="spellStart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skepticism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; report performance on the group-held-out and leave-one-material-out sets as the real number</w:t>
            </w:r>
          </w:p>
        </w:tc>
      </w:tr>
      <w:tr w:rsidR="00722C9F" w:rsidRPr="00722C9F" w14:paraId="390BB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439E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Derived-feature leakage</w:t>
            </w:r>
          </w:p>
        </w:tc>
        <w:tc>
          <w:tcPr>
            <w:tcW w:w="0" w:type="auto"/>
            <w:vAlign w:val="center"/>
            <w:hideMark/>
          </w:tcPr>
          <w:p w14:paraId="1F7FFCCF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band_alignment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dEc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dEv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are deterministic functions of </w:t>
            </w:r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Eg</w:t>
            </w: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χ</w:t>
            </w: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— feeding all of them in lets tree models exploit trivial combinations</w:t>
            </w:r>
          </w:p>
        </w:tc>
        <w:tc>
          <w:tcPr>
            <w:tcW w:w="0" w:type="auto"/>
            <w:vAlign w:val="center"/>
            <w:hideMark/>
          </w:tcPr>
          <w:p w14:paraId="0C126725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Feature-engineer deliberately: keep either the raw (</w:t>
            </w:r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Eg</w:t>
            </w: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χ</w:t>
            </w: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or derived (</w:t>
            </w:r>
            <w:proofErr w:type="spellStart"/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dEc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dEv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band_alignment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set, not redundant copies, unless you specifically want to test whether the model "discovers" the known band-alignment relationship itself</w:t>
            </w:r>
          </w:p>
        </w:tc>
      </w:tr>
      <w:tr w:rsidR="00722C9F" w:rsidRPr="00722C9F" w14:paraId="270AC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776A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 extrapolation to new/better combinations</w:t>
            </w:r>
          </w:p>
        </w:tc>
        <w:tc>
          <w:tcPr>
            <w:tcW w:w="0" w:type="auto"/>
            <w:vAlign w:val="center"/>
            <w:hideMark/>
          </w:tcPr>
          <w:p w14:paraId="7BE6D840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 trained only within the observed geometry and material-property ranges will extrapolate unreliably to genuinely novel "best" combinations outside that range</w:t>
            </w:r>
          </w:p>
        </w:tc>
        <w:tc>
          <w:tcPr>
            <w:tcW w:w="0" w:type="auto"/>
            <w:vAlign w:val="center"/>
            <w:hideMark/>
          </w:tcPr>
          <w:p w14:paraId="6202F8AC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Explicitly report the model's training-data convex hull / applicability domain; flag predictions outside it as unreliable (e.g., via a novelty/OOD detector or GP variance)</w:t>
            </w:r>
          </w:p>
        </w:tc>
      </w:tr>
      <w:tr w:rsidR="00722C9F" w:rsidRPr="00722C9F" w14:paraId="5B93D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740F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Class imbalance in </w:t>
            </w:r>
            <w:proofErr w:type="spellStart"/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band_alignment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2551D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 II (staggered) is ~50% of rows, Type I "core confines shell" only ~14%</w:t>
            </w:r>
          </w:p>
        </w:tc>
        <w:tc>
          <w:tcPr>
            <w:tcW w:w="0" w:type="auto"/>
            <w:vAlign w:val="center"/>
            <w:hideMark/>
          </w:tcPr>
          <w:p w14:paraId="0CD8286F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Stratify splits by </w:t>
            </w:r>
            <w:proofErr w:type="spellStart"/>
            <w:r w:rsidRPr="00722C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band_alignment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; check per-class error, not just overall</w:t>
            </w:r>
          </w:p>
        </w:tc>
      </w:tr>
      <w:tr w:rsidR="00722C9F" w:rsidRPr="00722C9F" w14:paraId="731FD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DE86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Multicollinear inputs destabilizing coefficients</w:t>
            </w:r>
          </w:p>
        </w:tc>
        <w:tc>
          <w:tcPr>
            <w:tcW w:w="0" w:type="auto"/>
            <w:vAlign w:val="center"/>
            <w:hideMark/>
          </w:tcPr>
          <w:p w14:paraId="7C6CA573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Eg/χ/</w:t>
            </w:r>
            <w:proofErr w:type="spellStart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</w:t>
            </w:r>
            <w:proofErr w:type="spellEnd"/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correlated</w:t>
            </w:r>
          </w:p>
        </w:tc>
        <w:tc>
          <w:tcPr>
            <w:tcW w:w="0" w:type="auto"/>
            <w:vAlign w:val="center"/>
            <w:hideMark/>
          </w:tcPr>
          <w:p w14:paraId="6F1426C2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regularized linear models (Ridge/Lasso) or tree ensembles; check VIF if using linear/interpretable models</w:t>
            </w:r>
          </w:p>
        </w:tc>
      </w:tr>
      <w:tr w:rsidR="00722C9F" w:rsidRPr="00722C9F" w14:paraId="4A16F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D81A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uncertainty quantification</w:t>
            </w:r>
          </w:p>
        </w:tc>
        <w:tc>
          <w:tcPr>
            <w:tcW w:w="0" w:type="auto"/>
            <w:vAlign w:val="center"/>
            <w:hideMark/>
          </w:tcPr>
          <w:p w14:paraId="09DC139F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Point predictions used to rank "best" combinations can mislead materials selection</w:t>
            </w:r>
          </w:p>
        </w:tc>
        <w:tc>
          <w:tcPr>
            <w:tcW w:w="0" w:type="auto"/>
            <w:vAlign w:val="center"/>
            <w:hideMark/>
          </w:tcPr>
          <w:p w14:paraId="5AE97AC0" w14:textId="77777777" w:rsidR="00722C9F" w:rsidRPr="00722C9F" w:rsidRDefault="00722C9F" w:rsidP="00722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2C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ensembles/quantile regression/GP to give confidence intervals alongside the ranking</w:t>
            </w:r>
          </w:p>
        </w:tc>
      </w:tr>
    </w:tbl>
    <w:p w14:paraId="26E8FC89" w14:textId="77777777" w:rsidR="00C009DB" w:rsidRDefault="00C009DB" w:rsidP="00722C9F"/>
    <w:p w14:paraId="32EC3C3F" w14:textId="77777777" w:rsidR="00722C9F" w:rsidRPr="00722C9F" w:rsidRDefault="00722C9F" w:rsidP="00722C9F">
      <w:r w:rsidRPr="00722C9F">
        <w:lastRenderedPageBreak/>
        <w:t xml:space="preserve">Given the work sits between </w:t>
      </w:r>
      <w:r w:rsidRPr="00722C9F">
        <w:rPr>
          <w:b/>
          <w:bCs/>
        </w:rPr>
        <w:t>materials/device physics</w:t>
      </w:r>
      <w:r w:rsidRPr="00722C9F">
        <w:t xml:space="preserve"> and </w:t>
      </w:r>
      <w:r w:rsidRPr="00722C9F">
        <w:rPr>
          <w:b/>
          <w:bCs/>
        </w:rPr>
        <w:t>ML-for-materials methodology</w:t>
      </w:r>
      <w:r w:rsidRPr="00722C9F">
        <w:t>, here are current Q1 options split by framing, with why each fits a short-paper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085"/>
        <w:gridCol w:w="1933"/>
        <w:gridCol w:w="4198"/>
      </w:tblGrid>
      <w:tr w:rsidR="00722C9F" w:rsidRPr="00722C9F" w14:paraId="7A940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01E98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14:paraId="6A3281A9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2EA5256F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099E287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Why it fits</w:t>
            </w:r>
          </w:p>
        </w:tc>
      </w:tr>
      <w:tr w:rsidR="00722C9F" w:rsidRPr="00722C9F" w14:paraId="48290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0861" w14:textId="77777777" w:rsidR="00722C9F" w:rsidRPr="00722C9F" w:rsidRDefault="00722C9F" w:rsidP="00722C9F">
            <w:r w:rsidRPr="00722C9F">
              <w:rPr>
                <w:b/>
                <w:bCs/>
              </w:rPr>
              <w:t>Applied Physics Letters (APL)</w:t>
            </w:r>
          </w:p>
        </w:tc>
        <w:tc>
          <w:tcPr>
            <w:tcW w:w="0" w:type="auto"/>
            <w:vAlign w:val="center"/>
            <w:hideMark/>
          </w:tcPr>
          <w:p w14:paraId="07C130B5" w14:textId="77777777" w:rsidR="00722C9F" w:rsidRPr="00722C9F" w:rsidRDefault="00722C9F" w:rsidP="00722C9F">
            <w:r w:rsidRPr="00722C9F">
              <w:t>AIP</w:t>
            </w:r>
          </w:p>
        </w:tc>
        <w:tc>
          <w:tcPr>
            <w:tcW w:w="0" w:type="auto"/>
            <w:vAlign w:val="center"/>
            <w:hideMark/>
          </w:tcPr>
          <w:p w14:paraId="19763D76" w14:textId="77777777" w:rsidR="00722C9F" w:rsidRPr="00722C9F" w:rsidRDefault="00722C9F" w:rsidP="00722C9F">
            <w:r w:rsidRPr="00722C9F">
              <w:t>Physics-first framing</w:t>
            </w:r>
          </w:p>
        </w:tc>
        <w:tc>
          <w:tcPr>
            <w:tcW w:w="0" w:type="auto"/>
            <w:vAlign w:val="center"/>
            <w:hideMark/>
          </w:tcPr>
          <w:p w14:paraId="6820AA10" w14:textId="77777777" w:rsidR="00722C9F" w:rsidRPr="00722C9F" w:rsidRDefault="00722C9F" w:rsidP="00722C9F">
            <w:r w:rsidRPr="00722C9F">
              <w:t>Native "Letter" format (~4 pages); strong track record publishing RS/memristor device papers; Q1</w:t>
            </w:r>
          </w:p>
        </w:tc>
      </w:tr>
      <w:tr w:rsidR="00722C9F" w:rsidRPr="00722C9F" w14:paraId="6C2BE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8423" w14:textId="77777777" w:rsidR="00722C9F" w:rsidRPr="00722C9F" w:rsidRDefault="00722C9F" w:rsidP="00722C9F">
            <w:r w:rsidRPr="00722C9F">
              <w:rPr>
                <w:b/>
                <w:bCs/>
              </w:rPr>
              <w:t>IEEE Electron Device Letters</w:t>
            </w:r>
          </w:p>
        </w:tc>
        <w:tc>
          <w:tcPr>
            <w:tcW w:w="0" w:type="auto"/>
            <w:vAlign w:val="center"/>
            <w:hideMark/>
          </w:tcPr>
          <w:p w14:paraId="0D6D2775" w14:textId="77777777" w:rsidR="00722C9F" w:rsidRPr="00722C9F" w:rsidRDefault="00722C9F" w:rsidP="00722C9F">
            <w:r w:rsidRPr="00722C9F">
              <w:t>IEEE</w:t>
            </w:r>
          </w:p>
        </w:tc>
        <w:tc>
          <w:tcPr>
            <w:tcW w:w="0" w:type="auto"/>
            <w:vAlign w:val="center"/>
            <w:hideMark/>
          </w:tcPr>
          <w:p w14:paraId="2F8F66D5" w14:textId="77777777" w:rsidR="00722C9F" w:rsidRPr="00722C9F" w:rsidRDefault="00722C9F" w:rsidP="00722C9F">
            <w:r w:rsidRPr="00722C9F">
              <w:t>Device-engineering framing</w:t>
            </w:r>
          </w:p>
        </w:tc>
        <w:tc>
          <w:tcPr>
            <w:tcW w:w="0" w:type="auto"/>
            <w:vAlign w:val="center"/>
            <w:hideMark/>
          </w:tcPr>
          <w:p w14:paraId="2B68BD1E" w14:textId="77777777" w:rsidR="00722C9F" w:rsidRPr="00722C9F" w:rsidRDefault="00722C9F" w:rsidP="00722C9F">
            <w:r w:rsidRPr="00722C9F">
              <w:t>Explicitly a short-letter journal (~4 pages) for electron devices; Q1 (IF ~4.1, 2023); very fast review cycle, ideal if your framing emphasizes device performance over the ML methodology</w:t>
            </w:r>
          </w:p>
        </w:tc>
      </w:tr>
      <w:tr w:rsidR="00722C9F" w:rsidRPr="00722C9F" w14:paraId="227A1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B618" w14:textId="77777777" w:rsidR="00722C9F" w:rsidRPr="00722C9F" w:rsidRDefault="00722C9F" w:rsidP="00722C9F">
            <w:r w:rsidRPr="00722C9F">
              <w:rPr>
                <w:b/>
                <w:bCs/>
              </w:rPr>
              <w:t>Applied Physics Express (APEX)</w:t>
            </w:r>
          </w:p>
        </w:tc>
        <w:tc>
          <w:tcPr>
            <w:tcW w:w="0" w:type="auto"/>
            <w:vAlign w:val="center"/>
            <w:hideMark/>
          </w:tcPr>
          <w:p w14:paraId="7E74B006" w14:textId="77777777" w:rsidR="00722C9F" w:rsidRPr="00722C9F" w:rsidRDefault="00722C9F" w:rsidP="00722C9F">
            <w:r w:rsidRPr="00722C9F">
              <w:t>IOP/JSAP</w:t>
            </w:r>
          </w:p>
        </w:tc>
        <w:tc>
          <w:tcPr>
            <w:tcW w:w="0" w:type="auto"/>
            <w:vAlign w:val="center"/>
            <w:hideMark/>
          </w:tcPr>
          <w:p w14:paraId="5D91D94D" w14:textId="77777777" w:rsidR="00722C9F" w:rsidRPr="00722C9F" w:rsidRDefault="00722C9F" w:rsidP="00722C9F">
            <w:r w:rsidRPr="00722C9F">
              <w:t>Rapid short communication</w:t>
            </w:r>
          </w:p>
        </w:tc>
        <w:tc>
          <w:tcPr>
            <w:tcW w:w="0" w:type="auto"/>
            <w:vAlign w:val="center"/>
            <w:hideMark/>
          </w:tcPr>
          <w:p w14:paraId="3F4A5A61" w14:textId="77777777" w:rsidR="00722C9F" w:rsidRPr="00722C9F" w:rsidRDefault="00722C9F" w:rsidP="00722C9F">
            <w:r w:rsidRPr="00722C9F">
              <w:t>Designed for concise, rapid-turnaround reports; strong RS/memristor community uptake; borderline Q1/Q2 depending on year — verify current JCR band before submitting</w:t>
            </w:r>
          </w:p>
        </w:tc>
      </w:tr>
      <w:tr w:rsidR="00722C9F" w:rsidRPr="00722C9F" w14:paraId="509BD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0734" w14:textId="77777777" w:rsidR="00722C9F" w:rsidRPr="00722C9F" w:rsidRDefault="00722C9F" w:rsidP="00722C9F">
            <w:r w:rsidRPr="00722C9F">
              <w:rPr>
                <w:b/>
                <w:bCs/>
              </w:rPr>
              <w:t>Digital Discovery</w:t>
            </w:r>
          </w:p>
        </w:tc>
        <w:tc>
          <w:tcPr>
            <w:tcW w:w="0" w:type="auto"/>
            <w:vAlign w:val="center"/>
            <w:hideMark/>
          </w:tcPr>
          <w:p w14:paraId="67FF3280" w14:textId="77777777" w:rsidR="00722C9F" w:rsidRPr="00722C9F" w:rsidRDefault="00722C9F" w:rsidP="00722C9F">
            <w:r w:rsidRPr="00722C9F">
              <w:t>RSC</w:t>
            </w:r>
          </w:p>
        </w:tc>
        <w:tc>
          <w:tcPr>
            <w:tcW w:w="0" w:type="auto"/>
            <w:vAlign w:val="center"/>
            <w:hideMark/>
          </w:tcPr>
          <w:p w14:paraId="444145D2" w14:textId="77777777" w:rsidR="00722C9F" w:rsidRPr="00722C9F" w:rsidRDefault="00722C9F" w:rsidP="00722C9F">
            <w:r w:rsidRPr="00722C9F">
              <w:t>ML-for-materials framing</w:t>
            </w:r>
          </w:p>
        </w:tc>
        <w:tc>
          <w:tcPr>
            <w:tcW w:w="0" w:type="auto"/>
            <w:vAlign w:val="center"/>
            <w:hideMark/>
          </w:tcPr>
          <w:p w14:paraId="172063A8" w14:textId="77777777" w:rsidR="00722C9F" w:rsidRPr="00722C9F" w:rsidRDefault="00722C9F" w:rsidP="00722C9F">
            <w:r w:rsidRPr="00722C9F">
              <w:t xml:space="preserve">Q1 (confirmed current, IF ~5–7); purpose-built for ML/data-driven materials discovery workflows — a very natural fit since your core contribution is the </w:t>
            </w:r>
            <w:r w:rsidRPr="00722C9F">
              <w:rPr>
                <w:i/>
                <w:iCs/>
              </w:rPr>
              <w:t>model + validation methodology</w:t>
            </w:r>
            <w:r w:rsidRPr="00722C9F">
              <w:t>, not just a new device</w:t>
            </w:r>
          </w:p>
        </w:tc>
      </w:tr>
      <w:tr w:rsidR="00722C9F" w:rsidRPr="00722C9F" w14:paraId="68438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A406" w14:textId="77777777" w:rsidR="00722C9F" w:rsidRPr="00722C9F" w:rsidRDefault="00722C9F" w:rsidP="00722C9F">
            <w:proofErr w:type="spellStart"/>
            <w:r w:rsidRPr="00722C9F">
              <w:rPr>
                <w:b/>
                <w:bCs/>
              </w:rPr>
              <w:t>npj</w:t>
            </w:r>
            <w:proofErr w:type="spellEnd"/>
            <w:r w:rsidRPr="00722C9F">
              <w:rPr>
                <w:b/>
                <w:bCs/>
              </w:rPr>
              <w:t xml:space="preserve"> Computational Materials</w:t>
            </w:r>
          </w:p>
        </w:tc>
        <w:tc>
          <w:tcPr>
            <w:tcW w:w="0" w:type="auto"/>
            <w:vAlign w:val="center"/>
            <w:hideMark/>
          </w:tcPr>
          <w:p w14:paraId="6E8A24A9" w14:textId="77777777" w:rsidR="00722C9F" w:rsidRPr="00722C9F" w:rsidRDefault="00722C9F" w:rsidP="00722C9F">
            <w:r w:rsidRPr="00722C9F">
              <w:t>Nature Portfolio</w:t>
            </w:r>
          </w:p>
        </w:tc>
        <w:tc>
          <w:tcPr>
            <w:tcW w:w="0" w:type="auto"/>
            <w:vAlign w:val="center"/>
            <w:hideMark/>
          </w:tcPr>
          <w:p w14:paraId="44AD6739" w14:textId="77777777" w:rsidR="00722C9F" w:rsidRPr="00722C9F" w:rsidRDefault="00722C9F" w:rsidP="00722C9F">
            <w:r w:rsidRPr="00722C9F">
              <w:t>ML/computational framing</w:t>
            </w:r>
          </w:p>
        </w:tc>
        <w:tc>
          <w:tcPr>
            <w:tcW w:w="0" w:type="auto"/>
            <w:vAlign w:val="center"/>
            <w:hideMark/>
          </w:tcPr>
          <w:p w14:paraId="4B5DCB0D" w14:textId="77777777" w:rsidR="00722C9F" w:rsidRPr="00722C9F" w:rsidRDefault="00722C9F" w:rsidP="00722C9F">
            <w:r w:rsidRPr="00722C9F">
              <w:t xml:space="preserve">Q1, well known for </w:t>
            </w:r>
            <w:proofErr w:type="spellStart"/>
            <w:r w:rsidRPr="00722C9F">
              <w:t>ML+materials-informatics</w:t>
            </w:r>
            <w:proofErr w:type="spellEnd"/>
            <w:r w:rsidRPr="00722C9F">
              <w:t xml:space="preserve"> work; open access; check if their "Article" format accommodates a short/focused paper — it's less strictly a "letters" journal, so length expectations run longer than APL/EDL</w:t>
            </w:r>
          </w:p>
        </w:tc>
      </w:tr>
      <w:tr w:rsidR="00722C9F" w:rsidRPr="00722C9F" w14:paraId="4D3A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0C5C" w14:textId="77777777" w:rsidR="00722C9F" w:rsidRPr="00722C9F" w:rsidRDefault="00722C9F" w:rsidP="00722C9F">
            <w:r w:rsidRPr="00722C9F">
              <w:rPr>
                <w:b/>
                <w:bCs/>
              </w:rPr>
              <w:t>Journal of Materials Chemistry C</w:t>
            </w:r>
          </w:p>
        </w:tc>
        <w:tc>
          <w:tcPr>
            <w:tcW w:w="0" w:type="auto"/>
            <w:vAlign w:val="center"/>
            <w:hideMark/>
          </w:tcPr>
          <w:p w14:paraId="73A8DD2A" w14:textId="77777777" w:rsidR="00722C9F" w:rsidRPr="00722C9F" w:rsidRDefault="00722C9F" w:rsidP="00722C9F">
            <w:r w:rsidRPr="00722C9F">
              <w:t>RSC</w:t>
            </w:r>
          </w:p>
        </w:tc>
        <w:tc>
          <w:tcPr>
            <w:tcW w:w="0" w:type="auto"/>
            <w:vAlign w:val="center"/>
            <w:hideMark/>
          </w:tcPr>
          <w:p w14:paraId="303999DC" w14:textId="77777777" w:rsidR="00722C9F" w:rsidRPr="00722C9F" w:rsidRDefault="00722C9F" w:rsidP="00722C9F">
            <w:r w:rsidRPr="00722C9F">
              <w:t>Materials chemistry framing</w:t>
            </w:r>
          </w:p>
        </w:tc>
        <w:tc>
          <w:tcPr>
            <w:tcW w:w="0" w:type="auto"/>
            <w:vAlign w:val="center"/>
            <w:hideMark/>
          </w:tcPr>
          <w:p w14:paraId="2CD046D8" w14:textId="77777777" w:rsidR="00722C9F" w:rsidRPr="00722C9F" w:rsidRDefault="00722C9F" w:rsidP="00722C9F">
            <w:r w:rsidRPr="00722C9F">
              <w:t>Q1; publishes both full papers and communications; strong fit if the emphasis is core-shell materials synthesis-property relationships rather than the ML pipeline itself</w:t>
            </w:r>
          </w:p>
        </w:tc>
      </w:tr>
      <w:tr w:rsidR="00722C9F" w:rsidRPr="00722C9F" w14:paraId="5672B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FD8E" w14:textId="77777777" w:rsidR="00722C9F" w:rsidRPr="00722C9F" w:rsidRDefault="00722C9F" w:rsidP="00722C9F">
            <w:r w:rsidRPr="00722C9F">
              <w:rPr>
                <w:b/>
                <w:bCs/>
              </w:rPr>
              <w:t>Nanoscale / Nanoscale Horizons</w:t>
            </w:r>
          </w:p>
        </w:tc>
        <w:tc>
          <w:tcPr>
            <w:tcW w:w="0" w:type="auto"/>
            <w:vAlign w:val="center"/>
            <w:hideMark/>
          </w:tcPr>
          <w:p w14:paraId="60431F07" w14:textId="77777777" w:rsidR="00722C9F" w:rsidRPr="00722C9F" w:rsidRDefault="00722C9F" w:rsidP="00722C9F">
            <w:r w:rsidRPr="00722C9F">
              <w:t>RSC</w:t>
            </w:r>
          </w:p>
        </w:tc>
        <w:tc>
          <w:tcPr>
            <w:tcW w:w="0" w:type="auto"/>
            <w:vAlign w:val="center"/>
            <w:hideMark/>
          </w:tcPr>
          <w:p w14:paraId="0A0A45B5" w14:textId="77777777" w:rsidR="00722C9F" w:rsidRPr="00722C9F" w:rsidRDefault="00722C9F" w:rsidP="00722C9F">
            <w:r w:rsidRPr="00722C9F">
              <w:t>Broad nanomaterials framing</w:t>
            </w:r>
          </w:p>
        </w:tc>
        <w:tc>
          <w:tcPr>
            <w:tcW w:w="0" w:type="auto"/>
            <w:vAlign w:val="center"/>
            <w:hideMark/>
          </w:tcPr>
          <w:p w14:paraId="4720F563" w14:textId="77777777" w:rsidR="00722C9F" w:rsidRPr="00722C9F" w:rsidRDefault="00722C9F" w:rsidP="00722C9F">
            <w:r w:rsidRPr="00722C9F">
              <w:t xml:space="preserve">Q1; Horizons specifically </w:t>
            </w:r>
            <w:proofErr w:type="spellStart"/>
            <w:r w:rsidRPr="00722C9F">
              <w:t>favors</w:t>
            </w:r>
            <w:proofErr w:type="spellEnd"/>
            <w:r w:rsidRPr="00722C9F">
              <w:t xml:space="preserve"> conceptually novel, concise reports — good fit if the "novelty" angle is the ML-guided discovery approach itself</w:t>
            </w:r>
          </w:p>
        </w:tc>
      </w:tr>
    </w:tbl>
    <w:p w14:paraId="0B29072A" w14:textId="77777777" w:rsidR="00722C9F" w:rsidRPr="00722C9F" w:rsidRDefault="00722C9F" w:rsidP="00722C9F">
      <w:r w:rsidRPr="00722C9F">
        <w:rPr>
          <w:b/>
          <w:bCs/>
        </w:rPr>
        <w:t>How to choose between them:</w:t>
      </w:r>
    </w:p>
    <w:p w14:paraId="40048730" w14:textId="77777777" w:rsidR="00722C9F" w:rsidRPr="00722C9F" w:rsidRDefault="00722C9F" w:rsidP="00722C9F">
      <w:pPr>
        <w:numPr>
          <w:ilvl w:val="0"/>
          <w:numId w:val="3"/>
        </w:numPr>
      </w:pPr>
      <w:r w:rsidRPr="00722C9F">
        <w:t xml:space="preserve">If the paper's </w:t>
      </w:r>
      <w:proofErr w:type="spellStart"/>
      <w:r w:rsidRPr="00722C9F">
        <w:t>center</w:t>
      </w:r>
      <w:proofErr w:type="spellEnd"/>
      <w:r w:rsidRPr="00722C9F">
        <w:t xml:space="preserve"> of gravity is the </w:t>
      </w:r>
      <w:r w:rsidRPr="00722C9F">
        <w:rPr>
          <w:b/>
          <w:bCs/>
        </w:rPr>
        <w:t>model and validation strategy</w:t>
      </w:r>
      <w:r w:rsidRPr="00722C9F">
        <w:t xml:space="preserve"> (grouped CV, SHAP-vs-physics, experimental benchmarking) → </w:t>
      </w:r>
      <w:r w:rsidRPr="00722C9F">
        <w:rPr>
          <w:b/>
          <w:bCs/>
        </w:rPr>
        <w:t>Digital Discovery</w:t>
      </w:r>
      <w:r w:rsidRPr="00722C9F">
        <w:t xml:space="preserve"> or </w:t>
      </w:r>
      <w:proofErr w:type="spellStart"/>
      <w:r w:rsidRPr="00722C9F">
        <w:rPr>
          <w:b/>
          <w:bCs/>
        </w:rPr>
        <w:t>npj</w:t>
      </w:r>
      <w:proofErr w:type="spellEnd"/>
      <w:r w:rsidRPr="00722C9F">
        <w:rPr>
          <w:b/>
          <w:bCs/>
        </w:rPr>
        <w:t xml:space="preserve"> Computational Materials</w:t>
      </w:r>
      <w:r w:rsidRPr="00722C9F">
        <w:t>.</w:t>
      </w:r>
    </w:p>
    <w:p w14:paraId="08C3075F" w14:textId="77777777" w:rsidR="00722C9F" w:rsidRPr="00722C9F" w:rsidRDefault="00722C9F" w:rsidP="00722C9F">
      <w:pPr>
        <w:numPr>
          <w:ilvl w:val="0"/>
          <w:numId w:val="3"/>
        </w:numPr>
      </w:pPr>
      <w:r w:rsidRPr="00722C9F">
        <w:lastRenderedPageBreak/>
        <w:t xml:space="preserve">If it's </w:t>
      </w:r>
      <w:proofErr w:type="spellStart"/>
      <w:r w:rsidRPr="00722C9F">
        <w:t>centered</w:t>
      </w:r>
      <w:proofErr w:type="spellEnd"/>
      <w:r w:rsidRPr="00722C9F">
        <w:t xml:space="preserve"> on </w:t>
      </w:r>
      <w:r w:rsidRPr="00722C9F">
        <w:rPr>
          <w:b/>
          <w:bCs/>
        </w:rPr>
        <w:t>predicting/explaining hysteresis physics</w:t>
      </w:r>
      <w:r w:rsidRPr="00722C9F">
        <w:t xml:space="preserve"> with ML as a tool → </w:t>
      </w:r>
      <w:r w:rsidRPr="00722C9F">
        <w:rPr>
          <w:b/>
          <w:bCs/>
        </w:rPr>
        <w:t>APL</w:t>
      </w:r>
      <w:r w:rsidRPr="00722C9F">
        <w:t xml:space="preserve"> or </w:t>
      </w:r>
      <w:r w:rsidRPr="00722C9F">
        <w:rPr>
          <w:b/>
          <w:bCs/>
        </w:rPr>
        <w:t>IEEE EDL</w:t>
      </w:r>
      <w:r w:rsidRPr="00722C9F">
        <w:t xml:space="preserve"> (short-letter formats, fast turnaround).</w:t>
      </w:r>
    </w:p>
    <w:p w14:paraId="3CFE6D33" w14:textId="77777777" w:rsidR="00722C9F" w:rsidRPr="00722C9F" w:rsidRDefault="00722C9F" w:rsidP="00722C9F">
      <w:pPr>
        <w:numPr>
          <w:ilvl w:val="0"/>
          <w:numId w:val="3"/>
        </w:numPr>
      </w:pPr>
      <w:r w:rsidRPr="00722C9F">
        <w:t xml:space="preserve">If it's </w:t>
      </w:r>
      <w:proofErr w:type="spellStart"/>
      <w:r w:rsidRPr="00722C9F">
        <w:t>centered</w:t>
      </w:r>
      <w:proofErr w:type="spellEnd"/>
      <w:r w:rsidRPr="00722C9F">
        <w:t xml:space="preserve"> on the </w:t>
      </w:r>
      <w:r w:rsidRPr="00722C9F">
        <w:rPr>
          <w:b/>
          <w:bCs/>
        </w:rPr>
        <w:t>core-shell materials chemistry</w:t>
      </w:r>
      <w:r w:rsidRPr="00722C9F">
        <w:t xml:space="preserve"> with ML-assisted screening as a supporting method → </w:t>
      </w:r>
      <w:r w:rsidRPr="00722C9F">
        <w:rPr>
          <w:b/>
          <w:bCs/>
        </w:rPr>
        <w:t>J. Mater. Chem. C</w:t>
      </w:r>
      <w:r w:rsidRPr="00722C9F">
        <w:t xml:space="preserve"> or </w:t>
      </w:r>
      <w:r w:rsidRPr="00722C9F">
        <w:rPr>
          <w:b/>
          <w:bCs/>
        </w:rPr>
        <w:t>Nanoscale</w:t>
      </w:r>
      <w:r w:rsidRPr="00722C9F">
        <w:t>.</w:t>
      </w:r>
    </w:p>
    <w:p w14:paraId="08C19464" w14:textId="77777777" w:rsidR="00722C9F" w:rsidRPr="00722C9F" w:rsidRDefault="00722C9F" w:rsidP="00722C9F">
      <w:pPr>
        <w:rPr>
          <w:b/>
          <w:bCs/>
        </w:rPr>
      </w:pPr>
      <w:r w:rsidRPr="00722C9F">
        <w:rPr>
          <w:b/>
          <w:bCs/>
        </w:rPr>
        <w:t>Essential (both journals)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3224"/>
        <w:gridCol w:w="2655"/>
        <w:gridCol w:w="2953"/>
      </w:tblGrid>
      <w:tr w:rsidR="00722C9F" w:rsidRPr="00722C9F" w14:paraId="69530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687F7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97AB4B8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0373D435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What it proves</w:t>
            </w:r>
          </w:p>
        </w:tc>
        <w:tc>
          <w:tcPr>
            <w:tcW w:w="0" w:type="auto"/>
            <w:vAlign w:val="center"/>
            <w:hideMark/>
          </w:tcPr>
          <w:p w14:paraId="0DA0B52C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Why a reviewer will ask for it if missing</w:t>
            </w:r>
          </w:p>
        </w:tc>
      </w:tr>
      <w:tr w:rsidR="00722C9F" w:rsidRPr="00722C9F" w14:paraId="0637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C08D" w14:textId="77777777" w:rsidR="00722C9F" w:rsidRPr="00722C9F" w:rsidRDefault="00722C9F" w:rsidP="00722C9F">
            <w:r w:rsidRPr="00722C9F">
              <w:t>1</w:t>
            </w:r>
          </w:p>
        </w:tc>
        <w:tc>
          <w:tcPr>
            <w:tcW w:w="0" w:type="auto"/>
            <w:vAlign w:val="center"/>
            <w:hideMark/>
          </w:tcPr>
          <w:p w14:paraId="17BFA0EA" w14:textId="77777777" w:rsidR="00722C9F" w:rsidRPr="00722C9F" w:rsidRDefault="00722C9F" w:rsidP="00722C9F">
            <w:r w:rsidRPr="00722C9F">
              <w:rPr>
                <w:b/>
                <w:bCs/>
              </w:rPr>
              <w:t>Parity plot</w:t>
            </w:r>
            <w:r w:rsidRPr="00722C9F">
              <w:t xml:space="preserve"> (predicted vs. true hysteresis window / on-off ratio) on the </w:t>
            </w:r>
            <w:r w:rsidRPr="00722C9F">
              <w:rPr>
                <w:b/>
                <w:bCs/>
              </w:rPr>
              <w:t>grouped/leave-one-material-out</w:t>
            </w:r>
            <w:r w:rsidRPr="00722C9F">
              <w:t xml:space="preserve"> held-out set, not a random split</w:t>
            </w:r>
          </w:p>
        </w:tc>
        <w:tc>
          <w:tcPr>
            <w:tcW w:w="0" w:type="auto"/>
            <w:vAlign w:val="center"/>
            <w:hideMark/>
          </w:tcPr>
          <w:p w14:paraId="2D8CF39F" w14:textId="77777777" w:rsidR="00722C9F" w:rsidRPr="00722C9F" w:rsidRDefault="00722C9F" w:rsidP="00722C9F">
            <w:r w:rsidRPr="00722C9F">
              <w:t>Real generalization performance</w:t>
            </w:r>
          </w:p>
        </w:tc>
        <w:tc>
          <w:tcPr>
            <w:tcW w:w="0" w:type="auto"/>
            <w:vAlign w:val="center"/>
            <w:hideMark/>
          </w:tcPr>
          <w:p w14:paraId="136AE099" w14:textId="77777777" w:rsidR="00722C9F" w:rsidRPr="00722C9F" w:rsidRDefault="00722C9F" w:rsidP="00722C9F">
            <w:r w:rsidRPr="00722C9F">
              <w:t>Without this, reviewers can't tell if you're reporting inflated random-split accuracy — this is the single most likely rejection reason given your synthetic-data caveat</w:t>
            </w:r>
          </w:p>
        </w:tc>
      </w:tr>
      <w:tr w:rsidR="00722C9F" w:rsidRPr="00722C9F" w14:paraId="655FA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DAFC" w14:textId="77777777" w:rsidR="00722C9F" w:rsidRPr="00722C9F" w:rsidRDefault="00722C9F" w:rsidP="00722C9F">
            <w:r w:rsidRPr="00722C9F">
              <w:t>2</w:t>
            </w:r>
          </w:p>
        </w:tc>
        <w:tc>
          <w:tcPr>
            <w:tcW w:w="0" w:type="auto"/>
            <w:vAlign w:val="center"/>
            <w:hideMark/>
          </w:tcPr>
          <w:p w14:paraId="28B2AC79" w14:textId="77777777" w:rsidR="00722C9F" w:rsidRPr="00722C9F" w:rsidRDefault="00722C9F" w:rsidP="00722C9F">
            <w:r w:rsidRPr="00722C9F">
              <w:rPr>
                <w:b/>
                <w:bCs/>
              </w:rPr>
              <w:t>Feature importance / SHAP plot</w:t>
            </w:r>
          </w:p>
        </w:tc>
        <w:tc>
          <w:tcPr>
            <w:tcW w:w="0" w:type="auto"/>
            <w:vAlign w:val="center"/>
            <w:hideMark/>
          </w:tcPr>
          <w:p w14:paraId="698F56E6" w14:textId="77777777" w:rsidR="00722C9F" w:rsidRPr="00722C9F" w:rsidRDefault="00722C9F" w:rsidP="00722C9F">
            <w:r w:rsidRPr="00722C9F">
              <w:t>Model relies on physically meaningful drivers (band offset, trap density, thickness) rather than material-ID shortcuts</w:t>
            </w:r>
          </w:p>
        </w:tc>
        <w:tc>
          <w:tcPr>
            <w:tcW w:w="0" w:type="auto"/>
            <w:vAlign w:val="center"/>
            <w:hideMark/>
          </w:tcPr>
          <w:p w14:paraId="3B05B78E" w14:textId="77777777" w:rsidR="00722C9F" w:rsidRPr="00722C9F" w:rsidRDefault="00722C9F" w:rsidP="00722C9F">
            <w:r w:rsidRPr="00722C9F">
              <w:t>Directly addresses the "did it learn physics or memorize the generator" concern we discussed</w:t>
            </w:r>
          </w:p>
        </w:tc>
      </w:tr>
      <w:tr w:rsidR="00722C9F" w:rsidRPr="00722C9F" w14:paraId="22CB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6993" w14:textId="77777777" w:rsidR="00722C9F" w:rsidRPr="00722C9F" w:rsidRDefault="00722C9F" w:rsidP="00722C9F">
            <w:r w:rsidRPr="00722C9F">
              <w:t>3</w:t>
            </w:r>
          </w:p>
        </w:tc>
        <w:tc>
          <w:tcPr>
            <w:tcW w:w="0" w:type="auto"/>
            <w:vAlign w:val="center"/>
            <w:hideMark/>
          </w:tcPr>
          <w:p w14:paraId="2956DD42" w14:textId="77777777" w:rsidR="00722C9F" w:rsidRPr="00722C9F" w:rsidRDefault="00722C9F" w:rsidP="00722C9F">
            <w:r w:rsidRPr="00722C9F">
              <w:rPr>
                <w:b/>
                <w:bCs/>
              </w:rPr>
              <w:t>Model vs. experimental benchmark</w:t>
            </w:r>
            <w:r w:rsidRPr="00722C9F">
              <w:t xml:space="preserve"> — scatter or bar comparison of model predictions against your compiled real core-shell hysteresis/RS dataset</w:t>
            </w:r>
          </w:p>
        </w:tc>
        <w:tc>
          <w:tcPr>
            <w:tcW w:w="0" w:type="auto"/>
            <w:vAlign w:val="center"/>
            <w:hideMark/>
          </w:tcPr>
          <w:p w14:paraId="0472F0F1" w14:textId="77777777" w:rsidR="00722C9F" w:rsidRPr="00722C9F" w:rsidRDefault="00722C9F" w:rsidP="00722C9F">
            <w:r w:rsidRPr="00722C9F">
              <w:t>Ties the synthetic-trained model back to reality</w:t>
            </w:r>
          </w:p>
        </w:tc>
        <w:tc>
          <w:tcPr>
            <w:tcW w:w="0" w:type="auto"/>
            <w:vAlign w:val="center"/>
            <w:hideMark/>
          </w:tcPr>
          <w:p w14:paraId="4891F75C" w14:textId="77777777" w:rsidR="00722C9F" w:rsidRPr="00722C9F" w:rsidRDefault="00722C9F" w:rsidP="00722C9F">
            <w:r w:rsidRPr="00722C9F">
              <w:t>This is your credibility anchor; omitting it undercuts the whole synthetic-data framing</w:t>
            </w:r>
          </w:p>
        </w:tc>
      </w:tr>
    </w:tbl>
    <w:p w14:paraId="70F72A79" w14:textId="77777777" w:rsidR="00722C9F" w:rsidRPr="00722C9F" w:rsidRDefault="00722C9F" w:rsidP="00722C9F">
      <w:pPr>
        <w:rPr>
          <w:b/>
          <w:bCs/>
        </w:rPr>
      </w:pPr>
      <w:r w:rsidRPr="00722C9F">
        <w:rPr>
          <w:b/>
          <w:bCs/>
        </w:rPr>
        <w:t>Strongly recommended (fits in APL's 5-figure budget as figure 4-5; standard in Digital Discovery)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5151"/>
        <w:gridCol w:w="3681"/>
      </w:tblGrid>
      <w:tr w:rsidR="00722C9F" w:rsidRPr="00722C9F" w14:paraId="685F6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54E94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3446FE4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4385356D" w14:textId="77777777" w:rsidR="00722C9F" w:rsidRPr="00722C9F" w:rsidRDefault="00722C9F" w:rsidP="00722C9F">
            <w:pPr>
              <w:rPr>
                <w:b/>
                <w:bCs/>
              </w:rPr>
            </w:pPr>
            <w:r w:rsidRPr="00722C9F">
              <w:rPr>
                <w:b/>
                <w:bCs/>
              </w:rPr>
              <w:t>What it proves</w:t>
            </w:r>
          </w:p>
        </w:tc>
      </w:tr>
      <w:tr w:rsidR="00722C9F" w:rsidRPr="00722C9F" w14:paraId="0EDC4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991B" w14:textId="77777777" w:rsidR="00722C9F" w:rsidRPr="00722C9F" w:rsidRDefault="00722C9F" w:rsidP="00722C9F">
            <w:r w:rsidRPr="00722C9F">
              <w:t>4</w:t>
            </w:r>
          </w:p>
        </w:tc>
        <w:tc>
          <w:tcPr>
            <w:tcW w:w="0" w:type="auto"/>
            <w:vAlign w:val="center"/>
            <w:hideMark/>
          </w:tcPr>
          <w:p w14:paraId="36FB5D47" w14:textId="77777777" w:rsidR="00722C9F" w:rsidRPr="00722C9F" w:rsidRDefault="00722C9F" w:rsidP="00722C9F">
            <w:r w:rsidRPr="00722C9F">
              <w:rPr>
                <w:b/>
                <w:bCs/>
              </w:rPr>
              <w:t>Physics-trend plot</w:t>
            </w:r>
            <w:r w:rsidRPr="00722C9F">
              <w:t xml:space="preserve"> — e.g., predicted hysteresis window vs. trap density or vs. band offset, </w:t>
            </w:r>
            <w:proofErr w:type="spellStart"/>
            <w:r w:rsidRPr="00722C9F">
              <w:t>colored</w:t>
            </w:r>
            <w:proofErr w:type="spellEnd"/>
            <w:r w:rsidRPr="00722C9F">
              <w:t>/split by band-alignment type (I/II/III)</w:t>
            </w:r>
          </w:p>
        </w:tc>
        <w:tc>
          <w:tcPr>
            <w:tcW w:w="0" w:type="auto"/>
            <w:vAlign w:val="center"/>
            <w:hideMark/>
          </w:tcPr>
          <w:p w14:paraId="643636AC" w14:textId="77777777" w:rsidR="00722C9F" w:rsidRPr="00722C9F" w:rsidRDefault="00722C9F" w:rsidP="00722C9F">
            <w:r w:rsidRPr="00722C9F">
              <w:t>Shows the model reproduces known monotonic physical trends, not just numerical accuracy</w:t>
            </w:r>
          </w:p>
        </w:tc>
      </w:tr>
      <w:tr w:rsidR="00722C9F" w:rsidRPr="00722C9F" w14:paraId="6680A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815C" w14:textId="77777777" w:rsidR="00722C9F" w:rsidRPr="00722C9F" w:rsidRDefault="00722C9F" w:rsidP="00722C9F">
            <w:r w:rsidRPr="00722C9F">
              <w:t>5</w:t>
            </w:r>
          </w:p>
        </w:tc>
        <w:tc>
          <w:tcPr>
            <w:tcW w:w="0" w:type="auto"/>
            <w:vAlign w:val="center"/>
            <w:hideMark/>
          </w:tcPr>
          <w:p w14:paraId="43727193" w14:textId="77777777" w:rsidR="00722C9F" w:rsidRPr="00722C9F" w:rsidRDefault="00722C9F" w:rsidP="00722C9F">
            <w:r w:rsidRPr="00722C9F">
              <w:rPr>
                <w:b/>
                <w:bCs/>
              </w:rPr>
              <w:t>Split-strategy comparison</w:t>
            </w:r>
            <w:r w:rsidRPr="00722C9F">
              <w:t xml:space="preserve"> — bar or table-as-figure showing performance under random split vs. grouped split vs. leave-one-material-out</w:t>
            </w:r>
          </w:p>
        </w:tc>
        <w:tc>
          <w:tcPr>
            <w:tcW w:w="0" w:type="auto"/>
            <w:vAlign w:val="center"/>
            <w:hideMark/>
          </w:tcPr>
          <w:p w14:paraId="187BF55D" w14:textId="77777777" w:rsidR="00722C9F" w:rsidRPr="00722C9F" w:rsidRDefault="00722C9F" w:rsidP="00722C9F">
            <w:r w:rsidRPr="00722C9F">
              <w:t>Makes the leakage story explicit and quantified rather than asserted in text</w:t>
            </w:r>
          </w:p>
        </w:tc>
      </w:tr>
    </w:tbl>
    <w:p w14:paraId="7069AD2A" w14:textId="77777777" w:rsidR="00722C9F" w:rsidRPr="00722C9F" w:rsidRDefault="00722C9F" w:rsidP="00722C9F">
      <w:pPr>
        <w:rPr>
          <w:b/>
          <w:bCs/>
        </w:rPr>
      </w:pPr>
      <w:r w:rsidRPr="00722C9F">
        <w:rPr>
          <w:b/>
          <w:bCs/>
        </w:rPr>
        <w:t>Optional / only if space allows (Digital Discovery, given its larger word count and methods-heavy expectations)</w:t>
      </w:r>
    </w:p>
    <w:p w14:paraId="21251613" w14:textId="77777777" w:rsidR="00722C9F" w:rsidRPr="00722C9F" w:rsidRDefault="00722C9F" w:rsidP="00722C9F">
      <w:pPr>
        <w:numPr>
          <w:ilvl w:val="0"/>
          <w:numId w:val="4"/>
        </w:numPr>
      </w:pPr>
      <w:r w:rsidRPr="00722C9F">
        <w:rPr>
          <w:b/>
          <w:bCs/>
        </w:rPr>
        <w:t>Residual plot</w:t>
      </w:r>
      <w:r w:rsidRPr="00722C9F">
        <w:t xml:space="preserve"> across the input space (flags where error concentrates — e.g., thin shells, high trap density)</w:t>
      </w:r>
    </w:p>
    <w:p w14:paraId="26CCAD72" w14:textId="77777777" w:rsidR="00722C9F" w:rsidRPr="00722C9F" w:rsidRDefault="00722C9F" w:rsidP="00722C9F">
      <w:pPr>
        <w:numPr>
          <w:ilvl w:val="0"/>
          <w:numId w:val="4"/>
        </w:numPr>
      </w:pPr>
      <w:r w:rsidRPr="00722C9F">
        <w:rPr>
          <w:b/>
          <w:bCs/>
        </w:rPr>
        <w:t>Learning curve</w:t>
      </w:r>
      <w:r w:rsidRPr="00722C9F">
        <w:t xml:space="preserve"> (performance vs. training set size) — supports a claim about whether more material diversity vs. more geometry samples would help</w:t>
      </w:r>
    </w:p>
    <w:p w14:paraId="1526C063" w14:textId="77777777" w:rsidR="00722C9F" w:rsidRPr="00722C9F" w:rsidRDefault="00722C9F" w:rsidP="00722C9F">
      <w:pPr>
        <w:numPr>
          <w:ilvl w:val="0"/>
          <w:numId w:val="4"/>
        </w:numPr>
      </w:pPr>
      <w:r w:rsidRPr="00722C9F">
        <w:rPr>
          <w:b/>
          <w:bCs/>
        </w:rPr>
        <w:lastRenderedPageBreak/>
        <w:t>Applicability-domain / novelty plot</w:t>
      </w:r>
      <w:r w:rsidRPr="00722C9F">
        <w:t xml:space="preserve"> (e.g., prediction uncertainty vs. distance from training distribution) — relevant if you're claiming the model can screen genuinely new combinations, which was the whole point of the exercise</w:t>
      </w:r>
    </w:p>
    <w:p w14:paraId="0AAF64DE" w14:textId="77777777" w:rsidR="00722C9F" w:rsidRPr="00722C9F" w:rsidRDefault="00722C9F" w:rsidP="00722C9F">
      <w:pPr>
        <w:numPr>
          <w:ilvl w:val="0"/>
          <w:numId w:val="4"/>
        </w:numPr>
      </w:pPr>
      <w:r w:rsidRPr="00722C9F">
        <w:rPr>
          <w:b/>
          <w:bCs/>
        </w:rPr>
        <w:t xml:space="preserve">Confusion matrix or per-class error for </w:t>
      </w:r>
      <w:proofErr w:type="spellStart"/>
      <w:r w:rsidRPr="00722C9F">
        <w:rPr>
          <w:b/>
          <w:bCs/>
        </w:rPr>
        <w:t>band_alignment</w:t>
      </w:r>
      <w:proofErr w:type="spellEnd"/>
      <w:r w:rsidRPr="00722C9F">
        <w:t xml:space="preserve"> if that's predicted as a categorical output alongside the continuous hysteresis targets</w:t>
      </w:r>
    </w:p>
    <w:p w14:paraId="0446D1F2" w14:textId="77777777" w:rsidR="00722C9F" w:rsidRDefault="00722C9F" w:rsidP="00722C9F"/>
    <w:sectPr w:rsidR="00722C9F" w:rsidSect="00642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5A3"/>
    <w:multiLevelType w:val="multilevel"/>
    <w:tmpl w:val="720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20CA3"/>
    <w:multiLevelType w:val="multilevel"/>
    <w:tmpl w:val="008E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C7F8E"/>
    <w:multiLevelType w:val="multilevel"/>
    <w:tmpl w:val="724A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36D31"/>
    <w:multiLevelType w:val="multilevel"/>
    <w:tmpl w:val="6564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927411">
    <w:abstractNumId w:val="1"/>
  </w:num>
  <w:num w:numId="2" w16cid:durableId="1617984629">
    <w:abstractNumId w:val="3"/>
  </w:num>
  <w:num w:numId="3" w16cid:durableId="1337807327">
    <w:abstractNumId w:val="2"/>
  </w:num>
  <w:num w:numId="4" w16cid:durableId="12597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9F"/>
    <w:rsid w:val="00061F4B"/>
    <w:rsid w:val="00096241"/>
    <w:rsid w:val="00235E34"/>
    <w:rsid w:val="006424F6"/>
    <w:rsid w:val="00722C9F"/>
    <w:rsid w:val="00B64CD3"/>
    <w:rsid w:val="00C009DB"/>
    <w:rsid w:val="00CF4836"/>
    <w:rsid w:val="00EE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0633"/>
  <w15:chartTrackingRefBased/>
  <w15:docId w15:val="{BCE5BF00-6A8D-415D-A504-58DFAC32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C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C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22C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2C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2C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C9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22C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1515</Words>
  <Characters>8638</Characters>
  <Application>Microsoft Office Word</Application>
  <DocSecurity>0</DocSecurity>
  <Lines>71</Lines>
  <Paragraphs>20</Paragraphs>
  <ScaleCrop>false</ScaleCrop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Rini Ganguly</dc:creator>
  <cp:keywords/>
  <dc:description/>
  <cp:lastModifiedBy>Rini Ganguly</cp:lastModifiedBy>
  <cp:revision>1</cp:revision>
  <dcterms:created xsi:type="dcterms:W3CDTF">2026-09-09T10:44:00Z</dcterms:created>
  <dcterms:modified xsi:type="dcterms:W3CDTF">2026-09-09T10:51:00Z</dcterms:modified>
</cp:coreProperties>
</file>