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This Mutual Non-Disclosure Agreement ("Agreement") is made by and between Party A and Party B.</w:t>
      </w:r>
    </w:p>
    <w:p>
      <w:r>
        <w:t>1. CONFIDENTIAL INFORMATION</w:t>
      </w:r>
    </w:p>
    <w:p>
      <w:r>
        <w:t>Confidential Information includes all non-public technical data, source code, trade secrets, business plans, and customer lists.</w:t>
      </w:r>
    </w:p>
    <w:p>
      <w:r>
        <w:t>2. OBLIGATIONS</w:t>
      </w:r>
    </w:p>
    <w:p>
      <w:r>
        <w:t>The Receiving Party shall hold all Confidential Information in strict confidence and shall not disclose it to third parties.</w:t>
      </w:r>
    </w:p>
    <w:p>
      <w:r>
        <w:t>3. TERM</w:t>
      </w:r>
    </w:p>
    <w:p>
      <w:r>
        <w:t>This obligation shall survive for a period of five (5) years from the date of disclosure.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