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TRAFFIC MANAGEMENT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 IoT devices (e.g., Raspberry Pi, Arduino) with sensors (e.g., cameras, ultrasonic sensors) at traffic intersections.Network connectivity (Wi-Fi, cellular) for data transmission.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Capture and process data from sensors, including vehicle detection, traffic light status, and environmental conditions.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Analyze the sensor data to make decisions about traffic light control and traffic flow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Establish a communication protocol (e.g., MQTT, HTTP) to send and receive data between IoT devices and a central server.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SIDE: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Develop a central server to manage traffic data and control traffic lights.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a framework like Flask or Django for the server.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Implement database storage (e.g., SQLite, PostgreSQL) for historical data.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LIGHT CONTROL: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Implement logic to control traffic lights based on traffic data.Use a state machine or finite state machine to manage the traffic light states.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Create a web-based or mobile app interface for administrators to monitor and configure the system.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AND VISULIZATION: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Use data analysis tools and libraries (e.g., Pandas, Matplotlib) to generate reports and visualize traffic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Implement security measures to protect the system from cyber threats and unauthorized access.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Utilize machine learning algorithms for traffic prediction and optimization.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AND DEPLOYMENT: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Thoroughly test the system in a controlled environment before deployment.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Deploy the system at traffic intersections.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Define traffic light states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GREEN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YELLOW =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RED =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Initialize the traffic light state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current_state = GREEN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current_state == GREEN: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print("Green Light - Go")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time.sleep(10)  # Green light duration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current_state = YELLOW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elif current_state == YELLOW: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print("Yellow Light - Prepare to Stop")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time.sleep(2)  # Yellow light duration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current_state = RED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print("Red Light - Stop")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time.sleep(10)  # Red light duration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current_state = GREEN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Building a real traffic management system involves a lot more complexity, safety considerations, and integration with hardware and data analysis systems.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