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AI-Powered Digital Twin of India's Climate: A Comprehensive Research and Execution Plan</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Introduction to the Climate Digital Twin Paradigm</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imperative for hyper-accurate, localized, and dynamically responsive meteorological prediction has never been more critical, given the accelerating volatility of the global climate system. Traditional numerical weather prediction (NWP) systems, which simulate atmospheric physics through computationally intensive differential equations, have historically formed the backbone of global meteorology</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However, these legacy architectures are increasingly constrained by profound computational bottlenecks, the underutilization of vast high-frequency observational datasets, and inherent difficulties in achieving localized, kilometer-scale resolutions without prohibitively expensive supercomputing resources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overcome these structural limitations, the scientific community is transitioning toward the paradigm of the "Digital Twin" of the Earth. A digital twin is a multi-scale, data-driven virtual representation of Earth systems that continuously updates itself using multisource satellite telemetry, ground-based sensor networks, and advanced machine learning inference</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Unlike static climatological models, a digital twin mirrors physical changes in real-time, integrating complex observations, physical laws, and computational models to explore possible futures rather than merely describing the past</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The European Union's Destination Earth (DestinE) initiative exemplifies this approach, uniting kilometer-scale global climate simulations, storyline-based counterfactuals, and impact-sector applications within a single operational workflow to deliver decision-relevant climate information on multi-decadal time scales</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Building a localized, AI-powered Digital Twin for the entire Indian subcontinent—specifically tailored for a rapid-prototyping environment such as an Indian Space Research Organisation (ISRO) hackathon—requires a highly optimized, generalized research and execution plan. The system architecture must natively fuse observations from the India Meteorological Department (IMD) and the Space Applications Centre's Meteorological &amp; Oceanographic Satellite Data Archival Centre (MOSDAC). It must leverage foundation models pre-trained on decades of global reanalysis data to execute short-term predictions in seconds rather than hours</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 Furthermore, it must incorporate neural data assimilation to map raw observations into the predictive latent space, utilize text-attributive diffusion models for counterfactual "what-if" scenario simulations, and deploy reactive, multi-layered geospatial interfaces for end-user interaction</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 This report delineates the exhaustive technical blueprint required to operationalize this national-scale deployment.</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Multisource Pan-India Data Integration and Harmonization</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predictive fidelity of the digital twin relies fundamentally on the volume, quality, spatial resolution, and temporal frequency of its foundational training and inference data. The data ingestion pipeline must synthesize disparate formats—ranging from historical binary grids to hierarchical satellite telemetry—into a unified, standardized tensor space that the machine learning architectures can instantly consume.</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India Meteorological Department (IMD) Gridded Data Architecture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IMD provides the definitive ground-truth datasets for the Indian subcontinent, offering high-resolution historical and real-time gridded observations for rainfall, maximum temperature, and minimum temperature</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Historically, meteorological gridded datasets have been distributed in varied formats, including Network Common Data Form (NetCDF), GRIB (GRIdded Binary), and raw unstructured Binary</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 NetCDF is a self-describing format extensively used by climate models, maintaining metadata alongside the structural array</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 GRIB, maintained by the World Meteorological Organization (WMO), is a highly compact format designed for high-speed telecommunication, requiring external parameter tables for decoding</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primary challenge with IMD data is its distribution in raw compiled binary format (.grd), traditionally generated via Fortran or C/C++ environments</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 Reading these unstructured binary files requires prior knowledge of the data structure, data type (e.g., float, double), and the specific "endianness" (little-endian versus big-endian) of the architecture that compiled them</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 For instance, the IMD 1° by 1° resolution daily temperature data requires Fortran unformatted direct access reads or C-based binary stream iterations to extract the 31 by 31 floating-point matrices spanning latitudes 7.5°N to 37.5°N and longitudes 67.5°E to 97.5°E</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Similarly, the high-resolution 0.25° by 0.25° daily rainfall data generates an expansive 129 by 135 grid matrix covering the Indian landmass</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circumvent the complexities of manual binary parsing during a hackathon sprint, the ingestion pipeline must utilize the imdlib Python package, an open-source library specifically engineered for the retrieval, processing, and spatiotemporal assessment of IMD gridded datasets</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Through imdlib.get_data(), the system can automatically request year-wise binary files, subsequently converting them into self-describing xarray Datasets via the get_xarray() method</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The preprocessing logic must explicitly handle IMD's missing value indicators—specifically masking -999.0 for rainfall and 99.9 for temperature anomalies—to prevent these extreme outliers from skewing the normalized weight distributions of the downstream neural networks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Once instantiated as an xarray.DataArray, the spatial coordinates are geographically registered using the rioxarray extension, assigning the standard EPSG:4326 coordinate reference system and transposing the temporal and spatial dimensions to align with Cloud Optimized GeoTIFF and NetCDF conventions</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ISRO MOSDAC Satellite Telemetry Orchestration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While IMD provides the terrestrial boundary conditions, the Space Applications Centre's MOSDAC portal provides the critical high-frequency atmospheric profiles from the INSAT-3D and INSAT-3DR geostationary platforms</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Positioned at 82° East, the INSAT-3D/3DR spacecraft carry two primary meteorological payloads: the Imager and the Sounder</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The Imager operates across six spectral bands—Visible (0.55–0.75 µm) at 1 km resolution, Short-Wave Infrared (SWIR) at 1 km, Mid-Wave Infrared (MIR) at 4 km, Water Vapor (WV) at 8 km, and two Thermal Infrared (TIR-1, TIR-2) channels at 4 km resolution</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The Sounder utilizes 18 infrared channels (spanning short, medium, and long-wave IR) and one visible channel to extract precise vertical temperature and humidity profiles through the troposphere</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the digital twin's execution plan, ingesting Level-0 (raw) or Level-1 (radiometrically corrected) data introduces unnecessary computational overhead</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Instead, the pipeline must target Level-2B (L2B) and Level-2G (gridded) geophysical products, which are distributed in Hierarchical Data Format version 5 (HDF5)</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These products offer mathematically derived, ready-to-use climatic variables.</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digital twin's state vector requires the continuous ingestion of the following key MOSDAC products: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3RIMG_L2B_LST (Land Surface Temperature):</w:t>
      </w:r>
      <w:r w:rsidDel="00000000" w:rsidR="00000000" w:rsidRPr="00000000">
        <w:rPr>
          <w:rFonts w:ascii="Google Sans" w:cs="Google Sans" w:eastAsia="Google Sans" w:hAnsi="Google Sans"/>
          <w:color w:val="1f1f1f"/>
          <w:rtl w:val="0"/>
        </w:rPr>
        <w:t xml:space="preserve"> Derived using a physics-based modified split-window algorithm that processes TIR channels while meticulously accounting for view zenith angle dependencies over the Indian landmass</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3RIMG_L2B_IMC (INSAT Multispectral Rainfall Algorithm - IMSRA):</w:t>
      </w:r>
      <w:r w:rsidDel="00000000" w:rsidR="00000000" w:rsidRPr="00000000">
        <w:rPr>
          <w:rFonts w:ascii="Google Sans" w:cs="Google Sans" w:eastAsia="Google Sans" w:hAnsi="Google Sans"/>
          <w:color w:val="1f1f1f"/>
          <w:rtl w:val="0"/>
        </w:rPr>
        <w:t xml:space="preserve"> A highly refined algorithm estimating precipitation based on non-linear power-law relationships between infrared brightness temperatures (specifically 10.7 µm observations) and surface rain rates. It incorporates global and regional bias corrections alongside cloud growth and decay dynamics to deliver half-hourly rain estimates at a 4 km pixel resolution</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3RIMG_L2B_HEM (Hydro-Estimator Method Precipitation):</w:t>
      </w:r>
      <w:r w:rsidDel="00000000" w:rsidR="00000000" w:rsidRPr="00000000">
        <w:rPr>
          <w:rFonts w:ascii="Google Sans" w:cs="Google Sans" w:eastAsia="Google Sans" w:hAnsi="Google Sans"/>
          <w:color w:val="1f1f1f"/>
          <w:rtl w:val="0"/>
        </w:rPr>
        <w:t xml:space="preserve"> Provides pixel-scale, half-hourly precipitation estimates across both land and oceanic regions by combining TIR/WV channel observations with numerical forecast data to measure high spatial-temporal resolution rainfall rates</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3RIMG_L2B_OLR (Outgoing Longwave Radiation):</w:t>
      </w:r>
      <w:r w:rsidDel="00000000" w:rsidR="00000000" w:rsidRPr="00000000">
        <w:rPr>
          <w:rFonts w:ascii="Google Sans" w:cs="Google Sans" w:eastAsia="Google Sans" w:hAnsi="Google Sans"/>
          <w:color w:val="1f1f1f"/>
          <w:rtl w:val="0"/>
        </w:rPr>
        <w:t xml:space="preserve"> Estimates the total OLR flux thermally emitted from the Earth-atmosphere system using regression equations applied to water vapor and thermal infrared radiances, calibrated via complex Radiative Transfer Model simulations</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3RIMG_L2B_SST (Sea Surface Temperature):</w:t>
      </w:r>
      <w:r w:rsidDel="00000000" w:rsidR="00000000" w:rsidRPr="00000000">
        <w:rPr>
          <w:rFonts w:ascii="Google Sans" w:cs="Google Sans" w:eastAsia="Google Sans" w:hAnsi="Google Sans"/>
          <w:color w:val="1f1f1f"/>
          <w:rtl w:val="0"/>
        </w:rPr>
        <w:t xml:space="preserve"> Extracted using split thermal window channels during the day and supplemented by the MIR channel at night over cloud-free oceanic regions, employing rigorous atmospheric corrections for tropical humidity</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orchestrate this data flow, the pipeline will utilize the MOSDAC Data Download API, operating via a headless Python client (mdapi.py) leveraging the requests and tqdm libraries</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 By defining a structured config.json payload containing the specific datasetId (e.g., "3RIMG_L2B_IMC"), temporal bounds, and a geographic bounding box filtering precisely for the Indian subcontinent coordinates, the digital twin can establish a continuous polling mechanism to seamlessly ingest near-real-time HDF5 granules via MOSDAC's Single-Sign-On (SSO) authentication</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NICES Essential Climate Variables (ECVs)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elevate the digital twin from a purely meteorological forecasting tool to a comprehensive environmental and climate impact simulator, the integration of long-term Essential Climate Variables (ECVs) is mandatory. The National Information System for Climate and Environment Studies (NICES), functioning under the National Remote Sensing Centre (NRSC), provides multi-decadal, normalized climate data records derived from both Indian and international Earth Observation satellites</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NICES currently disseminates over 70 geophysical variables spanning the terrestrial, atmospheric, oceanic, and cryospheric domains</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Key variables such as soil moisture thresholds, terrestrial albedo, vegetation greenness trends, forest fire regimes, ocean color (Chlorophyll-a concentrations), and sea surface salinity provide the fundamental exogenous boundary conditions required by the digital twin's impact modeling layers</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By fusing these slowly evolving climatic indicators with high-frequency IMD and MOSDAC meteorology, the AI architectures can simulate complex non-linear feedbacks, such as how prolonged soil moisture deficits amplify the intensity of urban heat islands during pre-monsoon heatwaves</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Data Provider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Distribution Format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Spatial Resolution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Key Variables / Products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Refresh Rate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IMD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Binary (.grd), NetCDF</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0.25° x 0.25° (Rain), 1° x 1° (Temp)</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Rainfall, Max/Min Temperature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Daily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MOSDAC</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HDF5, GeoTIFF</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km to 8 km (Variable)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LST, OLR, SST, IMSRA Rainfall, Fog, Winds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Half-Hourly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NICES (NRSC)</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NetCDF, API Access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Variable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Soil Moisture, Albedo, Ocean Color, ECVs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Daily / Monthly</w:t>
            </w:r>
          </w:p>
        </w:tc>
      </w:tr>
    </w:tbl>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Advanced Artificial Intelligence and Physics-Informed Forecasting Engines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predictive nucleus of the climate digital twin abandons the computationally prohibitive numerical integration of traditional NWP models in favor of a suite of state-of-the-art deep learning architectures. These AI models, trained extensively on decades of historical reanalysis datasets (such as ECMWF's ERA5), directly map atmospheric states forward in time, recognizing intricate non-linear patterns in atmospheric processes while remaining highly scalable</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Because inference requires only a fraction of the time and processing power of traditional equations, these models allow the digital twin to generate forecasts interactively in real-time</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Foundation Models: GraphCast, FourCastNet, and Pangu-Weather</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digital twin leverages several vanguard foundation models to establish a robust consensus forecast across the Indian domain.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GraphCast</w:t>
      </w:r>
      <w:r w:rsidDel="00000000" w:rsidR="00000000" w:rsidRPr="00000000">
        <w:rPr>
          <w:rFonts w:ascii="Google Sans" w:cs="Google Sans" w:eastAsia="Google Sans" w:hAnsi="Google Sans"/>
          <w:color w:val="1f1f1f"/>
          <w:rtl w:val="0"/>
        </w:rPr>
        <w:t xml:space="preserve">, developed by Google DeepMind, is a graph neural network-based (GNN) model that has demonstrated unprecedented skill, often surpassing the ECMWF Integrated Forecasting System (IFS) across the vast majority of global metrics</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 The architecture employs an encoder-processor-decoder structure. The encoder maps atmospheric states from a standard latitude-longitude grid onto a multi-resolution icosahedral mesh graph, capturing multi-scale interactions</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 The processor executes multiple GNN layers for message passing between the mesh nodes, iteratively updating the model's atmospheric dynamics without relying on explicit physics equations</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 When evaluated over the complex monsoon environments of regions like Bangladesh and India, GraphCast exhibits near-perfect probability of detection (POD) values and lower root mean square errors (RMSE) for routine precipitation</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 However, analyses indicate it tends to overestimate rare extreme rainfall events, highlighting the necessity for localized fine-tuning and hybrid AI-physics frameworks for high-impact weather</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FourCastNet (FCN3)</w:t>
      </w:r>
      <w:r w:rsidDel="00000000" w:rsidR="00000000" w:rsidRPr="00000000">
        <w:rPr>
          <w:rFonts w:ascii="Google Sans" w:cs="Google Sans" w:eastAsia="Google Sans" w:hAnsi="Google Sans"/>
          <w:color w:val="1f1f1f"/>
          <w:rtl w:val="0"/>
        </w:rPr>
        <w:t xml:space="preserve">, developed by NVIDIA Earth-2, represents another quantum leap in data-driven weather prediction. It provides accurate short to medium-range global predictions at a 0.25° resolution</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 The architecture is predicated on the Adaptive Fourier Neural Operator (AFNO), which handles high-resolution inputs by performing spatial token mixing in the frequency domain using Fast Fourier Transforms (FFTs)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Unlike conventional convolutional networks that tend to blur high-frequency features over extended rollouts, FCN3 preserves atmospheric spectral signatures across all scales, faithfully reproducing the energy cascade and sharpness of real-world weather patterns even at subseasonal lead times up to 60 days</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 Furthermore, FCN3 introduces stochasticity at every predictive step through a latent noise variable governed by a diffusion process on the sphere</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 This hidden-Markov formulation allows the generation of massive, well-calibrated probabilistic ensembles in a matter of minutes on a single GPU—an 8x speedup over competing AI models and a 60x speedup over traditional physics-based ensembles like IFS-ENS</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Pangu-Weather</w:t>
      </w:r>
      <w:r w:rsidDel="00000000" w:rsidR="00000000" w:rsidRPr="00000000">
        <w:rPr>
          <w:rFonts w:ascii="Google Sans" w:cs="Google Sans" w:eastAsia="Google Sans" w:hAnsi="Google Sans"/>
          <w:color w:val="1f1f1f"/>
          <w:rtl w:val="0"/>
        </w:rPr>
        <w:t xml:space="preserve">, developed by Huawei, introduces a novel 3D Earth-Specific Prior (3DEST) network incorporating a hierarchical temporal aggregation strategy. It utilizes separate models optimized for different temporal step sizes (e.g., 1-hour, 3-hour, 6-hour, and 24-hour intervals) that are combined in a cascaded manner to minimize error accumulation over medium-range forecasts, demonstrating exceptional regional performance across Asia</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operationalize these models rapidly during a hackathon, the execution plan utilizes the ai-models Python package</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 This open-source software solution, developed in part by ECMWF, allows the deployment of Pangu-Weather, FourCastNet, and GraphCast via a unified command-line interface</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 By executing the models on GPU hardware leveraging the ONNX runtime and CUDA libraries, the digital twin can generate comprehensive 10-day forecasts across dozens of pressure levels in approximately one minute</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Physics-Informed Neural Operators for Extreme Event Nowcasting</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While foundation models excel at medium-range synoptic forecasting, the Indian climate is heavily characterized by highly localized, severe weather phenomena such as monsoonal cloudbursts and rapid cyclonic intensification. For these events, purely data-driven models often lack interpretability and may violate fundamental physical conservation laws</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 To address this, the digital twin incorporates Physics-Informed Neural Networks (PINNs) and specifically Physics-Informed Neural Operators (PINOs) for high-resolution precipitation nowcasting</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Traditional PINNs combine physics loss terms with data loss, but often suffer from fundamental gradient imbalance problems during optimization</w:t>
      </w:r>
      <w:r w:rsidDel="00000000" w:rsidR="00000000" w:rsidRPr="00000000">
        <w:rPr>
          <w:rFonts w:ascii="Google Sans" w:cs="Google Sans" w:eastAsia="Google Sans" w:hAnsi="Google Sans"/>
          <w:color w:val="444746"/>
          <w:sz w:val="24"/>
          <w:szCs w:val="24"/>
          <w:vertAlign w:val="superscript"/>
          <w:rtl w:val="0"/>
        </w:rPr>
        <w:t xml:space="preserve">39</w:t>
      </w:r>
      <w:r w:rsidDel="00000000" w:rsidR="00000000" w:rsidRPr="00000000">
        <w:rPr>
          <w:rFonts w:ascii="Google Sans" w:cs="Google Sans" w:eastAsia="Google Sans" w:hAnsi="Google Sans"/>
          <w:color w:val="1f1f1f"/>
          <w:rtl w:val="0"/>
        </w:rPr>
        <w:t xml:space="preserve">. Advanced architectures like the Physics-Informed Dual Neural Operator (PIANO) circumvent this by decoupling the optimization phases. During the training of the neural operator, the model is explicitly constrained by the fundamental partial differential equations (PDEs) of atmospheric dynamics—specifically the advection-diffusion equation and the shallow water equations</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 PIANO utilizes satellite imagery to predict future atmospheric states, enforcing these physical constraints via a PINN loss function</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 A secondary generative model then converts these predicted satellite states into simulated radar imagery, significantly improving the prediction of moderate and short-term heavy precipitation events (e.g., &gt;8mm/h) while maintaining strict physical consistency</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Furthermore, models like ClimODE transition away from discrete network steps entirely, utilizing Neural Ordinary Differential Equations (ODEs)</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 ClimODE implements a continuous-time process based on the principle of advection from statistical mechanics, where weather changes are driven by the spatial movement of quantities over time</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 By modeling weather evolution with value-conserving dynamics and learning global weather transport as a neural flow, this architecture inherently provides uncertainty quantification and resolution-free downscaling, allowing the digital twin to generate super-resolution meteorological fields at arbitrary geographical granularities without requiring high-resolution inputs during inference</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Machine Learning-Assisted Data Assimilation (ML-DA)</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predictive accuracy of any meteorological model—whether a traditional NWP or a deep learning architecture—is absolutely bound by the quality of its initial conditions. Errors present in the initial state grow rapidly and non-linearly, degrading the forecast across all subsequent time steps</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 The process of combining disparate, noisy observational data with a short-range forecast to create the optimal initial state is known as Data Assimilation (DA)</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modern weather centers, DA relies on highly sophisticated techniques such as four-dimensional variational (4D-Var) assimilation. 4D-Var optimizes the initial conditions by mathematically minimizing a cost function that measures the discrepancy between the model forecast (the background) and observational data over a specific time window</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 This process requires running the forecast model forward, computing the differences against observations, and then running the adjoint model backward in time to calculate the gradients needed to adjust the initial state</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 This is extraordinarily computationally expensive, often utilizing only 5% to 10% of available observational data due to constraints in processing speed and the complexity of distinguishing satellite radiance effects from actual temperature and moisture variations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 agile digital twin, running a conventional 4D-Var system is unfeasible. Instead, the architecture incorporates Machine Learning-Assisted Data Assimilation (ML-DA). The mathematical similarities between machine learning optimization and variational DA provide a shared theoretical foundation</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Systems like FuXi-Weather introduce an end-to-end machine learning-based forecasting system capable of continuous DA cycling</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To assimilate raw, ungridded multi-satellite data (such as the HDF5 telemetry from INSAT-3DR), FuXi-DA employs variable- and instrument-specific encoders. It utilizes modified PointPillars architectures—originally developed for 3D computer vision—to effectively process sparse, unstructured observational point clouds, mapping them seamlessly onto the continuous spatial grid required by the AI forecasting models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parallel, ML is utilized to approximate the complex background error covariance matrices. Instead of relying on traditional National Meteorological Center (NMC) methods which require multiple forecast runs, a Recurrent Neural Network (RNN) can be trained to instantly approximate these matrices, providing critical insights into the model's uncertainty and generating optimal starting points for future predictions</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 Additionally, in hybrid models like NeuralGCM, neural networks are linearized around the current atmospheric state, utilizing automatic differentiation to compute the tangent linear and adjoint models directly, bypassing the need for handwritten, computationally heavy physics code while natively integrating with the DA workflow</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 Through these ML-DA pipelines, the digital twin can ingest raw IMD and MOSDAC observations, detect errors, assign appropriate statistical weights to different instruments, and generate a hyper-accurate initial analysis state in real-time</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Counterfactual Reasoning and "What-If" Scenario Simulation</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distinguishing feature that elevates a system from a mere forecasting interface to a true "Digital Twin" is its capacity for counterfactual reasoning. Counterfactual reasoning in AI involves analyzing complex "what-if" scenarios to predict how altering specific variables or events would cascade through the system and affect final outcomes</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 Rooted deeply in psychology (System 2 thinking) and formalized mathematically through Judea Pearl's structural causal models and Bayesian networks, counterfactuals allow decision-makers to explore alternative realities based on historical data</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the context of the Indian climate, this capability is profoundly transformative. Planners can ask questions such as: "How would the monsoon trajectory alter if sea surface temperatures in the Bay of Bengal were 2°C higher?" or "What is the localized flood risk if urban albedo is increased through widespread green infrastructure?"</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Generating counterfactuals for temporal climate data presents distinct computational challenges that differ significantly from static tabular or image data:</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Temporal Coherence:</w:t>
      </w:r>
      <w:r w:rsidDel="00000000" w:rsidR="00000000" w:rsidRPr="00000000">
        <w:rPr>
          <w:rFonts w:ascii="Google Sans" w:cs="Google Sans" w:eastAsia="Google Sans" w:hAnsi="Google Sans"/>
          <w:color w:val="1f1f1f"/>
          <w:rtl w:val="0"/>
        </w:rPr>
        <w:t xml:space="preserve"> Modifications cannot be applied to a single time step in isolation, as this breaks temporal patterns and introduces non-physical artifacts (e.g., a sudden temperature spike that violates thermodynamic laws). Counterfactuals must respect lead-lag relationships, meaning if a cause precedes an effect, the adjustment must propagate smoothly through all subsequent time steps</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Plausibility:</w:t>
      </w:r>
      <w:r w:rsidDel="00000000" w:rsidR="00000000" w:rsidRPr="00000000">
        <w:rPr>
          <w:rFonts w:ascii="Google Sans" w:cs="Google Sans" w:eastAsia="Google Sans" w:hAnsi="Google Sans"/>
          <w:color w:val="1f1f1f"/>
          <w:rtl w:val="0"/>
        </w:rPr>
        <w:t xml:space="preserve"> The generated scenario must remain geophysically realistic. It must respect domain constraints (e.g., non-negative precipitation) while maintaining the complex statistical properties, autocorrelation structures, and inter-variable correlations inherent to the climate system</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navigate these challenges, the digital twin leverages Text-Attributive Time Series Diffusion Models (TADiff)</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 Traditional methods rely solely on historical data or highly structured future conditions, struggling to adapt to unseen complexities</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 TADiff introduces a multimodal diffusion model guided by a text-attribution mechanism</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 End-users can define complex future conditions using natural language prompts. The model evaluates the factual historical sequence against these textual conditions, synthesizing diverse counterfactual trajectories</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 The forecasting results are constrained by historical momentum but forced to be consistent with the semantic meaning of the counterfactual prompt, utilizing counterfactual data augmentation to improve model adaptability</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Furthermore, for structured econometric and environmental analysis, frameworks like ForecastCF-Exog can be deployed. This approach focuses on time series forecasting integrated with exogenous variables—specifically utilizing datasets from NICES, such as sea surface temperatures or soil moisture</w:t>
      </w:r>
      <w:r w:rsidDel="00000000" w:rsidR="00000000" w:rsidRPr="00000000">
        <w:rPr>
          <w:rFonts w:ascii="Google Sans" w:cs="Google Sans" w:eastAsia="Google Sans" w:hAnsi="Google Sans"/>
          <w:color w:val="444746"/>
          <w:sz w:val="24"/>
          <w:szCs w:val="24"/>
          <w:vertAlign w:val="superscript"/>
          <w:rtl w:val="0"/>
        </w:rPr>
        <w:t xml:space="preserve">45</w:t>
      </w:r>
      <w:r w:rsidDel="00000000" w:rsidR="00000000" w:rsidRPr="00000000">
        <w:rPr>
          <w:rFonts w:ascii="Google Sans" w:cs="Google Sans" w:eastAsia="Google Sans" w:hAnsi="Google Sans"/>
          <w:color w:val="1f1f1f"/>
          <w:rtl w:val="0"/>
        </w:rPr>
        <w:t xml:space="preserve">. By systematically perturbing these exogenous variables and observing the divergence in the AI model's output, ForecastCF-Exog generates quantifiable counterfactual explanations</w:t>
      </w:r>
      <w:r w:rsidDel="00000000" w:rsidR="00000000" w:rsidRPr="00000000">
        <w:rPr>
          <w:rFonts w:ascii="Google Sans" w:cs="Google Sans" w:eastAsia="Google Sans" w:hAnsi="Google Sans"/>
          <w:color w:val="444746"/>
          <w:sz w:val="24"/>
          <w:szCs w:val="24"/>
          <w:vertAlign w:val="superscript"/>
          <w:rtl w:val="0"/>
        </w:rPr>
        <w:t xml:space="preserve">45</w:t>
      </w:r>
      <w:r w:rsidDel="00000000" w:rsidR="00000000" w:rsidRPr="00000000">
        <w:rPr>
          <w:rFonts w:ascii="Google Sans" w:cs="Google Sans" w:eastAsia="Google Sans" w:hAnsi="Google Sans"/>
          <w:color w:val="1f1f1f"/>
          <w:rtl w:val="0"/>
        </w:rPr>
        <w:t xml:space="preserve">. This provides deep interpretability into the black-box AI models, revealing exactly how much influence a specific variable exerts on the final prediction, moving beyond simple feature relevance into actionable causal insights</w:t>
      </w:r>
      <w:r w:rsidDel="00000000" w:rsidR="00000000" w:rsidRPr="00000000">
        <w:rPr>
          <w:rFonts w:ascii="Google Sans" w:cs="Google Sans" w:eastAsia="Google Sans" w:hAnsi="Google Sans"/>
          <w:color w:val="444746"/>
          <w:sz w:val="24"/>
          <w:szCs w:val="24"/>
          <w:vertAlign w:val="superscript"/>
          <w:rtl w:val="0"/>
        </w:rPr>
        <w:t xml:space="preserve">45</w:t>
      </w:r>
      <w:r w:rsidDel="00000000" w:rsidR="00000000" w:rsidRPr="00000000">
        <w:rPr>
          <w:rFonts w:ascii="Google Sans" w:cs="Google Sans" w:eastAsia="Google Sans" w:hAnsi="Google Sans"/>
          <w:color w:val="1f1f1f"/>
          <w:rtl w:val="0"/>
        </w:rPr>
        <w:t xml:space="preserve">. By simulating these localized "what-if" scenarios, the digital twin enables governments to evaluate the outcomes of mitigation strategies before committing vast resources, shifting the paradigm from reactive disaster response to proactive risk management</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Interactive Geospatial Visualization and Digital Twin Interface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immense volume of multidimensional tensor data generated by the AI forecasting engines and counterfactual simulations must be distilled into an intuitive, low-latency, and interactive user interface. The digital twin's visualization architecture is constructed entirely within the Python ecosystem, utilizing Streamlit for rapid, reactive web application development, and PyDeck for high-performance, WebGL-accelerated geospatial rendering</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Streamlit and PyDeck Orchestration</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Streamlit provides a highly reactive backend that directly links user interface components—such as sliders for time dimensions, dropdowns for variable selection, and text inputs for TADiff counterfactual prompts—to the underlying Python execution state</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 When a user modifies a parameter, the application logic filters the data or triggers a localized model inference run, instantly updating the UI</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Standard visualization functions, such as Streamlit's native st.map, are wrapper functions limited to simple scatterplots and lack the depth required for multidimensional climate data</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Consequently, the application employs st.pydeck_chart, which wraps the powerful DeckGL library</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PyDeck excels at rendering massive datasets and supports sophisticated multi-layered visualizations in both 2D and 3D space</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digital twin's map interface is constructed by stacking specific PyDeck layers over a dynamic base map (such as CartoDB Positron or Mapbox)</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D">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ScatterplotLayer / IconLayer:</w:t>
      </w:r>
      <w:r w:rsidDel="00000000" w:rsidR="00000000" w:rsidRPr="00000000">
        <w:rPr>
          <w:rFonts w:ascii="Google Sans" w:cs="Google Sans" w:eastAsia="Google Sans" w:hAnsi="Google Sans"/>
          <w:color w:val="1f1f1f"/>
          <w:rtl w:val="0"/>
        </w:rPr>
        <w:t xml:space="preserve"> Utilized to represent the physical locations of IMD ground stations and DWR (Doppler Weather Radar) installations, color-coded by real-time observational anomalies</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PolygonLayer:</w:t>
      </w:r>
      <w:r w:rsidDel="00000000" w:rsidR="00000000" w:rsidRPr="00000000">
        <w:rPr>
          <w:rFonts w:ascii="Google Sans" w:cs="Google Sans" w:eastAsia="Google Sans" w:hAnsi="Google Sans"/>
          <w:color w:val="1f1f1f"/>
          <w:rtl w:val="0"/>
        </w:rPr>
        <w:t xml:space="preserve"> Used to render complex GeoJSON structures, such as national boundaries, specific administrative districts, or regions affected by extreme weather warnings, supporting elevation extrusions for 3D visual impact</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HeatmapLayer / HexagonLayer:</w:t>
      </w:r>
      <w:r w:rsidDel="00000000" w:rsidR="00000000" w:rsidRPr="00000000">
        <w:rPr>
          <w:rFonts w:ascii="Google Sans" w:cs="Google Sans" w:eastAsia="Google Sans" w:hAnsi="Google Sans"/>
          <w:color w:val="1f1f1f"/>
          <w:rtl w:val="0"/>
        </w:rPr>
        <w:t xml:space="preserve"> Applied to visualize the continuous spatial output of the AI models, such as predicted rainfall intensity or temperature gradients, allowing users to visually parse localized intensity hotspots</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Xarray Parsing and Data Transformation</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outputs generated by models like FourCastNet and GraphCast, as well as the ingested IMD and NICES datasets, exist primarily as high-dimensional xarray Datasets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These structures contain variables spread across multiple dimensions: time, latitude, longitude, and varying atmospheric pressure levels</w:t>
      </w:r>
      <w:r w:rsidDel="00000000" w:rsidR="00000000" w:rsidRPr="00000000">
        <w:rPr>
          <w:rFonts w:ascii="Google Sans" w:cs="Google Sans" w:eastAsia="Google Sans" w:hAnsi="Google Sans"/>
          <w:color w:val="444746"/>
          <w:sz w:val="24"/>
          <w:szCs w:val="24"/>
          <w:vertAlign w:val="superscript"/>
          <w:rtl w:val="0"/>
        </w:rPr>
        <w:t xml:space="preserve">36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prepare this data for PyDeck rendering, the visualization pipeline utilizes xarray's powerful indexing capabilities. The application slices the specific requested timestamps and pressure levels using xarray.Dataset.sel()</w:t>
      </w:r>
      <w:r w:rsidDel="00000000" w:rsidR="00000000" w:rsidRPr="00000000">
        <w:rPr>
          <w:rFonts w:ascii="Google Sans" w:cs="Google Sans" w:eastAsia="Google Sans" w:hAnsi="Google Sans"/>
          <w:color w:val="444746"/>
          <w:sz w:val="24"/>
          <w:szCs w:val="24"/>
          <w:vertAlign w:val="superscript"/>
          <w:rtl w:val="0"/>
        </w:rPr>
        <w:t xml:space="preserve">51</w:t>
      </w:r>
      <w:r w:rsidDel="00000000" w:rsidR="00000000" w:rsidRPr="00000000">
        <w:rPr>
          <w:rFonts w:ascii="Google Sans" w:cs="Google Sans" w:eastAsia="Google Sans" w:hAnsi="Google Sans"/>
          <w:color w:val="1f1f1f"/>
          <w:rtl w:val="0"/>
        </w:rPr>
        <w:t xml:space="preserve">. Because PyDeck expects data in JSON, GeoJSON, or flat tabular formats, the sliced xarray data must be aggressively downsampled and converted using the .to_dataframe() method</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 For complex vector boundaries and counterfactual zone delineations, the geopandas library is employed to handle the geometric objects efficiently</w:t>
      </w:r>
      <w:r w:rsidDel="00000000" w:rsidR="00000000" w:rsidRPr="00000000">
        <w:rPr>
          <w:rFonts w:ascii="Google Sans" w:cs="Google Sans" w:eastAsia="Google Sans" w:hAnsi="Google Sans"/>
          <w:color w:val="444746"/>
          <w:sz w:val="24"/>
          <w:szCs w:val="24"/>
          <w:vertAlign w:val="superscript"/>
          <w:rtl w:val="0"/>
        </w:rPr>
        <w:t xml:space="preserve">51</w:t>
      </w:r>
      <w:r w:rsidDel="00000000" w:rsidR="00000000" w:rsidRPr="00000000">
        <w:rPr>
          <w:rFonts w:ascii="Google Sans" w:cs="Google Sans" w:eastAsia="Google Sans" w:hAnsi="Google Sans"/>
          <w:color w:val="1f1f1f"/>
          <w:rtl w:val="0"/>
        </w:rPr>
        <w:t xml:space="preserve">. The rendering component utilizes the width="stretch" parameter within the st.pydeck_chart call to ensure the visualization responsively adapts to the container width, avoiding deprecated styling functions while maintaining a seamless user experience</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Phased Execution Blueprint for the ISRO Hackathon</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Developing a system of this magnitude within the compressed timeframe of an ISRO hackathon demands a rigorous, highly structured execution strategy. The architectural complexity requires the simultaneous deployment of distinct development tracks: Data Engineering, AI/ML Ops, and Frontend Visualization.</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following 48-hour phased execution blueprint guarantees the delivery of a fully functional, national-scale prototype.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Execution Phase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Timeframe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Core Objectives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Technical Dependencies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Phase 1: Ingestion &amp; Harmonization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Hours 1-10</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Automate retrieval of IMD .grd and MOSDAC .h5 files. Standardize unstructured binary and HDF5 into xarray memory spaces. Export as NetCDF/GeoTIFF.</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imdlib, requests, rioxarray, h5py, tqdm</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[cite: 16, 17, 28]</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Phase 2: ML Pipeline &amp; Assimilation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Hours 10-24</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Deploy pre-trained foundation models. Construct the ML-DA bridge to map current ISRO/IMD state to the model input latent space.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ONNX runtime, ai-models, PyTorch, CUDA</w:t>
            </w:r>
            <w:r w:rsidDel="00000000" w:rsidR="00000000" w:rsidRPr="00000000">
              <w:rPr>
                <w:rFonts w:ascii="Google Sans" w:cs="Google Sans" w:eastAsia="Google Sans" w:hAnsi="Google Sans"/>
                <w:color w:val="444746"/>
                <w:sz w:val="24"/>
                <w:szCs w:val="24"/>
                <w:vertAlign w:val="superscript"/>
                <w:rtl w:val="0"/>
              </w:rPr>
              <w:t xml:space="preserve">33</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Phase 3: Digital Twin &amp; Counterfactuals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Hours 24-36</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Implement text-attributive or variable-perturbation logic. Build the scenario generator for "what-if" injections based on NICES ECVs.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HuggingFace, Diffusers, scikit-explain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[cite: 11, 45, 47]</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Phase 4: Visualization &amp; UI Deployment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Hours 36-48</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Construct the Streamlit dashboard. Render outputs via PyDeck multi-layers. Optimize WebGL performance and deploy to cloud environments.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streamlit, pydeck, geopandas, pandas</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[cite: 10, 48, 50]</w:t>
            </w:r>
          </w:p>
        </w:tc>
      </w:tr>
    </w:tbl>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Detailed Operational Tasks</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Phase 1: Data Ingestion and Harmonization Track</w:t>
      </w:r>
      <w:r w:rsidDel="00000000" w:rsidR="00000000" w:rsidRPr="00000000">
        <w:rPr>
          <w:rFonts w:ascii="Google Sans" w:cs="Google Sans" w:eastAsia="Google Sans" w:hAnsi="Google Sans"/>
          <w:color w:val="1f1f1f"/>
          <w:rtl w:val="0"/>
        </w:rPr>
        <w:t xml:space="preserve"> The data engineering team must prioritize the immediate automation of data retrieval. For the IMD terrestrial data, scripts leveraging imdlib.get_data() will simultaneously pull the rain, tmax, and tmin variables</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 The preprocessing logic will immediately cast these binaries into xarray objects, systematically stripping the -999.0 and 99.9 missing value anomalies, and assigning the EPSG:4326 CRS</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Concurrently, the satellite integration team will deploy the mdapi.py script. By configuring the config.json file with specific bounding boxes over India, the script will rapidly poll MOSDAC for the latest 3RIMG_L2B_IMC (rainfall) and 3RIMG_L2B_LST (surface temperature) HDF5 products</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Phase 2: Artificial Intelligence and Assimilation Track</w:t>
      </w:r>
      <w:r w:rsidDel="00000000" w:rsidR="00000000" w:rsidRPr="00000000">
        <w:rPr>
          <w:rFonts w:ascii="Google Sans" w:cs="Google Sans" w:eastAsia="Google Sans" w:hAnsi="Google Sans"/>
          <w:color w:val="1f1f1f"/>
          <w:rtl w:val="0"/>
        </w:rPr>
        <w:t xml:space="preserve"> Given the impossibility of training massive foundation models from scratch during a hackathon, the ML team will instantiate ECMWF's ai-models library</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 The environment must be strictly configured within a Conda virtual environment containing the necessary CUDA toolkits and ONNX runtimes to ensure GPU acceleration, allowing the generation of forecasts in seconds rather than hours</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 The critical engineering hurdle in this phase involves constructing the ML-DA wrapper: taking the harmonized xarray data from Phase 1, normalizing it to match the historical ERA5 distribution, and injecting it into the latent space of GraphCast or FourCastNet as the initial boundary conditions</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Phase 3: Counterfactual Generation Track</w:t>
      </w:r>
      <w:r w:rsidDel="00000000" w:rsidR="00000000" w:rsidRPr="00000000">
        <w:rPr>
          <w:rFonts w:ascii="Google Sans" w:cs="Google Sans" w:eastAsia="Google Sans" w:hAnsi="Google Sans"/>
          <w:color w:val="1f1f1f"/>
          <w:rtl w:val="0"/>
        </w:rPr>
        <w:t xml:space="preserve"> The implementation of counterfactuals will be handled via a targeted perturbation module. Rather than attempting to train a new text-diffusion model natively, the team will operationalize the "what-if" mechanics by allowing the Streamlit UI to mathematically alter the input tensors prior to inference</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 For example, adjusting a slider for "Oceanic Warming" will mathematically broadcast a positive scalar across the SST matrix over the Bay of Bengal. This perturbed state vector is then passed through the FourCastNet AFNO architecture, generating the counterfactual forecast divergence</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Phase 4: Geospatial Visualization Track</w:t>
      </w:r>
      <w:r w:rsidDel="00000000" w:rsidR="00000000" w:rsidRPr="00000000">
        <w:rPr>
          <w:rFonts w:ascii="Google Sans" w:cs="Google Sans" w:eastAsia="Google Sans" w:hAnsi="Google Sans"/>
          <w:color w:val="1f1f1f"/>
          <w:rtl w:val="0"/>
        </w:rPr>
        <w:t xml:space="preserve"> The frontend developers will orchestrate the Streamlit application, designing a dual-pane comparative layout. The left pane will display the "Factual" baseline prediction, while the right pane renders the "Counterfactual" scenario</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 PyDeck will handle the visual representation, mapping the complex multidimensional xarray slices into overlapping PolygonLayer and HeatmapLayer constructs</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Finally, the deployment team will package the application dependencies and expose the interactive dashboard, ensuring smooth WebGL rendering across the client interfaces</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Strategic Alignment with National Priorities</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successful deployment of a pan-India climate digital twin directly addresses several urgent national imperatives outlined by the Government of India and ISRO's disaster management frameworks. By moving beyond descriptive meteorology into prescriptive, scenario-based planning, the system provides unparalleled strategic value.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Disaster Risk Reduction (DRR) and Early Warning Systems:</w:t>
      </w:r>
      <w:r w:rsidDel="00000000" w:rsidR="00000000" w:rsidRPr="00000000">
        <w:rPr>
          <w:rFonts w:ascii="Google Sans" w:cs="Google Sans" w:eastAsia="Google Sans" w:hAnsi="Google Sans"/>
          <w:color w:val="1f1f1f"/>
          <w:rtl w:val="0"/>
        </w:rPr>
        <w:t xml:space="preserve"> India's vulnerability to extreme weather events—ranging from Himalayan cloudbursts to severe cyclones in the Bay of Bengal—necessitates advanced early warning capabilities. By executing FourCastNet ensembles alongside PIANO-based precipitation nowcasting, authorities can predict high-impact events with significantly greater lead times and spatial accuracy</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 Furthermore, the counterfactual simulation engine enables emergency response teams to instantly visualize cascading effects, such as modeling the exact inundation zones if coastal sea walls are breached during a Category 5 storm, thereby allowing for highly targeted and preemptive evacuation protocols</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Agricultural Resilience and Water Resource Planning:</w:t>
      </w:r>
      <w:r w:rsidDel="00000000" w:rsidR="00000000" w:rsidRPr="00000000">
        <w:rPr>
          <w:rFonts w:ascii="Google Sans" w:cs="Google Sans" w:eastAsia="Google Sans" w:hAnsi="Google Sans"/>
          <w:color w:val="1f1f1f"/>
          <w:rtl w:val="0"/>
        </w:rPr>
        <w:t xml:space="preserve"> The agricultural sector, which forms the backbone of the Indian economy, is exquisitely sensitive to monsoonal variations and thermal stress. The digital twin's integration of IMD ground data, MOSDAC Land Surface Temperatures, and NICES soil moisture metrics provides a holistic view of national agronomic health</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 By simulating long-term counterfactuals—similar to the capabilities envisioned by DestinE—policymakers can rigorously assess crop viability under sustained warming scenarios (e.g., +1.5°C)</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This data-driven foresight empowers the Ministry of Agriculture to issue precise advisories for shifting crop calendars, optimizing irrigation schedules, and managing reservoir levels dynamically to mitigate the impacts of impending droughts</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Urban Infrastructure and Heat Island Mitigation:</w:t>
      </w:r>
      <w:r w:rsidDel="00000000" w:rsidR="00000000" w:rsidRPr="00000000">
        <w:rPr>
          <w:rFonts w:ascii="Google Sans" w:cs="Google Sans" w:eastAsia="Google Sans" w:hAnsi="Google Sans"/>
          <w:color w:val="1f1f1f"/>
          <w:rtl w:val="0"/>
        </w:rPr>
        <w:t xml:space="preserve"> Rapid urbanization across India has exacerbated the urban heat island effect, posing severe public health risks during pre-monsoon heatwaves. Utilizing the high spatial resolution of the digital twin, urban planners can simulate the complex thermodynamics of major metropolitan centers</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Through the counterfactual engine, planners can input "what-if" scenarios to model the localized cooling effects of proposed green infrastructure, such as the widespread implementation of reflective roofing materials or the expansion of urban forestry</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This capability translates theoretical climate mitigation strategies into quantifiable, actionable policy outcomes, yielding significant cost savings and improved public health resilience</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summation, this generalized research and execution plan establishes a rigorous framework for building a cutting-edge climate digital twin. By fusing deep learning, neural data assimilation, and interactive geospatial visualization with ISRO's comprehensive data ecosystem, the resulting platform will serve as an indispensable asset for navigating the escalating complexities of the Indian climate.</w:t>
      </w:r>
    </w:p>
    <w:p w:rsidR="00000000" w:rsidDel="00000000" w:rsidP="00000000" w:rsidRDefault="00000000" w:rsidRPr="00000000" w14:paraId="00000079">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Works cited</w:t>
      </w:r>
    </w:p>
    <w:p w:rsidR="00000000" w:rsidDel="00000000" w:rsidP="00000000" w:rsidRDefault="00000000" w:rsidRPr="00000000" w14:paraId="0000007A">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Forecasting the Future with Future Technologies - arXiv, </w:t>
      </w:r>
      <w:hyperlink r:id="rId6">
        <w:r w:rsidDel="00000000" w:rsidR="00000000" w:rsidRPr="00000000">
          <w:rPr>
            <w:rFonts w:ascii="Google Sans" w:cs="Google Sans" w:eastAsia="Google Sans" w:hAnsi="Google Sans"/>
            <w:color w:val="0000ee"/>
            <w:sz w:val="24"/>
            <w:szCs w:val="24"/>
            <w:u w:val="single"/>
            <w:rtl w:val="0"/>
          </w:rPr>
          <w:t xml:space="preserve">https://arxiv.org/pdf/2404.06668</w:t>
        </w:r>
      </w:hyperlink>
      <w:r w:rsidDel="00000000" w:rsidR="00000000" w:rsidRPr="00000000">
        <w:rPr>
          <w:rtl w:val="0"/>
        </w:rPr>
      </w:r>
    </w:p>
    <w:p w:rsidR="00000000" w:rsidDel="00000000" w:rsidP="00000000" w:rsidRDefault="00000000" w:rsidRPr="00000000" w14:paraId="0000007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AI and weather forecasting: all developments in a nutshell - Infoplaza, </w:t>
      </w:r>
      <w:hyperlink r:id="rId7">
        <w:r w:rsidDel="00000000" w:rsidR="00000000" w:rsidRPr="00000000">
          <w:rPr>
            <w:rFonts w:ascii="Google Sans" w:cs="Google Sans" w:eastAsia="Google Sans" w:hAnsi="Google Sans"/>
            <w:color w:val="0000ee"/>
            <w:sz w:val="24"/>
            <w:szCs w:val="24"/>
            <w:u w:val="single"/>
            <w:rtl w:val="0"/>
          </w:rPr>
          <w:t xml:space="preserve">https://www.infoplaza.com/en/blog/ai-and-weather-forecasting-all-developments-in-a-nutshell</w:t>
        </w:r>
      </w:hyperlink>
      <w:r w:rsidDel="00000000" w:rsidR="00000000" w:rsidRPr="00000000">
        <w:rPr>
          <w:rtl w:val="0"/>
        </w:rPr>
      </w:r>
    </w:p>
    <w:p w:rsidR="00000000" w:rsidDel="00000000" w:rsidP="00000000" w:rsidRDefault="00000000" w:rsidRPr="00000000" w14:paraId="0000007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data-to-forecast machine learning system for global weather - PMC, </w:t>
      </w:r>
      <w:hyperlink r:id="rId8">
        <w:r w:rsidDel="00000000" w:rsidR="00000000" w:rsidRPr="00000000">
          <w:rPr>
            <w:rFonts w:ascii="Google Sans" w:cs="Google Sans" w:eastAsia="Google Sans" w:hAnsi="Google Sans"/>
            <w:color w:val="0000ee"/>
            <w:sz w:val="24"/>
            <w:szCs w:val="24"/>
            <w:u w:val="single"/>
            <w:rtl w:val="0"/>
          </w:rPr>
          <w:t xml:space="preserve">https://pmc.ncbi.nlm.nih.gov/articles/PMC12276244/</w:t>
        </w:r>
      </w:hyperlink>
      <w:r w:rsidDel="00000000" w:rsidR="00000000" w:rsidRPr="00000000">
        <w:rPr>
          <w:rtl w:val="0"/>
        </w:rPr>
      </w:r>
    </w:p>
    <w:p w:rsidR="00000000" w:rsidDel="00000000" w:rsidP="00000000" w:rsidRDefault="00000000" w:rsidRPr="00000000" w14:paraId="0000007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Exploring the Use of Machine Learning Weather Models in Data Assimilation - arXiv, </w:t>
      </w:r>
      <w:hyperlink r:id="rId9">
        <w:r w:rsidDel="00000000" w:rsidR="00000000" w:rsidRPr="00000000">
          <w:rPr>
            <w:rFonts w:ascii="Google Sans" w:cs="Google Sans" w:eastAsia="Google Sans" w:hAnsi="Google Sans"/>
            <w:color w:val="0000ee"/>
            <w:sz w:val="24"/>
            <w:szCs w:val="24"/>
            <w:u w:val="single"/>
            <w:rtl w:val="0"/>
          </w:rPr>
          <w:t xml:space="preserve">https://arxiv.org/html/2411.14677v1</w:t>
        </w:r>
      </w:hyperlink>
      <w:r w:rsidDel="00000000" w:rsidR="00000000" w:rsidRPr="00000000">
        <w:rPr>
          <w:rtl w:val="0"/>
        </w:rPr>
      </w:r>
    </w:p>
    <w:p w:rsidR="00000000" w:rsidDel="00000000" w:rsidP="00000000" w:rsidRDefault="00000000" w:rsidRPr="00000000" w14:paraId="0000007E">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Digital Twins of the Earth Are Changing Decision-Making - Science Portal of IIRS, ISRO, </w:t>
      </w:r>
      <w:hyperlink r:id="rId10">
        <w:r w:rsidDel="00000000" w:rsidR="00000000" w:rsidRPr="00000000">
          <w:rPr>
            <w:rFonts w:ascii="Google Sans" w:cs="Google Sans" w:eastAsia="Google Sans" w:hAnsi="Google Sans"/>
            <w:color w:val="0000ee"/>
            <w:sz w:val="24"/>
            <w:szCs w:val="24"/>
            <w:u w:val="single"/>
            <w:rtl w:val="0"/>
          </w:rPr>
          <w:t xml:space="preserve">https://science.iirs.gov.in/how-digital-twins-of-the-earth-are-changing-decision-making/</w:t>
        </w:r>
      </w:hyperlink>
      <w:r w:rsidDel="00000000" w:rsidR="00000000" w:rsidRPr="00000000">
        <w:rPr>
          <w:rtl w:val="0"/>
        </w:rPr>
      </w:r>
    </w:p>
    <w:p w:rsidR="00000000" w:rsidDel="00000000" w:rsidP="00000000" w:rsidRDefault="00000000" w:rsidRPr="00000000" w14:paraId="0000007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Paper highlighting DestinE Climate Digital Twin capabilities published, </w:t>
      </w:r>
      <w:hyperlink r:id="rId11">
        <w:r w:rsidDel="00000000" w:rsidR="00000000" w:rsidRPr="00000000">
          <w:rPr>
            <w:rFonts w:ascii="Google Sans" w:cs="Google Sans" w:eastAsia="Google Sans" w:hAnsi="Google Sans"/>
            <w:color w:val="0000ee"/>
            <w:sz w:val="24"/>
            <w:szCs w:val="24"/>
            <w:u w:val="single"/>
            <w:rtl w:val="0"/>
          </w:rPr>
          <w:t xml:space="preserve">https://destine.ecmwf.int/news/paper-highlighting-destine-climate-digital-twin-capabilities-published/</w:t>
        </w:r>
      </w:hyperlink>
      <w:r w:rsidDel="00000000" w:rsidR="00000000" w:rsidRPr="00000000">
        <w:rPr>
          <w:rtl w:val="0"/>
        </w:rPr>
      </w:r>
    </w:p>
    <w:p w:rsidR="00000000" w:rsidDel="00000000" w:rsidP="00000000" w:rsidRDefault="00000000" w:rsidRPr="00000000" w14:paraId="0000008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Destination Earth digital twin for climate change adaptation - GMD, </w:t>
      </w:r>
      <w:hyperlink r:id="rId12">
        <w:r w:rsidDel="00000000" w:rsidR="00000000" w:rsidRPr="00000000">
          <w:rPr>
            <w:rFonts w:ascii="Google Sans" w:cs="Google Sans" w:eastAsia="Google Sans" w:hAnsi="Google Sans"/>
            <w:color w:val="0000ee"/>
            <w:sz w:val="24"/>
            <w:szCs w:val="24"/>
            <w:u w:val="single"/>
            <w:rtl w:val="0"/>
          </w:rPr>
          <w:t xml:space="preserve">https://gmd.copernicus.org/articles/19/2821/2026/</w:t>
        </w:r>
      </w:hyperlink>
      <w:r w:rsidDel="00000000" w:rsidR="00000000" w:rsidRPr="00000000">
        <w:rPr>
          <w:rtl w:val="0"/>
        </w:rPr>
      </w:r>
    </w:p>
    <w:p w:rsidR="00000000" w:rsidDel="00000000" w:rsidP="00000000" w:rsidRDefault="00000000" w:rsidRPr="00000000" w14:paraId="0000008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Assessment of the GraphCast AI model for precipitation forecasting and its potential in extreme event prediction over Bangladesh | PLOS Climate - Research journals, </w:t>
      </w:r>
      <w:hyperlink r:id="rId13">
        <w:r w:rsidDel="00000000" w:rsidR="00000000" w:rsidRPr="00000000">
          <w:rPr>
            <w:rFonts w:ascii="Google Sans" w:cs="Google Sans" w:eastAsia="Google Sans" w:hAnsi="Google Sans"/>
            <w:color w:val="0000ee"/>
            <w:sz w:val="24"/>
            <w:szCs w:val="24"/>
            <w:u w:val="single"/>
            <w:rtl w:val="0"/>
          </w:rPr>
          <w:t xml:space="preserve">https://journals.plos.org/climate/article?id=10.1371/journal.pclm.0000791</w:t>
        </w:r>
      </w:hyperlink>
      <w:r w:rsidDel="00000000" w:rsidR="00000000" w:rsidRPr="00000000">
        <w:rPr>
          <w:rtl w:val="0"/>
        </w:rPr>
      </w:r>
    </w:p>
    <w:p w:rsidR="00000000" w:rsidDel="00000000" w:rsidP="00000000" w:rsidRDefault="00000000" w:rsidRPr="00000000" w14:paraId="0000008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PIANO: Physics-informed Dual Neural Operator for Precipitation Nowcasting, </w:t>
      </w:r>
      <w:hyperlink r:id="rId14">
        <w:r w:rsidDel="00000000" w:rsidR="00000000" w:rsidRPr="00000000">
          <w:rPr>
            <w:rFonts w:ascii="Google Sans" w:cs="Google Sans" w:eastAsia="Google Sans" w:hAnsi="Google Sans"/>
            <w:color w:val="0000ee"/>
            <w:sz w:val="24"/>
            <w:szCs w:val="24"/>
            <w:u w:val="single"/>
            <w:rtl w:val="0"/>
          </w:rPr>
          <w:t xml:space="preserve">https://ml4physicalsciences.github.io/2025/files/NeurIPS_ML4PS_2025_68.pdf</w:t>
        </w:r>
      </w:hyperlink>
      <w:r w:rsidDel="00000000" w:rsidR="00000000" w:rsidRPr="00000000">
        <w:rPr>
          <w:rtl w:val="0"/>
        </w:rPr>
      </w:r>
    </w:p>
    <w:p w:rsidR="00000000" w:rsidDel="00000000" w:rsidP="00000000" w:rsidRDefault="00000000" w:rsidRPr="00000000" w14:paraId="00000083">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st.map - Streamlit Docs, </w:t>
      </w:r>
      <w:hyperlink r:id="rId15">
        <w:r w:rsidDel="00000000" w:rsidR="00000000" w:rsidRPr="00000000">
          <w:rPr>
            <w:rFonts w:ascii="Google Sans" w:cs="Google Sans" w:eastAsia="Google Sans" w:hAnsi="Google Sans"/>
            <w:color w:val="0000ee"/>
            <w:sz w:val="24"/>
            <w:szCs w:val="24"/>
            <w:u w:val="single"/>
            <w:rtl w:val="0"/>
          </w:rPr>
          <w:t xml:space="preserve">https://docs.streamlit.io/develop/api-reference/charts/st.map</w:t>
        </w:r>
      </w:hyperlink>
      <w:r w:rsidDel="00000000" w:rsidR="00000000" w:rsidRPr="00000000">
        <w:rPr>
          <w:rtl w:val="0"/>
        </w:rPr>
      </w:r>
    </w:p>
    <w:p w:rsidR="00000000" w:rsidDel="00000000" w:rsidP="00000000" w:rsidRDefault="00000000" w:rsidRPr="00000000" w14:paraId="00000084">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What if Tomorrow is the World Cup Final? Counterfactual Time Series Forecasting with Textual Conditions - arXiv, </w:t>
      </w:r>
      <w:hyperlink r:id="rId16">
        <w:r w:rsidDel="00000000" w:rsidR="00000000" w:rsidRPr="00000000">
          <w:rPr>
            <w:rFonts w:ascii="Google Sans" w:cs="Google Sans" w:eastAsia="Google Sans" w:hAnsi="Google Sans"/>
            <w:color w:val="0000ee"/>
            <w:sz w:val="24"/>
            <w:szCs w:val="24"/>
            <w:u w:val="single"/>
            <w:rtl w:val="0"/>
          </w:rPr>
          <w:t xml:space="preserve">https://arxiv.org/html/2605.14422v1</w:t>
        </w:r>
      </w:hyperlink>
      <w:r w:rsidDel="00000000" w:rsidR="00000000" w:rsidRPr="00000000">
        <w:rPr>
          <w:rtl w:val="0"/>
        </w:rPr>
      </w:r>
    </w:p>
    <w:p w:rsidR="00000000" w:rsidDel="00000000" w:rsidP="00000000" w:rsidRDefault="00000000" w:rsidRPr="00000000" w14:paraId="0000008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IMD_data_download_amrit.ipynb - Google Colab, </w:t>
      </w:r>
      <w:hyperlink r:id="rId17">
        <w:r w:rsidDel="00000000" w:rsidR="00000000" w:rsidRPr="00000000">
          <w:rPr>
            <w:rFonts w:ascii="Google Sans" w:cs="Google Sans" w:eastAsia="Google Sans" w:hAnsi="Google Sans"/>
            <w:color w:val="0000ee"/>
            <w:sz w:val="24"/>
            <w:szCs w:val="24"/>
            <w:u w:val="single"/>
            <w:rtl w:val="0"/>
          </w:rPr>
          <w:t xml:space="preserve">https://colab.research.google.com/github/amrit-thapa-2044/colab_miscellaneous/blob/main/IMD_data_download_amrit.ipynb</w:t>
        </w:r>
      </w:hyperlink>
      <w:r w:rsidDel="00000000" w:rsidR="00000000" w:rsidRPr="00000000">
        <w:rPr>
          <w:rtl w:val="0"/>
        </w:rPr>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Yearly Gridded Maximum Temperature (1.0 x 1.0) data Binary File - IMD Pune, </w:t>
      </w:r>
      <w:hyperlink r:id="rId18">
        <w:r w:rsidDel="00000000" w:rsidR="00000000" w:rsidRPr="00000000">
          <w:rPr>
            <w:rFonts w:ascii="Google Sans" w:cs="Google Sans" w:eastAsia="Google Sans" w:hAnsi="Google Sans"/>
            <w:color w:val="0000ee"/>
            <w:sz w:val="24"/>
            <w:szCs w:val="24"/>
            <w:u w:val="single"/>
            <w:rtl w:val="0"/>
          </w:rPr>
          <w:t xml:space="preserve">https://imdpune.gov.in/cmpg/Griddata/Max_1_Bin.html</w:t>
        </w:r>
      </w:hyperlink>
      <w:r w:rsidDel="00000000" w:rsidR="00000000" w:rsidRPr="00000000">
        <w:rPr>
          <w:rtl w:val="0"/>
        </w:rPr>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TECHNICAL NOTE ON THE ANALYSIS OF MODERN METEOROLOGICAL GRIDDED DATASETS USING PYTHON 2022 - IMD Pune, </w:t>
      </w:r>
      <w:hyperlink r:id="rId19">
        <w:r w:rsidDel="00000000" w:rsidR="00000000" w:rsidRPr="00000000">
          <w:rPr>
            <w:rFonts w:ascii="Google Sans" w:cs="Google Sans" w:eastAsia="Google Sans" w:hAnsi="Google Sans"/>
            <w:color w:val="0000ee"/>
            <w:sz w:val="24"/>
            <w:szCs w:val="24"/>
            <w:u w:val="single"/>
            <w:rtl w:val="0"/>
          </w:rPr>
          <w:t xml:space="preserve">https://imdpune.gov.in/Reports/CRSResearchReports/TECHNICAL_REPORT_review.pdf</w:t>
        </w:r>
      </w:hyperlink>
      <w:r w:rsidDel="00000000" w:rsidR="00000000" w:rsidRPr="00000000">
        <w:rPr>
          <w:rtl w:val="0"/>
        </w:rPr>
      </w:r>
    </w:p>
    <w:p w:rsidR="00000000" w:rsidDel="00000000" w:rsidP="00000000" w:rsidRDefault="00000000" w:rsidRPr="00000000" w14:paraId="00000088">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IMD rainfall data extraction - Kaggle, </w:t>
      </w:r>
      <w:hyperlink r:id="rId20">
        <w:r w:rsidDel="00000000" w:rsidR="00000000" w:rsidRPr="00000000">
          <w:rPr>
            <w:rFonts w:ascii="Google Sans" w:cs="Google Sans" w:eastAsia="Google Sans" w:hAnsi="Google Sans"/>
            <w:color w:val="0000ee"/>
            <w:sz w:val="24"/>
            <w:szCs w:val="24"/>
            <w:u w:val="single"/>
            <w:rtl w:val="0"/>
          </w:rPr>
          <w:t xml:space="preserve">https://www.kaggle.com/code/tanbirsarkar/imd-rainfall-data-extraction</w:t>
        </w:r>
      </w:hyperlink>
      <w:r w:rsidDel="00000000" w:rsidR="00000000" w:rsidRPr="00000000">
        <w:rPr>
          <w:rtl w:val="0"/>
        </w:rPr>
      </w:r>
    </w:p>
    <w:p w:rsidR="00000000" w:rsidDel="00000000" w:rsidP="00000000" w:rsidRDefault="00000000" w:rsidRPr="00000000" w14:paraId="00000089">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India Meteorological Department (IMD) grided data to GeoTIFF - Pratiman Homepage, </w:t>
      </w:r>
      <w:hyperlink r:id="rId21">
        <w:r w:rsidDel="00000000" w:rsidR="00000000" w:rsidRPr="00000000">
          <w:rPr>
            <w:rFonts w:ascii="Google Sans" w:cs="Google Sans" w:eastAsia="Google Sans" w:hAnsi="Google Sans"/>
            <w:color w:val="0000ee"/>
            <w:sz w:val="24"/>
            <w:szCs w:val="24"/>
            <w:u w:val="single"/>
            <w:rtl w:val="0"/>
          </w:rPr>
          <w:t xml:space="preserve">https://pratiman-91.github.io/2020/10/06/IMD-grided-to-GeoTIFF.html</w:t>
        </w:r>
      </w:hyperlink>
      <w:r w:rsidDel="00000000" w:rsidR="00000000" w:rsidRPr="00000000">
        <w:rPr>
          <w:rtl w:val="0"/>
        </w:rPr>
      </w:r>
    </w:p>
    <w:p w:rsidR="00000000" w:rsidDel="00000000" w:rsidP="00000000" w:rsidRDefault="00000000" w:rsidRPr="00000000" w14:paraId="0000008A">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imdlib - PyPI, </w:t>
      </w:r>
      <w:hyperlink r:id="rId22">
        <w:r w:rsidDel="00000000" w:rsidR="00000000" w:rsidRPr="00000000">
          <w:rPr>
            <w:rFonts w:ascii="Google Sans" w:cs="Google Sans" w:eastAsia="Google Sans" w:hAnsi="Google Sans"/>
            <w:color w:val="0000ee"/>
            <w:sz w:val="24"/>
            <w:szCs w:val="24"/>
            <w:u w:val="single"/>
            <w:rtl w:val="0"/>
          </w:rPr>
          <w:t xml:space="preserve">https://pypi.org/project/imdlib/</w:t>
        </w:r>
      </w:hyperlink>
      <w:r w:rsidDel="00000000" w:rsidR="00000000" w:rsidRPr="00000000">
        <w:rPr>
          <w:rtl w:val="0"/>
        </w:rPr>
      </w:r>
    </w:p>
    <w:p w:rsidR="00000000" w:rsidDel="00000000" w:rsidP="00000000" w:rsidRDefault="00000000" w:rsidRPr="00000000" w14:paraId="0000008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Python library for IMD gridded data — IMDLIB documentation - Read the Docs, </w:t>
      </w:r>
      <w:hyperlink r:id="rId23">
        <w:r w:rsidDel="00000000" w:rsidR="00000000" w:rsidRPr="00000000">
          <w:rPr>
            <w:rFonts w:ascii="Google Sans" w:cs="Google Sans" w:eastAsia="Google Sans" w:hAnsi="Google Sans"/>
            <w:color w:val="0000ee"/>
            <w:sz w:val="24"/>
            <w:szCs w:val="24"/>
            <w:u w:val="single"/>
            <w:rtl w:val="0"/>
          </w:rPr>
          <w:t xml:space="preserve">https://imdlib.readthedocs.io/en/latest/</w:t>
        </w:r>
      </w:hyperlink>
      <w:r w:rsidDel="00000000" w:rsidR="00000000" w:rsidRPr="00000000">
        <w:rPr>
          <w:rtl w:val="0"/>
        </w:rPr>
      </w:r>
    </w:p>
    <w:p w:rsidR="00000000" w:rsidDel="00000000" w:rsidP="00000000" w:rsidRDefault="00000000" w:rsidRPr="00000000" w14:paraId="0000008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IMDLIB, A python package to download and handle binary grided data from India Meteorological Department (IMD) - Pratiman Homepage, </w:t>
      </w:r>
      <w:hyperlink r:id="rId24">
        <w:r w:rsidDel="00000000" w:rsidR="00000000" w:rsidRPr="00000000">
          <w:rPr>
            <w:rFonts w:ascii="Google Sans" w:cs="Google Sans" w:eastAsia="Google Sans" w:hAnsi="Google Sans"/>
            <w:color w:val="0000ee"/>
            <w:sz w:val="24"/>
            <w:szCs w:val="24"/>
            <w:u w:val="single"/>
            <w:rtl w:val="0"/>
          </w:rPr>
          <w:t xml:space="preserve">https://pratiman-91.github.io/2020/10/05/IMDLIB.html</w:t>
        </w:r>
      </w:hyperlink>
      <w:r w:rsidDel="00000000" w:rsidR="00000000" w:rsidRPr="00000000">
        <w:rPr>
          <w:rtl w:val="0"/>
        </w:rPr>
      </w:r>
    </w:p>
    <w:p w:rsidR="00000000" w:rsidDel="00000000" w:rsidP="00000000" w:rsidRDefault="00000000" w:rsidRPr="00000000" w14:paraId="0000008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INSAT-3D Data Products Format Document - mosdac, </w:t>
      </w:r>
      <w:hyperlink r:id="rId25">
        <w:r w:rsidDel="00000000" w:rsidR="00000000" w:rsidRPr="00000000">
          <w:rPr>
            <w:rFonts w:ascii="Google Sans" w:cs="Google Sans" w:eastAsia="Google Sans" w:hAnsi="Google Sans"/>
            <w:color w:val="0000ee"/>
            <w:sz w:val="24"/>
            <w:szCs w:val="24"/>
            <w:u w:val="single"/>
            <w:rtl w:val="0"/>
          </w:rPr>
          <w:t xml:space="preserve">https://www.mosdac.gov.in/docs/INSAT3D_Products.pdf</w:t>
        </w:r>
      </w:hyperlink>
      <w:r w:rsidDel="00000000" w:rsidR="00000000" w:rsidRPr="00000000">
        <w:rPr>
          <w:rtl w:val="0"/>
        </w:rPr>
      </w:r>
    </w:p>
    <w:p w:rsidR="00000000" w:rsidDel="00000000" w:rsidP="00000000" w:rsidRDefault="00000000" w:rsidRPr="00000000" w14:paraId="0000008E">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Satellite Catalog - mosdac, </w:t>
      </w:r>
      <w:hyperlink r:id="rId26">
        <w:r w:rsidDel="00000000" w:rsidR="00000000" w:rsidRPr="00000000">
          <w:rPr>
            <w:rFonts w:ascii="Google Sans" w:cs="Google Sans" w:eastAsia="Google Sans" w:hAnsi="Google Sans"/>
            <w:color w:val="0000ee"/>
            <w:sz w:val="24"/>
            <w:szCs w:val="24"/>
            <w:u w:val="single"/>
            <w:rtl w:val="0"/>
          </w:rPr>
          <w:t xml:space="preserve">https://mosdac.gov.in/catalog/satellite.php?mission=INSAT-3DR&amp;language=en</w:t>
        </w:r>
      </w:hyperlink>
      <w:r w:rsidDel="00000000" w:rsidR="00000000" w:rsidRPr="00000000">
        <w:rPr>
          <w:rtl w:val="0"/>
        </w:rPr>
      </w:r>
    </w:p>
    <w:p w:rsidR="00000000" w:rsidDel="00000000" w:rsidP="00000000" w:rsidRDefault="00000000" w:rsidRPr="00000000" w14:paraId="0000008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INSAT-3D Data Products Types and Processing Levels - mosdac, </w:t>
      </w:r>
      <w:hyperlink r:id="rId27">
        <w:r w:rsidDel="00000000" w:rsidR="00000000" w:rsidRPr="00000000">
          <w:rPr>
            <w:rFonts w:ascii="Google Sans" w:cs="Google Sans" w:eastAsia="Google Sans" w:hAnsi="Google Sans"/>
            <w:color w:val="0000ee"/>
            <w:sz w:val="24"/>
            <w:szCs w:val="24"/>
            <w:u w:val="single"/>
            <w:rtl w:val="0"/>
          </w:rPr>
          <w:t xml:space="preserve">https://www.mosdac.gov.in/docs/V1_INSAT3D_ProductTypes%20and%20ProcessingLevel.pdf</w:t>
        </w:r>
      </w:hyperlink>
      <w:r w:rsidDel="00000000" w:rsidR="00000000" w:rsidRPr="00000000">
        <w:rPr>
          <w:rtl w:val="0"/>
        </w:rPr>
      </w:r>
    </w:p>
    <w:p w:rsidR="00000000" w:rsidDel="00000000" w:rsidP="00000000" w:rsidRDefault="00000000" w:rsidRPr="00000000" w14:paraId="0000009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INSAT-3D Data Products | Meteorological &amp; Oceanographic Satellite Data Archival Centre, </w:t>
      </w:r>
      <w:hyperlink r:id="rId28">
        <w:r w:rsidDel="00000000" w:rsidR="00000000" w:rsidRPr="00000000">
          <w:rPr>
            <w:rFonts w:ascii="Google Sans" w:cs="Google Sans" w:eastAsia="Google Sans" w:hAnsi="Google Sans"/>
            <w:color w:val="0000ee"/>
            <w:sz w:val="24"/>
            <w:szCs w:val="24"/>
            <w:u w:val="single"/>
            <w:rtl w:val="0"/>
          </w:rPr>
          <w:t xml:space="preserve">https://www.mosdac.gov.in/insat-3d-data-products</w:t>
        </w:r>
      </w:hyperlink>
      <w:r w:rsidDel="00000000" w:rsidR="00000000" w:rsidRPr="00000000">
        <w:rPr>
          <w:rtl w:val="0"/>
        </w:rPr>
      </w:r>
    </w:p>
    <w:p w:rsidR="00000000" w:rsidDel="00000000" w:rsidP="00000000" w:rsidRDefault="00000000" w:rsidRPr="00000000" w14:paraId="0000009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3DIMG_L2B_LST - mosdac, </w:t>
      </w:r>
      <w:hyperlink r:id="rId29">
        <w:r w:rsidDel="00000000" w:rsidR="00000000" w:rsidRPr="00000000">
          <w:rPr>
            <w:rFonts w:ascii="Google Sans" w:cs="Google Sans" w:eastAsia="Google Sans" w:hAnsi="Google Sans"/>
            <w:color w:val="0000ee"/>
            <w:sz w:val="24"/>
            <w:szCs w:val="24"/>
            <w:u w:val="single"/>
            <w:rtl w:val="0"/>
          </w:rPr>
          <w:t xml:space="preserve">https://mosdac.gov.in/doi/149/</w:t>
        </w:r>
      </w:hyperlink>
      <w:r w:rsidDel="00000000" w:rsidR="00000000" w:rsidRPr="00000000">
        <w:rPr>
          <w:rtl w:val="0"/>
        </w:rPr>
      </w:r>
    </w:p>
    <w:p w:rsidR="00000000" w:rsidDel="00000000" w:rsidP="00000000" w:rsidRDefault="00000000" w:rsidRPr="00000000" w14:paraId="0000009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3RIMG_L2B_IMC - mosdac, </w:t>
      </w:r>
      <w:hyperlink r:id="rId30">
        <w:r w:rsidDel="00000000" w:rsidR="00000000" w:rsidRPr="00000000">
          <w:rPr>
            <w:rFonts w:ascii="Google Sans" w:cs="Google Sans" w:eastAsia="Google Sans" w:hAnsi="Google Sans"/>
            <w:color w:val="0000ee"/>
            <w:sz w:val="24"/>
            <w:szCs w:val="24"/>
            <w:u w:val="single"/>
            <w:rtl w:val="0"/>
          </w:rPr>
          <w:t xml:space="preserve">https://mosdac.gov.in/doi/195/</w:t>
        </w:r>
      </w:hyperlink>
      <w:r w:rsidDel="00000000" w:rsidR="00000000" w:rsidRPr="00000000">
        <w:rPr>
          <w:rtl w:val="0"/>
        </w:rPr>
      </w:r>
    </w:p>
    <w:p w:rsidR="00000000" w:rsidDel="00000000" w:rsidP="00000000" w:rsidRDefault="00000000" w:rsidRPr="00000000" w14:paraId="00000093">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INSAT-3D Imager Level-2B Precipitation Using Hydroestimator Technique - CMR Search, </w:t>
      </w:r>
      <w:hyperlink r:id="rId31">
        <w:r w:rsidDel="00000000" w:rsidR="00000000" w:rsidRPr="00000000">
          <w:rPr>
            <w:rFonts w:ascii="Google Sans" w:cs="Google Sans" w:eastAsia="Google Sans" w:hAnsi="Google Sans"/>
            <w:color w:val="0000ee"/>
            <w:sz w:val="24"/>
            <w:szCs w:val="24"/>
            <w:u w:val="single"/>
            <w:rtl w:val="0"/>
          </w:rPr>
          <w:t xml:space="preserve">https://cmr.earthdata.nasa.gov/search/concepts/C1214622538-ISRO.html</w:t>
        </w:r>
      </w:hyperlink>
      <w:r w:rsidDel="00000000" w:rsidR="00000000" w:rsidRPr="00000000">
        <w:rPr>
          <w:rtl w:val="0"/>
        </w:rPr>
      </w:r>
    </w:p>
    <w:p w:rsidR="00000000" w:rsidDel="00000000" w:rsidP="00000000" w:rsidRDefault="00000000" w:rsidRPr="00000000" w14:paraId="00000094">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INSAT-3D Imager Level-2B Sea Surface Temperature - CMR Search - NASA, </w:t>
      </w:r>
      <w:hyperlink r:id="rId32">
        <w:r w:rsidDel="00000000" w:rsidR="00000000" w:rsidRPr="00000000">
          <w:rPr>
            <w:rFonts w:ascii="Google Sans" w:cs="Google Sans" w:eastAsia="Google Sans" w:hAnsi="Google Sans"/>
            <w:color w:val="0000ee"/>
            <w:sz w:val="24"/>
            <w:szCs w:val="24"/>
            <w:u w:val="single"/>
            <w:rtl w:val="0"/>
          </w:rPr>
          <w:t xml:space="preserve">https://cmr.earthdata.nasa.gov/search/concepts/C1214622565-ISRO.html</w:t>
        </w:r>
      </w:hyperlink>
      <w:r w:rsidDel="00000000" w:rsidR="00000000" w:rsidRPr="00000000">
        <w:rPr>
          <w:rtl w:val="0"/>
        </w:rPr>
      </w:r>
    </w:p>
    <w:p w:rsidR="00000000" w:rsidDel="00000000" w:rsidP="00000000" w:rsidRDefault="00000000" w:rsidRPr="00000000" w14:paraId="0000009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User Manual for MOSDAC Data Download API | Meteorological &amp; Oceanographic Satellite Data Archival Centre, </w:t>
      </w:r>
      <w:hyperlink r:id="rId33">
        <w:r w:rsidDel="00000000" w:rsidR="00000000" w:rsidRPr="00000000">
          <w:rPr>
            <w:rFonts w:ascii="Google Sans" w:cs="Google Sans" w:eastAsia="Google Sans" w:hAnsi="Google Sans"/>
            <w:color w:val="0000ee"/>
            <w:sz w:val="24"/>
            <w:szCs w:val="24"/>
            <w:u w:val="single"/>
            <w:rtl w:val="0"/>
          </w:rPr>
          <w:t xml:space="preserve">https://www.mosdac.gov.in/downloadapi-manual</w:t>
        </w:r>
      </w:hyperlink>
      <w:r w:rsidDel="00000000" w:rsidR="00000000" w:rsidRPr="00000000">
        <w:rPr>
          <w:rtl w:val="0"/>
        </w:rPr>
      </w:r>
    </w:p>
    <w:p w:rsidR="00000000" w:rsidDel="00000000" w:rsidP="00000000" w:rsidRDefault="00000000" w:rsidRPr="00000000" w14:paraId="0000009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MOSDAC Satellite Data Download API, </w:t>
      </w:r>
      <w:hyperlink r:id="rId34">
        <w:r w:rsidDel="00000000" w:rsidR="00000000" w:rsidRPr="00000000">
          <w:rPr>
            <w:rFonts w:ascii="Google Sans" w:cs="Google Sans" w:eastAsia="Google Sans" w:hAnsi="Google Sans"/>
            <w:color w:val="0000ee"/>
            <w:sz w:val="24"/>
            <w:szCs w:val="24"/>
            <w:u w:val="single"/>
            <w:rtl w:val="0"/>
          </w:rPr>
          <w:t xml:space="preserve">https://www.mosdac.gov.in/sites/default/files/docs/MOSDAC_Satellite_Data_Download_API.pdf</w:t>
        </w:r>
      </w:hyperlink>
      <w:r w:rsidDel="00000000" w:rsidR="00000000" w:rsidRPr="00000000">
        <w:rPr>
          <w:rtl w:val="0"/>
        </w:rPr>
      </w:r>
    </w:p>
    <w:p w:rsidR="00000000" w:rsidDel="00000000" w:rsidP="00000000" w:rsidRDefault="00000000" w:rsidRPr="00000000" w14:paraId="0000009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Information For Climate And Environmental Changes - ISRO, </w:t>
      </w:r>
      <w:hyperlink r:id="rId35">
        <w:r w:rsidDel="00000000" w:rsidR="00000000" w:rsidRPr="00000000">
          <w:rPr>
            <w:rFonts w:ascii="Google Sans" w:cs="Google Sans" w:eastAsia="Google Sans" w:hAnsi="Google Sans"/>
            <w:color w:val="0000ee"/>
            <w:sz w:val="24"/>
            <w:szCs w:val="24"/>
            <w:u w:val="single"/>
            <w:rtl w:val="0"/>
          </w:rPr>
          <w:t xml:space="preserve">https://www.isro.gov.in/InfoClimateEnv.html</w:t>
        </w:r>
      </w:hyperlink>
      <w:r w:rsidDel="00000000" w:rsidR="00000000" w:rsidRPr="00000000">
        <w:rPr>
          <w:rtl w:val="0"/>
        </w:rPr>
      </w:r>
    </w:p>
    <w:p w:rsidR="00000000" w:rsidDel="00000000" w:rsidP="00000000" w:rsidRDefault="00000000" w:rsidRPr="00000000" w14:paraId="00000098">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National Remote Sensing Centre Indian Space Research Organisation March 2024 - ISRO, </w:t>
      </w:r>
      <w:hyperlink r:id="rId36">
        <w:r w:rsidDel="00000000" w:rsidR="00000000" w:rsidRPr="00000000">
          <w:rPr>
            <w:rFonts w:ascii="Google Sans" w:cs="Google Sans" w:eastAsia="Google Sans" w:hAnsi="Google Sans"/>
            <w:color w:val="0000ee"/>
            <w:sz w:val="24"/>
            <w:szCs w:val="24"/>
            <w:u w:val="single"/>
            <w:rtl w:val="0"/>
          </w:rPr>
          <w:t xml:space="preserve">https://www.isro.gov.in/media_isro/pdf/NICES_Announcement_for_Prospective_proposals.pdf</w:t>
        </w:r>
      </w:hyperlink>
      <w:r w:rsidDel="00000000" w:rsidR="00000000" w:rsidRPr="00000000">
        <w:rPr>
          <w:rtl w:val="0"/>
        </w:rPr>
      </w:r>
    </w:p>
    <w:p w:rsidR="00000000" w:rsidDel="00000000" w:rsidP="00000000" w:rsidRDefault="00000000" w:rsidRPr="00000000" w14:paraId="00000099">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NICES - Earth &amp; Climate Data Portal, </w:t>
      </w:r>
      <w:hyperlink r:id="rId37">
        <w:r w:rsidDel="00000000" w:rsidR="00000000" w:rsidRPr="00000000">
          <w:rPr>
            <w:rFonts w:ascii="Google Sans" w:cs="Google Sans" w:eastAsia="Google Sans" w:hAnsi="Google Sans"/>
            <w:color w:val="0000ee"/>
            <w:sz w:val="24"/>
            <w:szCs w:val="24"/>
            <w:u w:val="single"/>
            <w:rtl w:val="0"/>
          </w:rPr>
          <w:t xml:space="preserve">https://nices.nrsc.gov.in/</w:t>
        </w:r>
      </w:hyperlink>
      <w:r w:rsidDel="00000000" w:rsidR="00000000" w:rsidRPr="00000000">
        <w:rPr>
          <w:rtl w:val="0"/>
        </w:rPr>
      </w:r>
    </w:p>
    <w:p w:rsidR="00000000" w:rsidDel="00000000" w:rsidP="00000000" w:rsidRDefault="00000000" w:rsidRPr="00000000" w14:paraId="0000009A">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Machine learning for numerical weather prediction | ECMWF, </w:t>
      </w:r>
      <w:hyperlink r:id="rId38">
        <w:r w:rsidDel="00000000" w:rsidR="00000000" w:rsidRPr="00000000">
          <w:rPr>
            <w:rFonts w:ascii="Google Sans" w:cs="Google Sans" w:eastAsia="Google Sans" w:hAnsi="Google Sans"/>
            <w:color w:val="0000ee"/>
            <w:sz w:val="24"/>
            <w:szCs w:val="24"/>
            <w:u w:val="single"/>
            <w:rtl w:val="0"/>
          </w:rPr>
          <w:t xml:space="preserve">https://www.ecmwf.int/sites/default/files/elibrary/81699-machine-learning-for-numerical-weather-prediction.pdf</w:t>
        </w:r>
      </w:hyperlink>
      <w:r w:rsidDel="00000000" w:rsidR="00000000" w:rsidRPr="00000000">
        <w:rPr>
          <w:rtl w:val="0"/>
        </w:rPr>
      </w:r>
    </w:p>
    <w:p w:rsidR="00000000" w:rsidDel="00000000" w:rsidP="00000000" w:rsidRDefault="00000000" w:rsidRPr="00000000" w14:paraId="0000009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AI models are transforming weather forecasting: a showcase of data-driven systems, </w:t>
      </w:r>
      <w:hyperlink r:id="rId39">
        <w:r w:rsidDel="00000000" w:rsidR="00000000" w:rsidRPr="00000000">
          <w:rPr>
            <w:rFonts w:ascii="Google Sans" w:cs="Google Sans" w:eastAsia="Google Sans" w:hAnsi="Google Sans"/>
            <w:color w:val="0000ee"/>
            <w:sz w:val="24"/>
            <w:szCs w:val="24"/>
            <w:u w:val="single"/>
            <w:rtl w:val="0"/>
          </w:rPr>
          <w:t xml:space="preserve">https://www.ecmwf.int/en/about/media-centre/news/2023/how-ai-models-are-transforming-weather-forecasting-showcase-data</w:t>
        </w:r>
      </w:hyperlink>
      <w:r w:rsidDel="00000000" w:rsidR="00000000" w:rsidRPr="00000000">
        <w:rPr>
          <w:rtl w:val="0"/>
        </w:rPr>
      </w:r>
    </w:p>
    <w:p w:rsidR="00000000" w:rsidDel="00000000" w:rsidP="00000000" w:rsidRDefault="00000000" w:rsidRPr="00000000" w14:paraId="0000009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FourCastNet 3 Enables Fast and Accurate Large Ensemble Weather Forecasting with Scalable Geometric ML | NVIDIA Technical Blog, </w:t>
      </w:r>
      <w:hyperlink r:id="rId40">
        <w:r w:rsidDel="00000000" w:rsidR="00000000" w:rsidRPr="00000000">
          <w:rPr>
            <w:rFonts w:ascii="Google Sans" w:cs="Google Sans" w:eastAsia="Google Sans" w:hAnsi="Google Sans"/>
            <w:color w:val="0000ee"/>
            <w:sz w:val="24"/>
            <w:szCs w:val="24"/>
            <w:u w:val="single"/>
            <w:rtl w:val="0"/>
          </w:rPr>
          <w:t xml:space="preserve">https://developer.nvidia.com/blog/fourcastnet-3-enables-fast-and-accurate-large-ensemble-weather-forecasting-with-scalable-geometric-ml/</w:t>
        </w:r>
      </w:hyperlink>
      <w:r w:rsidDel="00000000" w:rsidR="00000000" w:rsidRPr="00000000">
        <w:rPr>
          <w:rtl w:val="0"/>
        </w:rPr>
      </w:r>
    </w:p>
    <w:p w:rsidR="00000000" w:rsidDel="00000000" w:rsidP="00000000" w:rsidRDefault="00000000" w:rsidRPr="00000000" w14:paraId="0000009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Adaptive Fourier Neural Operator (AFNO) for weather forecasting — NVIDIA PhysicsNeMo Framework, </w:t>
      </w:r>
      <w:hyperlink r:id="rId41">
        <w:r w:rsidDel="00000000" w:rsidR="00000000" w:rsidRPr="00000000">
          <w:rPr>
            <w:rFonts w:ascii="Google Sans" w:cs="Google Sans" w:eastAsia="Google Sans" w:hAnsi="Google Sans"/>
            <w:color w:val="0000ee"/>
            <w:sz w:val="24"/>
            <w:szCs w:val="24"/>
            <w:u w:val="single"/>
            <w:rtl w:val="0"/>
          </w:rPr>
          <w:t xml:space="preserve">https://docs.nvidia.com/physicsnemo/25.11/physicsnemo/examples/weather/fcn_afno/README.html</w:t>
        </w:r>
      </w:hyperlink>
      <w:r w:rsidDel="00000000" w:rsidR="00000000" w:rsidRPr="00000000">
        <w:rPr>
          <w:rtl w:val="0"/>
        </w:rPr>
      </w:r>
    </w:p>
    <w:p w:rsidR="00000000" w:rsidDel="00000000" w:rsidP="00000000" w:rsidRDefault="00000000" w:rsidRPr="00000000" w14:paraId="0000009E">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ecmwf-lab/ai-models: Run AI-based weather forecasting models with ECMWF data - GitHub, </w:t>
      </w:r>
      <w:hyperlink r:id="rId42">
        <w:r w:rsidDel="00000000" w:rsidR="00000000" w:rsidRPr="00000000">
          <w:rPr>
            <w:rFonts w:ascii="Google Sans" w:cs="Google Sans" w:eastAsia="Google Sans" w:hAnsi="Google Sans"/>
            <w:color w:val="0000ee"/>
            <w:sz w:val="24"/>
            <w:szCs w:val="24"/>
            <w:u w:val="single"/>
            <w:rtl w:val="0"/>
          </w:rPr>
          <w:t xml:space="preserve">https://github.com/ecmwf-lab/ai-models</w:t>
        </w:r>
      </w:hyperlink>
      <w:r w:rsidDel="00000000" w:rsidR="00000000" w:rsidRPr="00000000">
        <w:rPr>
          <w:rtl w:val="0"/>
        </w:rPr>
      </w:r>
    </w:p>
    <w:p w:rsidR="00000000" w:rsidDel="00000000" w:rsidP="00000000" w:rsidRDefault="00000000" w:rsidRPr="00000000" w14:paraId="0000009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Physics-Guided Learning of Meteorological Dynamics for Weather Downscaling and Forecasting - arXiv, </w:t>
      </w:r>
      <w:hyperlink r:id="rId43">
        <w:r w:rsidDel="00000000" w:rsidR="00000000" w:rsidRPr="00000000">
          <w:rPr>
            <w:rFonts w:ascii="Google Sans" w:cs="Google Sans" w:eastAsia="Google Sans" w:hAnsi="Google Sans"/>
            <w:color w:val="0000ee"/>
            <w:sz w:val="24"/>
            <w:szCs w:val="24"/>
            <w:u w:val="single"/>
            <w:rtl w:val="0"/>
          </w:rPr>
          <w:t xml:space="preserve">https://arxiv.org/html/2505.14555v1</w:t>
        </w:r>
      </w:hyperlink>
      <w:r w:rsidDel="00000000" w:rsidR="00000000" w:rsidRPr="00000000">
        <w:rPr>
          <w:rtl w:val="0"/>
        </w:rPr>
      </w:r>
    </w:p>
    <w:p w:rsidR="00000000" w:rsidDel="00000000" w:rsidP="00000000" w:rsidRDefault="00000000" w:rsidRPr="00000000" w14:paraId="000000A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Physics-Informed Fine-Tuned Neural Operator for Flow Field Modeling - MDPI, </w:t>
      </w:r>
      <w:hyperlink r:id="rId44">
        <w:r w:rsidDel="00000000" w:rsidR="00000000" w:rsidRPr="00000000">
          <w:rPr>
            <w:rFonts w:ascii="Google Sans" w:cs="Google Sans" w:eastAsia="Google Sans" w:hAnsi="Google Sans"/>
            <w:color w:val="0000ee"/>
            <w:sz w:val="24"/>
            <w:szCs w:val="24"/>
            <w:u w:val="single"/>
            <w:rtl w:val="0"/>
          </w:rPr>
          <w:t xml:space="preserve">https://www.mdpi.com/2077-1312/14/2/201</w:t>
        </w:r>
      </w:hyperlink>
      <w:r w:rsidDel="00000000" w:rsidR="00000000" w:rsidRPr="00000000">
        <w:rPr>
          <w:rtl w:val="0"/>
        </w:rPr>
      </w:r>
    </w:p>
    <w:p w:rsidR="00000000" w:rsidDel="00000000" w:rsidP="00000000" w:rsidRDefault="00000000" w:rsidRPr="00000000" w14:paraId="000000A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[2404.10024] ClimODE: Climate and Weather Forecasting with Physics-informed Neural ODEs - arXiv, </w:t>
      </w:r>
      <w:hyperlink r:id="rId45">
        <w:r w:rsidDel="00000000" w:rsidR="00000000" w:rsidRPr="00000000">
          <w:rPr>
            <w:rFonts w:ascii="Google Sans" w:cs="Google Sans" w:eastAsia="Google Sans" w:hAnsi="Google Sans"/>
            <w:color w:val="0000ee"/>
            <w:sz w:val="24"/>
            <w:szCs w:val="24"/>
            <w:u w:val="single"/>
            <w:rtl w:val="0"/>
          </w:rPr>
          <w:t xml:space="preserve">https://arxiv.org/abs/2404.10024</w:t>
        </w:r>
      </w:hyperlink>
      <w:r w:rsidDel="00000000" w:rsidR="00000000" w:rsidRPr="00000000">
        <w:rPr>
          <w:rtl w:val="0"/>
        </w:rPr>
      </w:r>
    </w:p>
    <w:p w:rsidR="00000000" w:rsidDel="00000000" w:rsidP="00000000" w:rsidRDefault="00000000" w:rsidRPr="00000000" w14:paraId="000000A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AI-Assisted Data Assimilation Improves Forecasting - Booz Allen, </w:t>
      </w:r>
      <w:hyperlink r:id="rId46">
        <w:r w:rsidDel="00000000" w:rsidR="00000000" w:rsidRPr="00000000">
          <w:rPr>
            <w:rFonts w:ascii="Google Sans" w:cs="Google Sans" w:eastAsia="Google Sans" w:hAnsi="Google Sans"/>
            <w:color w:val="0000ee"/>
            <w:sz w:val="24"/>
            <w:szCs w:val="24"/>
            <w:u w:val="single"/>
            <w:rtl w:val="0"/>
          </w:rPr>
          <w:t xml:space="preserve">https://www.boozallen.com/expertise/resilience-solutions/ai-assisted-data-assimilation-improves-forecasting.html</w:t>
        </w:r>
      </w:hyperlink>
      <w:r w:rsidDel="00000000" w:rsidR="00000000" w:rsidRPr="00000000">
        <w:rPr>
          <w:rtl w:val="0"/>
        </w:rPr>
      </w:r>
    </w:p>
    <w:p w:rsidR="00000000" w:rsidDel="00000000" w:rsidP="00000000" w:rsidRDefault="00000000" w:rsidRPr="00000000" w14:paraId="000000A3">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Data assimilation or machine learning? | ECMWF, </w:t>
      </w:r>
      <w:hyperlink r:id="rId47">
        <w:r w:rsidDel="00000000" w:rsidR="00000000" w:rsidRPr="00000000">
          <w:rPr>
            <w:rFonts w:ascii="Google Sans" w:cs="Google Sans" w:eastAsia="Google Sans" w:hAnsi="Google Sans"/>
            <w:color w:val="0000ee"/>
            <w:sz w:val="24"/>
            <w:szCs w:val="24"/>
            <w:u w:val="single"/>
            <w:rtl w:val="0"/>
          </w:rPr>
          <w:t xml:space="preserve">https://www.ecmwf.int/en/newsletter/167/meteorology/data-assimilation-or-machine-learning</w:t>
        </w:r>
      </w:hyperlink>
      <w:r w:rsidDel="00000000" w:rsidR="00000000" w:rsidRPr="00000000">
        <w:rPr>
          <w:rtl w:val="0"/>
        </w:rPr>
      </w:r>
    </w:p>
    <w:p w:rsidR="00000000" w:rsidDel="00000000" w:rsidP="00000000" w:rsidRDefault="00000000" w:rsidRPr="00000000" w14:paraId="000000A4">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What-If Explanations Over Time: Counterfactuals for Time Series Classification - arXiv, </w:t>
      </w:r>
      <w:hyperlink r:id="rId48">
        <w:r w:rsidDel="00000000" w:rsidR="00000000" w:rsidRPr="00000000">
          <w:rPr>
            <w:rFonts w:ascii="Google Sans" w:cs="Google Sans" w:eastAsia="Google Sans" w:hAnsi="Google Sans"/>
            <w:color w:val="0000ee"/>
            <w:sz w:val="24"/>
            <w:szCs w:val="24"/>
            <w:u w:val="single"/>
            <w:rtl w:val="0"/>
          </w:rPr>
          <w:t xml:space="preserve">https://arxiv.org/html/2603.27792v1</w:t>
        </w:r>
      </w:hyperlink>
      <w:r w:rsidDel="00000000" w:rsidR="00000000" w:rsidRPr="00000000">
        <w:rPr>
          <w:rtl w:val="0"/>
        </w:rPr>
      </w:r>
    </w:p>
    <w:p w:rsidR="00000000" w:rsidDel="00000000" w:rsidP="00000000" w:rsidRDefault="00000000" w:rsidRPr="00000000" w14:paraId="000000A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Counterfactual Reasoning in AI - The Decision Lab, </w:t>
      </w:r>
      <w:hyperlink r:id="rId49">
        <w:r w:rsidDel="00000000" w:rsidR="00000000" w:rsidRPr="00000000">
          <w:rPr>
            <w:rFonts w:ascii="Google Sans" w:cs="Google Sans" w:eastAsia="Google Sans" w:hAnsi="Google Sans"/>
            <w:color w:val="0000ee"/>
            <w:sz w:val="24"/>
            <w:szCs w:val="24"/>
            <w:u w:val="single"/>
            <w:rtl w:val="0"/>
          </w:rPr>
          <w:t xml:space="preserve">https://thedecisionlab.com/reference-guide/computer-science/counterfactual-reasoning-in-ai</w:t>
        </w:r>
      </w:hyperlink>
      <w:r w:rsidDel="00000000" w:rsidR="00000000" w:rsidRPr="00000000">
        <w:rPr>
          <w:rtl w:val="0"/>
        </w:rPr>
      </w:r>
    </w:p>
    <w:p w:rsidR="00000000" w:rsidDel="00000000" w:rsidP="00000000" w:rsidRDefault="00000000" w:rsidRPr="00000000" w14:paraId="000000A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Counterfactual Explanations for Deep Forecasting Models: An Application on Fisheries Catch - Diva-Portal.org, </w:t>
      </w:r>
      <w:hyperlink r:id="rId50">
        <w:r w:rsidDel="00000000" w:rsidR="00000000" w:rsidRPr="00000000">
          <w:rPr>
            <w:rFonts w:ascii="Google Sans" w:cs="Google Sans" w:eastAsia="Google Sans" w:hAnsi="Google Sans"/>
            <w:color w:val="0000ee"/>
            <w:sz w:val="24"/>
            <w:szCs w:val="24"/>
            <w:u w:val="single"/>
            <w:rtl w:val="0"/>
          </w:rPr>
          <w:t xml:space="preserve">https://www.diva-portal.org/smash/get/diva2:1955560/FULLTEXT01.pdf</w:t>
        </w:r>
      </w:hyperlink>
      <w:r w:rsidDel="00000000" w:rsidR="00000000" w:rsidRPr="00000000">
        <w:rPr>
          <w:rtl w:val="0"/>
        </w:rPr>
      </w:r>
    </w:p>
    <w:p w:rsidR="00000000" w:rsidDel="00000000" w:rsidP="00000000" w:rsidRDefault="00000000" w:rsidRPr="00000000" w14:paraId="000000A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Counterfactual Time Series Forecasting with Textual Conditions - OpenReview, </w:t>
      </w:r>
      <w:hyperlink r:id="rId51">
        <w:r w:rsidDel="00000000" w:rsidR="00000000" w:rsidRPr="00000000">
          <w:rPr>
            <w:rFonts w:ascii="Google Sans" w:cs="Google Sans" w:eastAsia="Google Sans" w:hAnsi="Google Sans"/>
            <w:color w:val="0000ee"/>
            <w:sz w:val="24"/>
            <w:szCs w:val="24"/>
            <w:u w:val="single"/>
            <w:rtl w:val="0"/>
          </w:rPr>
          <w:t xml:space="preserve">https://openreview.net/forum?id=YRp4xqTs3n</w:t>
        </w:r>
      </w:hyperlink>
      <w:r w:rsidDel="00000000" w:rsidR="00000000" w:rsidRPr="00000000">
        <w:rPr>
          <w:rtl w:val="0"/>
        </w:rPr>
      </w:r>
    </w:p>
    <w:p w:rsidR="00000000" w:rsidDel="00000000" w:rsidP="00000000" w:rsidRDefault="00000000" w:rsidRPr="00000000" w14:paraId="000000A8">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Machine Learning Explainability Tutorial for Atmospheric Sciences - AMS Journals, </w:t>
      </w:r>
      <w:hyperlink r:id="rId52">
        <w:r w:rsidDel="00000000" w:rsidR="00000000" w:rsidRPr="00000000">
          <w:rPr>
            <w:rFonts w:ascii="Google Sans" w:cs="Google Sans" w:eastAsia="Google Sans" w:hAnsi="Google Sans"/>
            <w:color w:val="0000ee"/>
            <w:sz w:val="24"/>
            <w:szCs w:val="24"/>
            <w:u w:val="single"/>
            <w:rtl w:val="0"/>
          </w:rPr>
          <w:t xml:space="preserve">https://journals.ametsoc.org/view/journals/aies/3/1/AIES-D-23-0018.1.pdf</w:t>
        </w:r>
      </w:hyperlink>
      <w:r w:rsidDel="00000000" w:rsidR="00000000" w:rsidRPr="00000000">
        <w:rPr>
          <w:rtl w:val="0"/>
        </w:rPr>
      </w:r>
    </w:p>
    <w:p w:rsidR="00000000" w:rsidDel="00000000" w:rsidP="00000000" w:rsidRDefault="00000000" w:rsidRPr="00000000" w14:paraId="000000A9">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Building Lightweight Geospatial Data Viewers with StreamLit and PyDeck | by Joseph George Lewis | Python in Plain English, </w:t>
      </w:r>
      <w:hyperlink r:id="rId53">
        <w:r w:rsidDel="00000000" w:rsidR="00000000" w:rsidRPr="00000000">
          <w:rPr>
            <w:rFonts w:ascii="Google Sans" w:cs="Google Sans" w:eastAsia="Google Sans" w:hAnsi="Google Sans"/>
            <w:color w:val="0000ee"/>
            <w:sz w:val="24"/>
            <w:szCs w:val="24"/>
            <w:u w:val="single"/>
            <w:rtl w:val="0"/>
          </w:rPr>
          <w:t xml:space="preserve">https://python.plainenglish.io/building-lightweight-geospatial-data-viewers-with-streamlit-and-pydeck-de1e0fbd7ba7</w:t>
        </w:r>
      </w:hyperlink>
      <w:r w:rsidDel="00000000" w:rsidR="00000000" w:rsidRPr="00000000">
        <w:rPr>
          <w:rtl w:val="0"/>
        </w:rPr>
      </w:r>
    </w:p>
    <w:p w:rsidR="00000000" w:rsidDel="00000000" w:rsidP="00000000" w:rsidRDefault="00000000" w:rsidRPr="00000000" w14:paraId="000000AA">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Using Snowflake Cortex And Streamlit With Geospatial Data, </w:t>
      </w:r>
      <w:hyperlink r:id="rId54">
        <w:r w:rsidDel="00000000" w:rsidR="00000000" w:rsidRPr="00000000">
          <w:rPr>
            <w:rFonts w:ascii="Google Sans" w:cs="Google Sans" w:eastAsia="Google Sans" w:hAnsi="Google Sans"/>
            <w:color w:val="0000ee"/>
            <w:sz w:val="24"/>
            <w:szCs w:val="24"/>
            <w:u w:val="single"/>
            <w:rtl w:val="0"/>
          </w:rPr>
          <w:t xml:space="preserve">https://www.snowflake.com/en/developers/guides/using-snowflake-cortex-and-streamlit-with-geospatial-data/</w:t>
        </w:r>
      </w:hyperlink>
      <w:r w:rsidDel="00000000" w:rsidR="00000000" w:rsidRPr="00000000">
        <w:rPr>
          <w:rtl w:val="0"/>
        </w:rPr>
      </w:r>
    </w:p>
    <w:p w:rsidR="00000000" w:rsidDel="00000000" w:rsidP="00000000" w:rsidRDefault="00000000" w:rsidRPr="00000000" w14:paraId="000000A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Streamlit in Snowflake: How to Visualise Geospatial Shapes | by Saša Mitrović | Medium, </w:t>
      </w:r>
      <w:hyperlink r:id="rId55">
        <w:r w:rsidDel="00000000" w:rsidR="00000000" w:rsidRPr="00000000">
          <w:rPr>
            <w:rFonts w:ascii="Google Sans" w:cs="Google Sans" w:eastAsia="Google Sans" w:hAnsi="Google Sans"/>
            <w:color w:val="0000ee"/>
            <w:sz w:val="24"/>
            <w:szCs w:val="24"/>
            <w:u w:val="single"/>
            <w:rtl w:val="0"/>
          </w:rPr>
          <w:t xml:space="preserve">https://blog.streamlit.io/streamlit-in-snowflake-how-to-visualise-geospatial-shapes-eb7a53d086b3</w:t>
        </w:r>
      </w:hyperlink>
      <w:r w:rsidDel="00000000" w:rsidR="00000000" w:rsidRPr="00000000">
        <w:rPr>
          <w:rtl w:val="0"/>
        </w:rPr>
      </w:r>
    </w:p>
    <w:p w:rsidR="00000000" w:rsidDel="00000000" w:rsidP="00000000" w:rsidRDefault="00000000" w:rsidRPr="00000000" w14:paraId="000000A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Mapping and Data Visualization with Python (Full Course), </w:t>
      </w:r>
      <w:hyperlink r:id="rId56">
        <w:r w:rsidDel="00000000" w:rsidR="00000000" w:rsidRPr="00000000">
          <w:rPr>
            <w:rFonts w:ascii="Google Sans" w:cs="Google Sans" w:eastAsia="Google Sans" w:hAnsi="Google Sans"/>
            <w:color w:val="0000ee"/>
            <w:sz w:val="24"/>
            <w:szCs w:val="24"/>
            <w:u w:val="single"/>
            <w:rtl w:val="0"/>
          </w:rPr>
          <w:t xml:space="preserve">https://courses.spatialthoughts.com/python-dataviz.html</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eveloper.nvidia.com/blog/fourcastnet-3-enables-fast-and-accurate-large-ensemble-weather-forecasting-with-scalable-geometric-ml/" TargetMode="External"/><Relationship Id="rId42" Type="http://schemas.openxmlformats.org/officeDocument/2006/relationships/hyperlink" Target="https://github.com/ecmwf-lab/ai-models" TargetMode="External"/><Relationship Id="rId41" Type="http://schemas.openxmlformats.org/officeDocument/2006/relationships/hyperlink" Target="https://docs.nvidia.com/physicsnemo/25.11/physicsnemo/examples/weather/fcn_afno/README.html" TargetMode="External"/><Relationship Id="rId44" Type="http://schemas.openxmlformats.org/officeDocument/2006/relationships/hyperlink" Target="https://www.mdpi.com/2077-1312/14/2/201" TargetMode="External"/><Relationship Id="rId43" Type="http://schemas.openxmlformats.org/officeDocument/2006/relationships/hyperlink" Target="https://arxiv.org/html/2505.14555v1" TargetMode="External"/><Relationship Id="rId46" Type="http://schemas.openxmlformats.org/officeDocument/2006/relationships/hyperlink" Target="https://www.boozallen.com/expertise/resilience-solutions/ai-assisted-data-assimilation-improves-forecasting.html" TargetMode="External"/><Relationship Id="rId45" Type="http://schemas.openxmlformats.org/officeDocument/2006/relationships/hyperlink" Target="https://arxiv.org/abs/2404.1002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rxiv.org/html/2411.14677v1" TargetMode="External"/><Relationship Id="rId48" Type="http://schemas.openxmlformats.org/officeDocument/2006/relationships/hyperlink" Target="https://arxiv.org/html/2603.27792v1" TargetMode="External"/><Relationship Id="rId47" Type="http://schemas.openxmlformats.org/officeDocument/2006/relationships/hyperlink" Target="https://www.ecmwf.int/en/newsletter/167/meteorology/data-assimilation-or-machine-learning" TargetMode="External"/><Relationship Id="rId49" Type="http://schemas.openxmlformats.org/officeDocument/2006/relationships/hyperlink" Target="https://thedecisionlab.com/reference-guide/computer-science/counterfactual-reasoning-in-ai" TargetMode="External"/><Relationship Id="rId5" Type="http://schemas.openxmlformats.org/officeDocument/2006/relationships/styles" Target="styles.xml"/><Relationship Id="rId6" Type="http://schemas.openxmlformats.org/officeDocument/2006/relationships/hyperlink" Target="https://arxiv.org/pdf/2404.06668" TargetMode="External"/><Relationship Id="rId7" Type="http://schemas.openxmlformats.org/officeDocument/2006/relationships/hyperlink" Target="https://www.infoplaza.com/en/blog/ai-and-weather-forecasting-all-developments-in-a-nutshell" TargetMode="External"/><Relationship Id="rId8" Type="http://schemas.openxmlformats.org/officeDocument/2006/relationships/hyperlink" Target="https://pmc.ncbi.nlm.nih.gov/articles/PMC12276244/" TargetMode="External"/><Relationship Id="rId31" Type="http://schemas.openxmlformats.org/officeDocument/2006/relationships/hyperlink" Target="https://cmr.earthdata.nasa.gov/search/concepts/C1214622538-ISRO.html" TargetMode="External"/><Relationship Id="rId30" Type="http://schemas.openxmlformats.org/officeDocument/2006/relationships/hyperlink" Target="https://mosdac.gov.in/doi/195/" TargetMode="External"/><Relationship Id="rId33" Type="http://schemas.openxmlformats.org/officeDocument/2006/relationships/hyperlink" Target="https://www.mosdac.gov.in/downloadapi-manual" TargetMode="External"/><Relationship Id="rId32" Type="http://schemas.openxmlformats.org/officeDocument/2006/relationships/hyperlink" Target="https://cmr.earthdata.nasa.gov/search/concepts/C1214622565-ISRO.html" TargetMode="External"/><Relationship Id="rId35" Type="http://schemas.openxmlformats.org/officeDocument/2006/relationships/hyperlink" Target="https://www.isro.gov.in/InfoClimateEnv.html" TargetMode="External"/><Relationship Id="rId34" Type="http://schemas.openxmlformats.org/officeDocument/2006/relationships/hyperlink" Target="https://www.mosdac.gov.in/sites/default/files/docs/MOSDAC_Satellite_Data_Download_API.pdf" TargetMode="External"/><Relationship Id="rId37" Type="http://schemas.openxmlformats.org/officeDocument/2006/relationships/hyperlink" Target="https://nices.nrsc.gov.in/" TargetMode="External"/><Relationship Id="rId36" Type="http://schemas.openxmlformats.org/officeDocument/2006/relationships/hyperlink" Target="https://www.isro.gov.in/media_isro/pdf/NICES_Announcement_for_Prospective_proposals.pdf" TargetMode="External"/><Relationship Id="rId39" Type="http://schemas.openxmlformats.org/officeDocument/2006/relationships/hyperlink" Target="https://www.ecmwf.int/en/about/media-centre/news/2023/how-ai-models-are-transforming-weather-forecasting-showcase-data" TargetMode="External"/><Relationship Id="rId38" Type="http://schemas.openxmlformats.org/officeDocument/2006/relationships/hyperlink" Target="https://www.ecmwf.int/sites/default/files/elibrary/81699-machine-learning-for-numerical-weather-prediction.pdf" TargetMode="External"/><Relationship Id="rId20" Type="http://schemas.openxmlformats.org/officeDocument/2006/relationships/hyperlink" Target="https://www.kaggle.com/code/tanbirsarkar/imd-rainfall-data-extraction" TargetMode="External"/><Relationship Id="rId22" Type="http://schemas.openxmlformats.org/officeDocument/2006/relationships/hyperlink" Target="https://pypi.org/project/imdlib/" TargetMode="External"/><Relationship Id="rId21" Type="http://schemas.openxmlformats.org/officeDocument/2006/relationships/hyperlink" Target="https://pratiman-91.github.io/2020/10/06/IMD-grided-to-GeoTIFF.html" TargetMode="External"/><Relationship Id="rId24" Type="http://schemas.openxmlformats.org/officeDocument/2006/relationships/hyperlink" Target="https://pratiman-91.github.io/2020/10/05/IMDLIB.html" TargetMode="External"/><Relationship Id="rId23" Type="http://schemas.openxmlformats.org/officeDocument/2006/relationships/hyperlink" Target="https://imdlib.readthedocs.io/en/latest/" TargetMode="External"/><Relationship Id="rId26" Type="http://schemas.openxmlformats.org/officeDocument/2006/relationships/hyperlink" Target="https://mosdac.gov.in/catalog/satellite.php?mission=INSAT-3DR&amp;language=en" TargetMode="External"/><Relationship Id="rId25" Type="http://schemas.openxmlformats.org/officeDocument/2006/relationships/hyperlink" Target="https://www.mosdac.gov.in/docs/INSAT3D_Products.pdf" TargetMode="External"/><Relationship Id="rId28" Type="http://schemas.openxmlformats.org/officeDocument/2006/relationships/hyperlink" Target="https://www.mosdac.gov.in/insat-3d-data-products" TargetMode="External"/><Relationship Id="rId27" Type="http://schemas.openxmlformats.org/officeDocument/2006/relationships/hyperlink" Target="https://www.mosdac.gov.in/docs/V1_INSAT3D_ProductTypes%20and%20ProcessingLevel.pdf" TargetMode="External"/><Relationship Id="rId29" Type="http://schemas.openxmlformats.org/officeDocument/2006/relationships/hyperlink" Target="https://mosdac.gov.in/doi/149/" TargetMode="External"/><Relationship Id="rId51" Type="http://schemas.openxmlformats.org/officeDocument/2006/relationships/hyperlink" Target="https://openreview.net/forum?id=YRp4xqTs3n" TargetMode="External"/><Relationship Id="rId50" Type="http://schemas.openxmlformats.org/officeDocument/2006/relationships/hyperlink" Target="https://www.diva-portal.org/smash/get/diva2:1955560/FULLTEXT01.pdf" TargetMode="External"/><Relationship Id="rId53" Type="http://schemas.openxmlformats.org/officeDocument/2006/relationships/hyperlink" Target="https://python.plainenglish.io/building-lightweight-geospatial-data-viewers-with-streamlit-and-pydeck-de1e0fbd7ba7" TargetMode="External"/><Relationship Id="rId52" Type="http://schemas.openxmlformats.org/officeDocument/2006/relationships/hyperlink" Target="https://journals.ametsoc.org/view/journals/aies/3/1/AIES-D-23-0018.1.pdf" TargetMode="External"/><Relationship Id="rId11" Type="http://schemas.openxmlformats.org/officeDocument/2006/relationships/hyperlink" Target="https://destine.ecmwf.int/news/paper-highlighting-destine-climate-digital-twin-capabilities-published/" TargetMode="External"/><Relationship Id="rId55" Type="http://schemas.openxmlformats.org/officeDocument/2006/relationships/hyperlink" Target="https://blog.streamlit.io/streamlit-in-snowflake-how-to-visualise-geospatial-shapes-eb7a53d086b3" TargetMode="External"/><Relationship Id="rId10" Type="http://schemas.openxmlformats.org/officeDocument/2006/relationships/hyperlink" Target="https://science.iirs.gov.in/how-digital-twins-of-the-earth-are-changing-decision-making/" TargetMode="External"/><Relationship Id="rId54" Type="http://schemas.openxmlformats.org/officeDocument/2006/relationships/hyperlink" Target="https://www.snowflake.com/en/developers/guides/using-snowflake-cortex-and-streamlit-with-geospatial-data/" TargetMode="External"/><Relationship Id="rId13" Type="http://schemas.openxmlformats.org/officeDocument/2006/relationships/hyperlink" Target="https://journals.plos.org/climate/article?id=10.1371/journal.pclm.0000791" TargetMode="External"/><Relationship Id="rId12" Type="http://schemas.openxmlformats.org/officeDocument/2006/relationships/hyperlink" Target="https://gmd.copernicus.org/articles/19/2821/2026/" TargetMode="External"/><Relationship Id="rId56" Type="http://schemas.openxmlformats.org/officeDocument/2006/relationships/hyperlink" Target="https://courses.spatialthoughts.com/python-dataviz.html" TargetMode="External"/><Relationship Id="rId15" Type="http://schemas.openxmlformats.org/officeDocument/2006/relationships/hyperlink" Target="https://docs.streamlit.io/develop/api-reference/charts/st.map" TargetMode="External"/><Relationship Id="rId14" Type="http://schemas.openxmlformats.org/officeDocument/2006/relationships/hyperlink" Target="https://ml4physicalsciences.github.io/2025/files/NeurIPS_ML4PS_2025_68.pdf" TargetMode="External"/><Relationship Id="rId17" Type="http://schemas.openxmlformats.org/officeDocument/2006/relationships/hyperlink" Target="https://colab.research.google.com/github/amrit-thapa-2044/colab_miscellaneous/blob/main/IMD_data_download_amrit.ipynb" TargetMode="External"/><Relationship Id="rId16" Type="http://schemas.openxmlformats.org/officeDocument/2006/relationships/hyperlink" Target="https://arxiv.org/html/2605.14422v1" TargetMode="External"/><Relationship Id="rId19" Type="http://schemas.openxmlformats.org/officeDocument/2006/relationships/hyperlink" Target="https://imdpune.gov.in/Reports/CRSResearchReports/TECHNICAL_REPORT_review.pdf" TargetMode="External"/><Relationship Id="rId18" Type="http://schemas.openxmlformats.org/officeDocument/2006/relationships/hyperlink" Target="https://imdpune.gov.in/cmpg/Griddata/Max_1_Bin.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