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rPr>
          <w:rFonts w:ascii="Times New Roman" w:hAnsi="Times New Roman"/>
          <w:b/>
          <w:sz w:val="32"/>
        </w:rPr>
        <w:t>Case Study on Design of Test Cases and a Maintenance Plan for a Sample Software Module</w:t>
      </w:r>
    </w:p>
    <w:p>
      <w:pPr>
        <w:spacing w:before="160" w:after="80"/>
      </w:pPr>
      <w:r>
        <w:rPr>
          <w:rFonts w:ascii="Times New Roman" w:hAnsi="Times New Roman"/>
          <w:b/>
          <w:sz w:val="26"/>
        </w:rPr>
        <w:t>Aim</w:t>
      </w:r>
    </w:p>
    <w:p>
      <w:pPr>
        <w:spacing w:after="100"/>
      </w:pPr>
      <w:r>
        <w:t>To design practical test cases and prepare a structured maintenance plan for a sample software module, ensuring that the module functions correctly, remains secure, and can be improved after release.</w:t>
      </w:r>
    </w:p>
    <w:p>
      <w:pPr>
        <w:spacing w:before="160" w:after="80"/>
      </w:pPr>
      <w:r>
        <w:rPr>
          <w:rFonts w:ascii="Times New Roman" w:hAnsi="Times New Roman"/>
          <w:b/>
          <w:sz w:val="26"/>
        </w:rPr>
        <w:t>Objectives</w:t>
      </w:r>
    </w:p>
    <w:p>
      <w:pPr>
        <w:pStyle w:val="ListBullet"/>
        <w:spacing w:after="40"/>
      </w:pPr>
      <w:r>
        <w:t>Identify the purpose and scope of software testing for a selected module.</w:t>
      </w:r>
    </w:p>
    <w:p>
      <w:pPr>
        <w:pStyle w:val="ListBullet"/>
        <w:spacing w:after="40"/>
      </w:pPr>
      <w:r>
        <w:t>Define functional and non-functional test scenarios with clear expected results.</w:t>
      </w:r>
    </w:p>
    <w:p>
      <w:pPr>
        <w:pStyle w:val="ListBullet"/>
        <w:spacing w:after="40"/>
      </w:pPr>
      <w:r>
        <w:t>Prepare test data and specify preconditions, execution steps, and pass/fail criteria.</w:t>
      </w:r>
    </w:p>
    <w:p>
      <w:pPr>
        <w:pStyle w:val="ListBullet"/>
        <w:spacing w:after="40"/>
      </w:pPr>
      <w:r>
        <w:t>Classify defects and describe a repeatable defect-handling process.</w:t>
      </w:r>
    </w:p>
    <w:p>
      <w:pPr>
        <w:pStyle w:val="ListBullet"/>
        <w:spacing w:after="40"/>
      </w:pPr>
      <w:r>
        <w:t>Create a maintenance plan covering corrective, adaptive, perfective, and preventive maintenance.</w:t>
      </w:r>
    </w:p>
    <w:p>
      <w:pPr>
        <w:spacing w:before="160" w:after="80"/>
      </w:pPr>
      <w:r>
        <w:rPr>
          <w:rFonts w:ascii="Times New Roman" w:hAnsi="Times New Roman"/>
          <w:b/>
          <w:sz w:val="26"/>
        </w:rPr>
        <w:t>Selected Software Application</w:t>
      </w:r>
    </w:p>
    <w:p>
      <w:pPr>
        <w:spacing w:after="100"/>
      </w:pPr>
      <w:r>
        <w:t>Student Course Registration System — Course Registration Module</w:t>
      </w:r>
    </w:p>
    <w:p>
      <w:pPr>
        <w:spacing w:before="160" w:after="80"/>
      </w:pPr>
      <w:r>
        <w:rPr>
          <w:rFonts w:ascii="Times New Roman" w:hAnsi="Times New Roman"/>
          <w:b/>
          <w:sz w:val="26"/>
        </w:rPr>
        <w:t>Overview</w:t>
      </w:r>
    </w:p>
    <w:p>
      <w:pPr>
        <w:spacing w:after="100"/>
      </w:pPr>
      <w:r>
        <w:t>The Course Registration Module allows an authenticated student to browse available courses, view course details, register for a course, drop a registered course within the permitted period, and view registration status. The module communicates with student records, course catalogue, timetable, and seat-availability data.</w:t>
      </w:r>
    </w:p>
    <w:p>
      <w:pPr>
        <w:spacing w:after="100"/>
      </w:pPr>
      <w:r>
        <w:t>The module is a suitable case-study example because it contains common validation rules and business constraints: prerequisites, registration deadlines, seat limits, duplicate registrations, timetable clashes, and access control. The system described here is a sample design for academic assessment, not a report about a specific deployed product.</w:t>
      </w:r>
    </w:p>
    <w:p>
      <w:pPr>
        <w:spacing w:before="160" w:after="80"/>
      </w:pPr>
      <w:r>
        <w:rPr>
          <w:rFonts w:ascii="Times New Roman" w:hAnsi="Times New Roman"/>
          <w:b/>
          <w:sz w:val="26"/>
        </w:rPr>
        <w:t>Scope of the Module</w:t>
      </w:r>
    </w:p>
    <w:p>
      <w:pPr>
        <w:spacing w:after="100"/>
      </w:pPr>
      <w:r>
        <w:t>In scope: student authentication status check; course search and details; registration eligibility; seat availability; prerequisite validation; timetable-conflict validation; duplicate-registration prevention; registration confirmation; course drop; and audit logging.</w:t>
      </w:r>
    </w:p>
    <w:p>
      <w:pPr>
        <w:spacing w:after="100"/>
      </w:pPr>
      <w:r>
        <w:t>Out of scope: fee payment, faculty payroll, examination grading, and institution-wide identity-provider administration.</w:t>
      </w:r>
    </w:p>
    <w:p>
      <w:pPr>
        <w:spacing w:before="160" w:after="80"/>
      </w:pPr>
      <w:r>
        <w:rPr>
          <w:rFonts w:ascii="Times New Roman" w:hAnsi="Times New Roman"/>
          <w:b/>
          <w:sz w:val="26"/>
        </w:rPr>
        <w:t>Functional Requirements</w:t>
      </w:r>
    </w:p>
    <w:p>
      <w:pPr>
        <w:spacing w:after="100"/>
      </w:pPr>
      <w:r>
        <w:t>FR-01: Only authenticated students may access registration functions.</w:t>
      </w:r>
    </w:p>
    <w:p>
      <w:pPr>
        <w:spacing w:after="100"/>
      </w:pPr>
      <w:r>
        <w:t>FR-02: Students can search and view courses offered for the active semester.</w:t>
      </w:r>
    </w:p>
    <w:p>
      <w:pPr>
        <w:spacing w:after="100"/>
      </w:pPr>
      <w:r>
        <w:t>FR-03: The system must prevent registration when a course is full.</w:t>
      </w:r>
    </w:p>
    <w:p>
      <w:pPr>
        <w:spacing w:after="100"/>
      </w:pPr>
      <w:r>
        <w:t>FR-04: The system must validate prerequisites before accepting registration.</w:t>
      </w:r>
    </w:p>
    <w:p>
      <w:pPr>
        <w:spacing w:after="100"/>
      </w:pPr>
      <w:r>
        <w:t>FR-05: The system must prevent duplicate registration for the same course and semester.</w:t>
      </w:r>
    </w:p>
    <w:p>
      <w:pPr>
        <w:spacing w:after="100"/>
      </w:pPr>
      <w:r>
        <w:t>FR-06: The system must prevent registrations that create a timetable clash.</w:t>
      </w:r>
    </w:p>
    <w:p>
      <w:pPr>
        <w:spacing w:after="100"/>
      </w:pPr>
      <w:r>
        <w:t>FR-07: Successful registration must create a record and display a confirmation.</w:t>
      </w:r>
    </w:p>
    <w:p>
      <w:pPr>
        <w:spacing w:after="100"/>
      </w:pPr>
      <w:r>
        <w:t>FR-08: Students may drop a course only within the allowed drop period.</w:t>
      </w:r>
    </w:p>
    <w:p>
      <w:pPr>
        <w:spacing w:after="100"/>
      </w:pPr>
      <w:r>
        <w:t>FR-09: The system must record registration and drop events for auditing.</w:t>
      </w:r>
    </w:p>
    <w:p>
      <w:pPr>
        <w:spacing w:before="160" w:after="80"/>
      </w:pPr>
      <w:r>
        <w:rPr>
          <w:rFonts w:ascii="Times New Roman" w:hAnsi="Times New Roman"/>
          <w:b/>
          <w:sz w:val="26"/>
        </w:rPr>
        <w:t>Test Environment and Assumptions</w:t>
      </w:r>
    </w:p>
    <w:p>
      <w:pPr>
        <w:pStyle w:val="ListBullet"/>
        <w:spacing w:after="40"/>
      </w:pPr>
      <w:r>
        <w:t>Application: web-based student portal with a Course Registration Module.</w:t>
      </w:r>
    </w:p>
    <w:p>
      <w:pPr>
        <w:pStyle w:val="ListBullet"/>
        <w:spacing w:after="40"/>
      </w:pPr>
      <w:r>
        <w:t>Browsers: current stable versions of Chrome, Firefox, and Edge.</w:t>
      </w:r>
    </w:p>
    <w:p>
      <w:pPr>
        <w:pStyle w:val="ListBullet"/>
        <w:spacing w:after="40"/>
      </w:pPr>
      <w:r>
        <w:t>Test environment: isolated test server with a test database; no real student records.</w:t>
      </w:r>
    </w:p>
    <w:p>
      <w:pPr>
        <w:pStyle w:val="ListBullet"/>
        <w:spacing w:after="40"/>
      </w:pPr>
      <w:r>
        <w:t>Test roles: eligible student, ineligible student, and administrator/test operator.</w:t>
      </w:r>
    </w:p>
    <w:p>
      <w:pPr>
        <w:pStyle w:val="ListBullet"/>
        <w:spacing w:after="40"/>
      </w:pPr>
      <w:r>
        <w:t>Sample data: active semester S1; course CS201 with seats available; course CS202 full; course CS301 requiring CS201; course MA210 with a timetable overlapping CS201.</w:t>
      </w:r>
    </w:p>
    <w:p>
      <w:pPr>
        <w:pStyle w:val="ListBullet"/>
        <w:spacing w:after="40"/>
      </w:pPr>
      <w:r>
        <w:t>Assumption: the registration deadline and drop deadline are configured by the institution and can be set in the test environment.</w:t>
      </w:r>
    </w:p>
    <w:p>
      <w:pPr>
        <w:spacing w:before="160" w:after="80"/>
      </w:pPr>
      <w:r>
        <w:rPr>
          <w:rFonts w:ascii="Times New Roman" w:hAnsi="Times New Roman"/>
          <w:b/>
          <w:sz w:val="26"/>
        </w:rPr>
        <w:t>Test Strategy</w:t>
      </w:r>
    </w:p>
    <w:p>
      <w:pPr>
        <w:pStyle w:val="ListBullet"/>
        <w:spacing w:after="40"/>
      </w:pPr>
      <w:r>
        <w:t>Functional testing checks whether each business rule produces the expected outcome.</w:t>
      </w:r>
    </w:p>
    <w:p>
      <w:pPr>
        <w:pStyle w:val="ListBullet"/>
        <w:spacing w:after="40"/>
      </w:pPr>
      <w:r>
        <w:t>Boundary-value testing checks limits such as zero seats, one remaining seat, and deadline boundaries.</w:t>
      </w:r>
    </w:p>
    <w:p>
      <w:pPr>
        <w:pStyle w:val="ListBullet"/>
        <w:spacing w:after="40"/>
      </w:pPr>
      <w:r>
        <w:t>Negative testing supplies invalid or disallowed input to confirm safe rejection and clear messages.</w:t>
      </w:r>
    </w:p>
    <w:p>
      <w:pPr>
        <w:pStyle w:val="ListBullet"/>
        <w:spacing w:after="40"/>
      </w:pPr>
      <w:r>
        <w:t>Integration testing checks that course, timetable, prerequisite, and registration records remain consistent.</w:t>
      </w:r>
    </w:p>
    <w:p>
      <w:pPr>
        <w:pStyle w:val="ListBullet"/>
        <w:spacing w:after="40"/>
      </w:pPr>
      <w:r>
        <w:t>Regression testing reruns previously passed tests after a code or configuration change.</w:t>
      </w:r>
    </w:p>
    <w:p>
      <w:pPr>
        <w:pStyle w:val="ListBullet"/>
        <w:spacing w:after="40"/>
      </w:pPr>
      <w:r>
        <w:t>Security testing verifies that unauthenticated users cannot register and that students cannot alter another student's registration.</w:t>
      </w:r>
    </w:p>
    <w:p>
      <w:pPr>
        <w:spacing w:before="160" w:after="80"/>
      </w:pPr>
      <w:r>
        <w:rPr>
          <w:rFonts w:ascii="Times New Roman" w:hAnsi="Times New Roman"/>
          <w:b/>
          <w:sz w:val="26"/>
        </w:rPr>
        <w:t>Test Case Design</w:t>
      </w:r>
    </w:p>
    <w:p>
      <w:pPr>
        <w:spacing w:after="100"/>
      </w:pPr>
      <w:r>
        <w:t>The following test cases cover the main success path, validation failures, concurrency, session handling, browser compatibility, and auditability. Execution status should be recorded during actual testing; expected results below are design criteria rather than claims that tests have already been executed.</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792"/>
            <w:vAlign w:val="center"/>
            <w:shd w:fill="D9E2F3"/>
          </w:tcPr>
          <w:p>
            <w:pPr>
              <w:spacing w:after="20"/>
            </w:pPr>
            <w:r/>
            <w:r>
              <w:rPr>
                <w:rFonts w:ascii="Times New Roman" w:hAnsi="Times New Roman"/>
                <w:b/>
                <w:sz w:val="16"/>
              </w:rPr>
              <w:t>Test ID</w:t>
            </w:r>
          </w:p>
        </w:tc>
        <w:tc>
          <w:tcPr>
            <w:tcW w:type="dxa" w:w="1224"/>
            <w:vAlign w:val="center"/>
            <w:shd w:fill="D9E2F3"/>
          </w:tcPr>
          <w:p>
            <w:pPr>
              <w:spacing w:after="20"/>
            </w:pPr>
            <w:r/>
            <w:r>
              <w:rPr>
                <w:rFonts w:ascii="Times New Roman" w:hAnsi="Times New Roman"/>
                <w:b/>
                <w:sz w:val="16"/>
              </w:rPr>
              <w:t>Scenario</w:t>
            </w:r>
          </w:p>
        </w:tc>
        <w:tc>
          <w:tcPr>
            <w:tcW w:type="dxa" w:w="1656"/>
            <w:vAlign w:val="center"/>
            <w:shd w:fill="D9E2F3"/>
          </w:tcPr>
          <w:p>
            <w:pPr>
              <w:spacing w:after="20"/>
            </w:pPr>
            <w:r/>
            <w:r>
              <w:rPr>
                <w:rFonts w:ascii="Times New Roman" w:hAnsi="Times New Roman"/>
                <w:b/>
                <w:sz w:val="16"/>
              </w:rPr>
              <w:t>Precondition</w:t>
            </w:r>
          </w:p>
        </w:tc>
        <w:tc>
          <w:tcPr>
            <w:tcW w:type="dxa" w:w="1584"/>
            <w:vAlign w:val="center"/>
            <w:shd w:fill="D9E2F3"/>
          </w:tcPr>
          <w:p>
            <w:pPr>
              <w:spacing w:after="20"/>
            </w:pPr>
            <w:r/>
            <w:r>
              <w:rPr>
                <w:rFonts w:ascii="Times New Roman" w:hAnsi="Times New Roman"/>
                <w:b/>
                <w:sz w:val="16"/>
              </w:rPr>
              <w:t>Test Steps</w:t>
            </w:r>
          </w:p>
        </w:tc>
        <w:tc>
          <w:tcPr>
            <w:tcW w:type="dxa" w:w="1872"/>
            <w:vAlign w:val="center"/>
            <w:shd w:fill="D9E2F3"/>
          </w:tcPr>
          <w:p>
            <w:pPr>
              <w:spacing w:after="20"/>
            </w:pPr>
            <w:r/>
            <w:r>
              <w:rPr>
                <w:rFonts w:ascii="Times New Roman" w:hAnsi="Times New Roman"/>
                <w:b/>
                <w:sz w:val="16"/>
              </w:rPr>
              <w:t>Expected Result</w:t>
            </w:r>
          </w:p>
        </w:tc>
        <w:tc>
          <w:tcPr>
            <w:tcW w:type="dxa" w:w="1584"/>
            <w:vAlign w:val="center"/>
            <w:shd w:fill="D9E2F3"/>
          </w:tcPr>
          <w:p>
            <w:pPr>
              <w:spacing w:after="20"/>
            </w:pPr>
            <w:r/>
            <w:r>
              <w:rPr>
                <w:rFonts w:ascii="Times New Roman" w:hAnsi="Times New Roman"/>
                <w:b/>
                <w:sz w:val="16"/>
              </w:rPr>
              <w:t>Pass Criteria</w:t>
            </w:r>
          </w:p>
        </w:tc>
      </w:tr>
      <w:tr>
        <w:tc>
          <w:tcPr>
            <w:tcW w:type="dxa" w:w="792"/>
            <w:vAlign w:val="center"/>
          </w:tcPr>
          <w:p>
            <w:pPr>
              <w:spacing w:after="20"/>
            </w:pPr>
            <w:r/>
            <w:r>
              <w:rPr>
                <w:rFonts w:ascii="Times New Roman" w:hAnsi="Times New Roman"/>
                <w:b w:val="0"/>
                <w:sz w:val="14"/>
              </w:rPr>
              <w:t>TC-01</w:t>
            </w:r>
          </w:p>
        </w:tc>
        <w:tc>
          <w:tcPr>
            <w:tcW w:type="dxa" w:w="1224"/>
            <w:vAlign w:val="center"/>
          </w:tcPr>
          <w:p>
            <w:pPr>
              <w:spacing w:after="20"/>
            </w:pPr>
            <w:r/>
            <w:r>
              <w:rPr>
                <w:rFonts w:ascii="Times New Roman" w:hAnsi="Times New Roman"/>
                <w:b w:val="0"/>
                <w:sz w:val="14"/>
              </w:rPr>
              <w:t>Access control</w:t>
            </w:r>
          </w:p>
        </w:tc>
        <w:tc>
          <w:tcPr>
            <w:tcW w:type="dxa" w:w="1656"/>
            <w:vAlign w:val="center"/>
          </w:tcPr>
          <w:p>
            <w:pPr>
              <w:spacing w:after="20"/>
            </w:pPr>
            <w:r/>
            <w:r>
              <w:rPr>
                <w:rFonts w:ascii="Times New Roman" w:hAnsi="Times New Roman"/>
                <w:b w:val="0"/>
                <w:sz w:val="14"/>
              </w:rPr>
              <w:t>Student is logged in</w:t>
            </w:r>
          </w:p>
        </w:tc>
        <w:tc>
          <w:tcPr>
            <w:tcW w:type="dxa" w:w="1584"/>
            <w:vAlign w:val="center"/>
          </w:tcPr>
          <w:p>
            <w:pPr>
              <w:spacing w:after="20"/>
            </w:pPr>
            <w:r/>
            <w:r>
              <w:rPr>
                <w:rFonts w:ascii="Times New Roman" w:hAnsi="Times New Roman"/>
                <w:b w:val="0"/>
                <w:sz w:val="14"/>
              </w:rPr>
              <w:t>Open registration page</w:t>
            </w:r>
          </w:p>
        </w:tc>
        <w:tc>
          <w:tcPr>
            <w:tcW w:type="dxa" w:w="1872"/>
            <w:vAlign w:val="center"/>
          </w:tcPr>
          <w:p>
            <w:pPr>
              <w:spacing w:after="20"/>
            </w:pPr>
            <w:r/>
            <w:r>
              <w:rPr>
                <w:rFonts w:ascii="Times New Roman" w:hAnsi="Times New Roman"/>
                <w:b w:val="0"/>
                <w:sz w:val="14"/>
              </w:rPr>
              <w:t>Registration page is displayed</w:t>
            </w:r>
          </w:p>
        </w:tc>
        <w:tc>
          <w:tcPr>
            <w:tcW w:type="dxa" w:w="1584"/>
            <w:vAlign w:val="center"/>
          </w:tcPr>
          <w:p>
            <w:pPr>
              <w:spacing w:after="20"/>
            </w:pPr>
            <w:r/>
            <w:r>
              <w:rPr>
                <w:rFonts w:ascii="Times New Roman" w:hAnsi="Times New Roman"/>
                <w:b w:val="0"/>
                <w:sz w:val="14"/>
              </w:rPr>
              <w:t>Pass if page opens for authenticated student</w:t>
            </w:r>
          </w:p>
        </w:tc>
      </w:tr>
      <w:tr>
        <w:tc>
          <w:tcPr>
            <w:tcW w:type="dxa" w:w="792"/>
            <w:vAlign w:val="center"/>
          </w:tcPr>
          <w:p>
            <w:pPr>
              <w:spacing w:after="20"/>
            </w:pPr>
            <w:r/>
            <w:r>
              <w:rPr>
                <w:rFonts w:ascii="Times New Roman" w:hAnsi="Times New Roman"/>
                <w:b w:val="0"/>
                <w:sz w:val="14"/>
              </w:rPr>
              <w:t>TC-02</w:t>
            </w:r>
          </w:p>
        </w:tc>
        <w:tc>
          <w:tcPr>
            <w:tcW w:type="dxa" w:w="1224"/>
            <w:vAlign w:val="center"/>
          </w:tcPr>
          <w:p>
            <w:pPr>
              <w:spacing w:after="20"/>
            </w:pPr>
            <w:r/>
            <w:r>
              <w:rPr>
                <w:rFonts w:ascii="Times New Roman" w:hAnsi="Times New Roman"/>
                <w:b w:val="0"/>
                <w:sz w:val="14"/>
              </w:rPr>
              <w:t>Unauthenticated access</w:t>
            </w:r>
          </w:p>
        </w:tc>
        <w:tc>
          <w:tcPr>
            <w:tcW w:type="dxa" w:w="1656"/>
            <w:vAlign w:val="center"/>
          </w:tcPr>
          <w:p>
            <w:pPr>
              <w:spacing w:after="20"/>
            </w:pPr>
            <w:r/>
            <w:r>
              <w:rPr>
                <w:rFonts w:ascii="Times New Roman" w:hAnsi="Times New Roman"/>
                <w:b w:val="0"/>
                <w:sz w:val="14"/>
              </w:rPr>
              <w:t>No active login session</w:t>
            </w:r>
          </w:p>
        </w:tc>
        <w:tc>
          <w:tcPr>
            <w:tcW w:type="dxa" w:w="1584"/>
            <w:vAlign w:val="center"/>
          </w:tcPr>
          <w:p>
            <w:pPr>
              <w:spacing w:after="20"/>
            </w:pPr>
            <w:r/>
            <w:r>
              <w:rPr>
                <w:rFonts w:ascii="Times New Roman" w:hAnsi="Times New Roman"/>
                <w:b w:val="0"/>
                <w:sz w:val="14"/>
              </w:rPr>
              <w:t>Open registration URL directly</w:t>
            </w:r>
          </w:p>
        </w:tc>
        <w:tc>
          <w:tcPr>
            <w:tcW w:type="dxa" w:w="1872"/>
            <w:vAlign w:val="center"/>
          </w:tcPr>
          <w:p>
            <w:pPr>
              <w:spacing w:after="20"/>
            </w:pPr>
            <w:r/>
            <w:r>
              <w:rPr>
                <w:rFonts w:ascii="Times New Roman" w:hAnsi="Times New Roman"/>
                <w:b w:val="0"/>
                <w:sz w:val="14"/>
              </w:rPr>
              <w:t>User is redirected to login; no registration data is exposed</w:t>
            </w:r>
          </w:p>
        </w:tc>
        <w:tc>
          <w:tcPr>
            <w:tcW w:type="dxa" w:w="1584"/>
            <w:vAlign w:val="center"/>
          </w:tcPr>
          <w:p>
            <w:pPr>
              <w:spacing w:after="20"/>
            </w:pPr>
            <w:r/>
            <w:r>
              <w:rPr>
                <w:rFonts w:ascii="Times New Roman" w:hAnsi="Times New Roman"/>
                <w:b w:val="0"/>
                <w:sz w:val="14"/>
              </w:rPr>
              <w:t>Pass if access is denied safely</w:t>
            </w:r>
          </w:p>
        </w:tc>
      </w:tr>
      <w:tr>
        <w:tc>
          <w:tcPr>
            <w:tcW w:type="dxa" w:w="792"/>
            <w:vAlign w:val="center"/>
          </w:tcPr>
          <w:p>
            <w:pPr>
              <w:spacing w:after="20"/>
            </w:pPr>
            <w:r/>
            <w:r>
              <w:rPr>
                <w:rFonts w:ascii="Times New Roman" w:hAnsi="Times New Roman"/>
                <w:b w:val="0"/>
                <w:sz w:val="14"/>
              </w:rPr>
              <w:t>TC-03</w:t>
            </w:r>
          </w:p>
        </w:tc>
        <w:tc>
          <w:tcPr>
            <w:tcW w:type="dxa" w:w="1224"/>
            <w:vAlign w:val="center"/>
          </w:tcPr>
          <w:p>
            <w:pPr>
              <w:spacing w:after="20"/>
            </w:pPr>
            <w:r/>
            <w:r>
              <w:rPr>
                <w:rFonts w:ascii="Times New Roman" w:hAnsi="Times New Roman"/>
                <w:b w:val="0"/>
                <w:sz w:val="14"/>
              </w:rPr>
              <w:t>Course search</w:t>
            </w:r>
          </w:p>
        </w:tc>
        <w:tc>
          <w:tcPr>
            <w:tcW w:type="dxa" w:w="1656"/>
            <w:vAlign w:val="center"/>
          </w:tcPr>
          <w:p>
            <w:pPr>
              <w:spacing w:after="20"/>
            </w:pPr>
            <w:r/>
            <w:r>
              <w:rPr>
                <w:rFonts w:ascii="Times New Roman" w:hAnsi="Times New Roman"/>
                <w:b w:val="0"/>
                <w:sz w:val="14"/>
              </w:rPr>
              <w:t>Active semester has published courses</w:t>
            </w:r>
          </w:p>
        </w:tc>
        <w:tc>
          <w:tcPr>
            <w:tcW w:type="dxa" w:w="1584"/>
            <w:vAlign w:val="center"/>
          </w:tcPr>
          <w:p>
            <w:pPr>
              <w:spacing w:after="20"/>
            </w:pPr>
            <w:r/>
            <w:r>
              <w:rPr>
                <w:rFonts w:ascii="Times New Roman" w:hAnsi="Times New Roman"/>
                <w:b w:val="0"/>
                <w:sz w:val="14"/>
              </w:rPr>
              <w:t>Search for CS201</w:t>
            </w:r>
          </w:p>
        </w:tc>
        <w:tc>
          <w:tcPr>
            <w:tcW w:type="dxa" w:w="1872"/>
            <w:vAlign w:val="center"/>
          </w:tcPr>
          <w:p>
            <w:pPr>
              <w:spacing w:after="20"/>
            </w:pPr>
            <w:r/>
            <w:r>
              <w:rPr>
                <w:rFonts w:ascii="Times New Roman" w:hAnsi="Times New Roman"/>
                <w:b w:val="0"/>
                <w:sz w:val="14"/>
              </w:rPr>
              <w:t>Matching course and details are displayed</w:t>
            </w:r>
          </w:p>
        </w:tc>
        <w:tc>
          <w:tcPr>
            <w:tcW w:type="dxa" w:w="1584"/>
            <w:vAlign w:val="center"/>
          </w:tcPr>
          <w:p>
            <w:pPr>
              <w:spacing w:after="20"/>
            </w:pPr>
            <w:r/>
            <w:r>
              <w:rPr>
                <w:rFonts w:ascii="Times New Roman" w:hAnsi="Times New Roman"/>
                <w:b w:val="0"/>
                <w:sz w:val="14"/>
              </w:rPr>
              <w:t>Pass if result matches catalogue</w:t>
            </w:r>
          </w:p>
        </w:tc>
      </w:tr>
      <w:tr>
        <w:tc>
          <w:tcPr>
            <w:tcW w:type="dxa" w:w="792"/>
            <w:vAlign w:val="center"/>
          </w:tcPr>
          <w:p>
            <w:pPr>
              <w:spacing w:after="20"/>
            </w:pPr>
            <w:r/>
            <w:r>
              <w:rPr>
                <w:rFonts w:ascii="Times New Roman" w:hAnsi="Times New Roman"/>
                <w:b w:val="0"/>
                <w:sz w:val="14"/>
              </w:rPr>
              <w:t>TC-04</w:t>
            </w:r>
          </w:p>
        </w:tc>
        <w:tc>
          <w:tcPr>
            <w:tcW w:type="dxa" w:w="1224"/>
            <w:vAlign w:val="center"/>
          </w:tcPr>
          <w:p>
            <w:pPr>
              <w:spacing w:after="20"/>
            </w:pPr>
            <w:r/>
            <w:r>
              <w:rPr>
                <w:rFonts w:ascii="Times New Roman" w:hAnsi="Times New Roman"/>
                <w:b w:val="0"/>
                <w:sz w:val="14"/>
              </w:rPr>
              <w:t>Successful registration</w:t>
            </w:r>
          </w:p>
        </w:tc>
        <w:tc>
          <w:tcPr>
            <w:tcW w:type="dxa" w:w="1656"/>
            <w:vAlign w:val="center"/>
          </w:tcPr>
          <w:p>
            <w:pPr>
              <w:spacing w:after="20"/>
            </w:pPr>
            <w:r/>
            <w:r>
              <w:rPr>
                <w:rFonts w:ascii="Times New Roman" w:hAnsi="Times New Roman"/>
                <w:b w:val="0"/>
                <w:sz w:val="14"/>
              </w:rPr>
              <w:t>Eligible student; CS201 has seats; no clash</w:t>
            </w:r>
          </w:p>
        </w:tc>
        <w:tc>
          <w:tcPr>
            <w:tcW w:type="dxa" w:w="1584"/>
            <w:vAlign w:val="center"/>
          </w:tcPr>
          <w:p>
            <w:pPr>
              <w:spacing w:after="20"/>
            </w:pPr>
            <w:r/>
            <w:r>
              <w:rPr>
                <w:rFonts w:ascii="Times New Roman" w:hAnsi="Times New Roman"/>
                <w:b w:val="0"/>
                <w:sz w:val="14"/>
              </w:rPr>
              <w:t>Select CS201 and confirm registration</w:t>
            </w:r>
          </w:p>
        </w:tc>
        <w:tc>
          <w:tcPr>
            <w:tcW w:type="dxa" w:w="1872"/>
            <w:vAlign w:val="center"/>
          </w:tcPr>
          <w:p>
            <w:pPr>
              <w:spacing w:after="20"/>
            </w:pPr>
            <w:r/>
            <w:r>
              <w:rPr>
                <w:rFonts w:ascii="Times New Roman" w:hAnsi="Times New Roman"/>
                <w:b w:val="0"/>
                <w:sz w:val="14"/>
              </w:rPr>
              <w:t>Registration record is created and confirmation appears</w:t>
            </w:r>
          </w:p>
        </w:tc>
        <w:tc>
          <w:tcPr>
            <w:tcW w:type="dxa" w:w="1584"/>
            <w:vAlign w:val="center"/>
          </w:tcPr>
          <w:p>
            <w:pPr>
              <w:spacing w:after="20"/>
            </w:pPr>
            <w:r/>
            <w:r>
              <w:rPr>
                <w:rFonts w:ascii="Times New Roman" w:hAnsi="Times New Roman"/>
                <w:b w:val="0"/>
                <w:sz w:val="14"/>
              </w:rPr>
              <w:t>Pass if one valid record is stored</w:t>
            </w:r>
          </w:p>
        </w:tc>
      </w:tr>
      <w:tr>
        <w:tc>
          <w:tcPr>
            <w:tcW w:type="dxa" w:w="792"/>
            <w:vAlign w:val="center"/>
          </w:tcPr>
          <w:p>
            <w:pPr>
              <w:spacing w:after="20"/>
            </w:pPr>
            <w:r/>
            <w:r>
              <w:rPr>
                <w:rFonts w:ascii="Times New Roman" w:hAnsi="Times New Roman"/>
                <w:b w:val="0"/>
                <w:sz w:val="14"/>
              </w:rPr>
              <w:t>TC-05</w:t>
            </w:r>
          </w:p>
        </w:tc>
        <w:tc>
          <w:tcPr>
            <w:tcW w:type="dxa" w:w="1224"/>
            <w:vAlign w:val="center"/>
          </w:tcPr>
          <w:p>
            <w:pPr>
              <w:spacing w:after="20"/>
            </w:pPr>
            <w:r/>
            <w:r>
              <w:rPr>
                <w:rFonts w:ascii="Times New Roman" w:hAnsi="Times New Roman"/>
                <w:b w:val="0"/>
                <w:sz w:val="14"/>
              </w:rPr>
              <w:t>Course full</w:t>
            </w:r>
          </w:p>
        </w:tc>
        <w:tc>
          <w:tcPr>
            <w:tcW w:type="dxa" w:w="1656"/>
            <w:vAlign w:val="center"/>
          </w:tcPr>
          <w:p>
            <w:pPr>
              <w:spacing w:after="20"/>
            </w:pPr>
            <w:r/>
            <w:r>
              <w:rPr>
                <w:rFonts w:ascii="Times New Roman" w:hAnsi="Times New Roman"/>
                <w:b w:val="0"/>
                <w:sz w:val="14"/>
              </w:rPr>
              <w:t>CS202 has zero available seats</w:t>
            </w:r>
          </w:p>
        </w:tc>
        <w:tc>
          <w:tcPr>
            <w:tcW w:type="dxa" w:w="1584"/>
            <w:vAlign w:val="center"/>
          </w:tcPr>
          <w:p>
            <w:pPr>
              <w:spacing w:after="20"/>
            </w:pPr>
            <w:r/>
            <w:r>
              <w:rPr>
                <w:rFonts w:ascii="Times New Roman" w:hAnsi="Times New Roman"/>
                <w:b w:val="0"/>
                <w:sz w:val="14"/>
              </w:rPr>
              <w:t>Attempt to register for CS202</w:t>
            </w:r>
          </w:p>
        </w:tc>
        <w:tc>
          <w:tcPr>
            <w:tcW w:type="dxa" w:w="1872"/>
            <w:vAlign w:val="center"/>
          </w:tcPr>
          <w:p>
            <w:pPr>
              <w:spacing w:after="20"/>
            </w:pPr>
            <w:r/>
            <w:r>
              <w:rPr>
                <w:rFonts w:ascii="Times New Roman" w:hAnsi="Times New Roman"/>
                <w:b w:val="0"/>
                <w:sz w:val="14"/>
              </w:rPr>
              <w:t>Registration is rejected with a course-full message</w:t>
            </w:r>
          </w:p>
        </w:tc>
        <w:tc>
          <w:tcPr>
            <w:tcW w:type="dxa" w:w="1584"/>
            <w:vAlign w:val="center"/>
          </w:tcPr>
          <w:p>
            <w:pPr>
              <w:spacing w:after="20"/>
            </w:pPr>
            <w:r/>
            <w:r>
              <w:rPr>
                <w:rFonts w:ascii="Times New Roman" w:hAnsi="Times New Roman"/>
                <w:b w:val="0"/>
                <w:sz w:val="14"/>
              </w:rPr>
              <w:t>Pass if no registration record is created</w:t>
            </w:r>
          </w:p>
        </w:tc>
      </w:tr>
      <w:tr>
        <w:tc>
          <w:tcPr>
            <w:tcW w:type="dxa" w:w="792"/>
            <w:vAlign w:val="center"/>
          </w:tcPr>
          <w:p>
            <w:pPr>
              <w:spacing w:after="20"/>
            </w:pPr>
            <w:r/>
            <w:r>
              <w:rPr>
                <w:rFonts w:ascii="Times New Roman" w:hAnsi="Times New Roman"/>
                <w:b w:val="0"/>
                <w:sz w:val="14"/>
              </w:rPr>
              <w:t>TC-06</w:t>
            </w:r>
          </w:p>
        </w:tc>
        <w:tc>
          <w:tcPr>
            <w:tcW w:type="dxa" w:w="1224"/>
            <w:vAlign w:val="center"/>
          </w:tcPr>
          <w:p>
            <w:pPr>
              <w:spacing w:after="20"/>
            </w:pPr>
            <w:r/>
            <w:r>
              <w:rPr>
                <w:rFonts w:ascii="Times New Roman" w:hAnsi="Times New Roman"/>
                <w:b w:val="0"/>
                <w:sz w:val="14"/>
              </w:rPr>
              <w:t>Prerequisite missing</w:t>
            </w:r>
          </w:p>
        </w:tc>
        <w:tc>
          <w:tcPr>
            <w:tcW w:type="dxa" w:w="1656"/>
            <w:vAlign w:val="center"/>
          </w:tcPr>
          <w:p>
            <w:pPr>
              <w:spacing w:after="20"/>
            </w:pPr>
            <w:r/>
            <w:r>
              <w:rPr>
                <w:rFonts w:ascii="Times New Roman" w:hAnsi="Times New Roman"/>
                <w:b w:val="0"/>
                <w:sz w:val="14"/>
              </w:rPr>
              <w:t>Student has not completed CS201; CS301 requires it</w:t>
            </w:r>
          </w:p>
        </w:tc>
        <w:tc>
          <w:tcPr>
            <w:tcW w:type="dxa" w:w="1584"/>
            <w:vAlign w:val="center"/>
          </w:tcPr>
          <w:p>
            <w:pPr>
              <w:spacing w:after="20"/>
            </w:pPr>
            <w:r/>
            <w:r>
              <w:rPr>
                <w:rFonts w:ascii="Times New Roman" w:hAnsi="Times New Roman"/>
                <w:b w:val="0"/>
                <w:sz w:val="14"/>
              </w:rPr>
              <w:t>Attempt to register for CS301</w:t>
            </w:r>
          </w:p>
        </w:tc>
        <w:tc>
          <w:tcPr>
            <w:tcW w:type="dxa" w:w="1872"/>
            <w:vAlign w:val="center"/>
          </w:tcPr>
          <w:p>
            <w:pPr>
              <w:spacing w:after="20"/>
            </w:pPr>
            <w:r/>
            <w:r>
              <w:rPr>
                <w:rFonts w:ascii="Times New Roman" w:hAnsi="Times New Roman"/>
                <w:b w:val="0"/>
                <w:sz w:val="14"/>
              </w:rPr>
              <w:t>Registration is rejected and prerequisite is identified</w:t>
            </w:r>
          </w:p>
        </w:tc>
        <w:tc>
          <w:tcPr>
            <w:tcW w:type="dxa" w:w="1584"/>
            <w:vAlign w:val="center"/>
          </w:tcPr>
          <w:p>
            <w:pPr>
              <w:spacing w:after="20"/>
            </w:pPr>
            <w:r/>
            <w:r>
              <w:rPr>
                <w:rFonts w:ascii="Times New Roman" w:hAnsi="Times New Roman"/>
                <w:b w:val="0"/>
                <w:sz w:val="14"/>
              </w:rPr>
              <w:t>Pass if rule is enforced</w:t>
            </w:r>
          </w:p>
        </w:tc>
      </w:tr>
      <w:tr>
        <w:tc>
          <w:tcPr>
            <w:tcW w:type="dxa" w:w="792"/>
            <w:vAlign w:val="center"/>
          </w:tcPr>
          <w:p>
            <w:pPr>
              <w:spacing w:after="20"/>
            </w:pPr>
            <w:r/>
            <w:r>
              <w:rPr>
                <w:rFonts w:ascii="Times New Roman" w:hAnsi="Times New Roman"/>
                <w:b w:val="0"/>
                <w:sz w:val="14"/>
              </w:rPr>
              <w:t>TC-07</w:t>
            </w:r>
          </w:p>
        </w:tc>
        <w:tc>
          <w:tcPr>
            <w:tcW w:type="dxa" w:w="1224"/>
            <w:vAlign w:val="center"/>
          </w:tcPr>
          <w:p>
            <w:pPr>
              <w:spacing w:after="20"/>
            </w:pPr>
            <w:r/>
            <w:r>
              <w:rPr>
                <w:rFonts w:ascii="Times New Roman" w:hAnsi="Times New Roman"/>
                <w:b w:val="0"/>
                <w:sz w:val="14"/>
              </w:rPr>
              <w:t>Duplicate registration</w:t>
            </w:r>
          </w:p>
        </w:tc>
        <w:tc>
          <w:tcPr>
            <w:tcW w:type="dxa" w:w="1656"/>
            <w:vAlign w:val="center"/>
          </w:tcPr>
          <w:p>
            <w:pPr>
              <w:spacing w:after="20"/>
            </w:pPr>
            <w:r/>
            <w:r>
              <w:rPr>
                <w:rFonts w:ascii="Times New Roman" w:hAnsi="Times New Roman"/>
                <w:b w:val="0"/>
                <w:sz w:val="14"/>
              </w:rPr>
              <w:t>Student is already registered for CS201 in S1</w:t>
            </w:r>
          </w:p>
        </w:tc>
        <w:tc>
          <w:tcPr>
            <w:tcW w:type="dxa" w:w="1584"/>
            <w:vAlign w:val="center"/>
          </w:tcPr>
          <w:p>
            <w:pPr>
              <w:spacing w:after="20"/>
            </w:pPr>
            <w:r/>
            <w:r>
              <w:rPr>
                <w:rFonts w:ascii="Times New Roman" w:hAnsi="Times New Roman"/>
                <w:b w:val="0"/>
                <w:sz w:val="14"/>
              </w:rPr>
              <w:t>Submit registration for CS201 again</w:t>
            </w:r>
          </w:p>
        </w:tc>
        <w:tc>
          <w:tcPr>
            <w:tcW w:type="dxa" w:w="1872"/>
            <w:vAlign w:val="center"/>
          </w:tcPr>
          <w:p>
            <w:pPr>
              <w:spacing w:after="20"/>
            </w:pPr>
            <w:r/>
            <w:r>
              <w:rPr>
                <w:rFonts w:ascii="Times New Roman" w:hAnsi="Times New Roman"/>
                <w:b w:val="0"/>
                <w:sz w:val="14"/>
              </w:rPr>
              <w:t>Duplicate request is rejected; existing record remains unchanged</w:t>
            </w:r>
          </w:p>
        </w:tc>
        <w:tc>
          <w:tcPr>
            <w:tcW w:type="dxa" w:w="1584"/>
            <w:vAlign w:val="center"/>
          </w:tcPr>
          <w:p>
            <w:pPr>
              <w:spacing w:after="20"/>
            </w:pPr>
            <w:r/>
            <w:r>
              <w:rPr>
                <w:rFonts w:ascii="Times New Roman" w:hAnsi="Times New Roman"/>
                <w:b w:val="0"/>
                <w:sz w:val="14"/>
              </w:rPr>
              <w:t>Pass if only one record exists</w:t>
            </w:r>
          </w:p>
        </w:tc>
      </w:tr>
      <w:tr>
        <w:tc>
          <w:tcPr>
            <w:tcW w:type="dxa" w:w="792"/>
            <w:vAlign w:val="center"/>
          </w:tcPr>
          <w:p>
            <w:pPr>
              <w:spacing w:after="20"/>
            </w:pPr>
            <w:r/>
            <w:r>
              <w:rPr>
                <w:rFonts w:ascii="Times New Roman" w:hAnsi="Times New Roman"/>
                <w:b w:val="0"/>
                <w:sz w:val="14"/>
              </w:rPr>
              <w:t>TC-08</w:t>
            </w:r>
          </w:p>
        </w:tc>
        <w:tc>
          <w:tcPr>
            <w:tcW w:type="dxa" w:w="1224"/>
            <w:vAlign w:val="center"/>
          </w:tcPr>
          <w:p>
            <w:pPr>
              <w:spacing w:after="20"/>
            </w:pPr>
            <w:r/>
            <w:r>
              <w:rPr>
                <w:rFonts w:ascii="Times New Roman" w:hAnsi="Times New Roman"/>
                <w:b w:val="0"/>
                <w:sz w:val="14"/>
              </w:rPr>
              <w:t>Timetable clash</w:t>
            </w:r>
          </w:p>
        </w:tc>
        <w:tc>
          <w:tcPr>
            <w:tcW w:type="dxa" w:w="1656"/>
            <w:vAlign w:val="center"/>
          </w:tcPr>
          <w:p>
            <w:pPr>
              <w:spacing w:after="20"/>
            </w:pPr>
            <w:r/>
            <w:r>
              <w:rPr>
                <w:rFonts w:ascii="Times New Roman" w:hAnsi="Times New Roman"/>
                <w:b w:val="0"/>
                <w:sz w:val="14"/>
              </w:rPr>
              <w:t>MA210 overlaps with CS201; student has CS201 registered</w:t>
            </w:r>
          </w:p>
        </w:tc>
        <w:tc>
          <w:tcPr>
            <w:tcW w:type="dxa" w:w="1584"/>
            <w:vAlign w:val="center"/>
          </w:tcPr>
          <w:p>
            <w:pPr>
              <w:spacing w:after="20"/>
            </w:pPr>
            <w:r/>
            <w:r>
              <w:rPr>
                <w:rFonts w:ascii="Times New Roman" w:hAnsi="Times New Roman"/>
                <w:b w:val="0"/>
                <w:sz w:val="14"/>
              </w:rPr>
              <w:t>Attempt to register for MA210</w:t>
            </w:r>
          </w:p>
        </w:tc>
        <w:tc>
          <w:tcPr>
            <w:tcW w:type="dxa" w:w="1872"/>
            <w:vAlign w:val="center"/>
          </w:tcPr>
          <w:p>
            <w:pPr>
              <w:spacing w:after="20"/>
            </w:pPr>
            <w:r/>
            <w:r>
              <w:rPr>
                <w:rFonts w:ascii="Times New Roman" w:hAnsi="Times New Roman"/>
                <w:b w:val="0"/>
                <w:sz w:val="14"/>
              </w:rPr>
              <w:t>System reports timetable conflict and rejects request</w:t>
            </w:r>
          </w:p>
        </w:tc>
        <w:tc>
          <w:tcPr>
            <w:tcW w:type="dxa" w:w="1584"/>
            <w:vAlign w:val="center"/>
          </w:tcPr>
          <w:p>
            <w:pPr>
              <w:spacing w:after="20"/>
            </w:pPr>
            <w:r/>
            <w:r>
              <w:rPr>
                <w:rFonts w:ascii="Times New Roman" w:hAnsi="Times New Roman"/>
                <w:b w:val="0"/>
                <w:sz w:val="14"/>
              </w:rPr>
              <w:t>Pass if conflicting registration is not created</w:t>
            </w:r>
          </w:p>
        </w:tc>
      </w:tr>
      <w:tr>
        <w:tc>
          <w:tcPr>
            <w:tcW w:type="dxa" w:w="792"/>
            <w:vAlign w:val="center"/>
          </w:tcPr>
          <w:p>
            <w:pPr>
              <w:spacing w:after="20"/>
            </w:pPr>
            <w:r/>
            <w:r>
              <w:rPr>
                <w:rFonts w:ascii="Times New Roman" w:hAnsi="Times New Roman"/>
                <w:b w:val="0"/>
                <w:sz w:val="14"/>
              </w:rPr>
              <w:t>TC-09</w:t>
            </w:r>
          </w:p>
        </w:tc>
        <w:tc>
          <w:tcPr>
            <w:tcW w:type="dxa" w:w="1224"/>
            <w:vAlign w:val="center"/>
          </w:tcPr>
          <w:p>
            <w:pPr>
              <w:spacing w:after="20"/>
            </w:pPr>
            <w:r/>
            <w:r>
              <w:rPr>
                <w:rFonts w:ascii="Times New Roman" w:hAnsi="Times New Roman"/>
                <w:b w:val="0"/>
                <w:sz w:val="14"/>
              </w:rPr>
              <w:t>Last available seat</w:t>
            </w:r>
          </w:p>
        </w:tc>
        <w:tc>
          <w:tcPr>
            <w:tcW w:type="dxa" w:w="1656"/>
            <w:vAlign w:val="center"/>
          </w:tcPr>
          <w:p>
            <w:pPr>
              <w:spacing w:after="20"/>
            </w:pPr>
            <w:r/>
            <w:r>
              <w:rPr>
                <w:rFonts w:ascii="Times New Roman" w:hAnsi="Times New Roman"/>
                <w:b w:val="0"/>
                <w:sz w:val="14"/>
              </w:rPr>
              <w:t>CS201 has exactly one seat; two students attempt registration</w:t>
            </w:r>
          </w:p>
        </w:tc>
        <w:tc>
          <w:tcPr>
            <w:tcW w:type="dxa" w:w="1584"/>
            <w:vAlign w:val="center"/>
          </w:tcPr>
          <w:p>
            <w:pPr>
              <w:spacing w:after="20"/>
            </w:pPr>
            <w:r/>
            <w:r>
              <w:rPr>
                <w:rFonts w:ascii="Times New Roman" w:hAnsi="Times New Roman"/>
                <w:b w:val="0"/>
                <w:sz w:val="14"/>
              </w:rPr>
              <w:t>Submit both registration requests close together</w:t>
            </w:r>
          </w:p>
        </w:tc>
        <w:tc>
          <w:tcPr>
            <w:tcW w:type="dxa" w:w="1872"/>
            <w:vAlign w:val="center"/>
          </w:tcPr>
          <w:p>
            <w:pPr>
              <w:spacing w:after="20"/>
            </w:pPr>
            <w:r/>
            <w:r>
              <w:rPr>
                <w:rFonts w:ascii="Times New Roman" w:hAnsi="Times New Roman"/>
                <w:b w:val="0"/>
                <w:sz w:val="14"/>
              </w:rPr>
              <w:t>Only one request succeeds; the other receives a full-course response</w:t>
            </w:r>
          </w:p>
        </w:tc>
        <w:tc>
          <w:tcPr>
            <w:tcW w:type="dxa" w:w="1584"/>
            <w:vAlign w:val="center"/>
          </w:tcPr>
          <w:p>
            <w:pPr>
              <w:spacing w:after="20"/>
            </w:pPr>
            <w:r/>
            <w:r>
              <w:rPr>
                <w:rFonts w:ascii="Times New Roman" w:hAnsi="Times New Roman"/>
                <w:b w:val="0"/>
                <w:sz w:val="14"/>
              </w:rPr>
              <w:t>Pass if seat count never becomes negative</w:t>
            </w:r>
          </w:p>
        </w:tc>
      </w:tr>
      <w:tr>
        <w:tc>
          <w:tcPr>
            <w:tcW w:type="dxa" w:w="792"/>
            <w:vAlign w:val="center"/>
          </w:tcPr>
          <w:p>
            <w:pPr>
              <w:spacing w:after="20"/>
            </w:pPr>
            <w:r/>
            <w:r>
              <w:rPr>
                <w:rFonts w:ascii="Times New Roman" w:hAnsi="Times New Roman"/>
                <w:b w:val="0"/>
                <w:sz w:val="14"/>
              </w:rPr>
              <w:t>TC-10</w:t>
            </w:r>
          </w:p>
        </w:tc>
        <w:tc>
          <w:tcPr>
            <w:tcW w:type="dxa" w:w="1224"/>
            <w:vAlign w:val="center"/>
          </w:tcPr>
          <w:p>
            <w:pPr>
              <w:spacing w:after="20"/>
            </w:pPr>
            <w:r/>
            <w:r>
              <w:rPr>
                <w:rFonts w:ascii="Times New Roman" w:hAnsi="Times New Roman"/>
                <w:b w:val="0"/>
                <w:sz w:val="14"/>
              </w:rPr>
              <w:t>Drop within deadline</w:t>
            </w:r>
          </w:p>
        </w:tc>
        <w:tc>
          <w:tcPr>
            <w:tcW w:type="dxa" w:w="1656"/>
            <w:vAlign w:val="center"/>
          </w:tcPr>
          <w:p>
            <w:pPr>
              <w:spacing w:after="20"/>
            </w:pPr>
            <w:r/>
            <w:r>
              <w:rPr>
                <w:rFonts w:ascii="Times New Roman" w:hAnsi="Times New Roman"/>
                <w:b w:val="0"/>
                <w:sz w:val="14"/>
              </w:rPr>
              <w:t>Student is registered; drop period is open</w:t>
            </w:r>
          </w:p>
        </w:tc>
        <w:tc>
          <w:tcPr>
            <w:tcW w:type="dxa" w:w="1584"/>
            <w:vAlign w:val="center"/>
          </w:tcPr>
          <w:p>
            <w:pPr>
              <w:spacing w:after="20"/>
            </w:pPr>
            <w:r/>
            <w:r>
              <w:rPr>
                <w:rFonts w:ascii="Times New Roman" w:hAnsi="Times New Roman"/>
                <w:b w:val="0"/>
                <w:sz w:val="14"/>
              </w:rPr>
              <w:t>Choose course and confirm drop</w:t>
            </w:r>
          </w:p>
        </w:tc>
        <w:tc>
          <w:tcPr>
            <w:tcW w:type="dxa" w:w="1872"/>
            <w:vAlign w:val="center"/>
          </w:tcPr>
          <w:p>
            <w:pPr>
              <w:spacing w:after="20"/>
            </w:pPr>
            <w:r/>
            <w:r>
              <w:rPr>
                <w:rFonts w:ascii="Times New Roman" w:hAnsi="Times New Roman"/>
                <w:b w:val="0"/>
                <w:sz w:val="14"/>
              </w:rPr>
              <w:t>Registration status changes to dropped and audit event is stored</w:t>
            </w:r>
          </w:p>
        </w:tc>
        <w:tc>
          <w:tcPr>
            <w:tcW w:type="dxa" w:w="1584"/>
            <w:vAlign w:val="center"/>
          </w:tcPr>
          <w:p>
            <w:pPr>
              <w:spacing w:after="20"/>
            </w:pPr>
            <w:r/>
            <w:r>
              <w:rPr>
                <w:rFonts w:ascii="Times New Roman" w:hAnsi="Times New Roman"/>
                <w:b w:val="0"/>
                <w:sz w:val="14"/>
              </w:rPr>
              <w:t>Pass if record and audit trail agree</w:t>
            </w:r>
          </w:p>
        </w:tc>
      </w:tr>
      <w:tr>
        <w:tc>
          <w:tcPr>
            <w:tcW w:type="dxa" w:w="792"/>
            <w:vAlign w:val="center"/>
          </w:tcPr>
          <w:p>
            <w:pPr>
              <w:spacing w:after="20"/>
            </w:pPr>
            <w:r/>
            <w:r>
              <w:rPr>
                <w:rFonts w:ascii="Times New Roman" w:hAnsi="Times New Roman"/>
                <w:b w:val="0"/>
                <w:sz w:val="14"/>
              </w:rPr>
              <w:t>TC-11</w:t>
            </w:r>
          </w:p>
        </w:tc>
        <w:tc>
          <w:tcPr>
            <w:tcW w:type="dxa" w:w="1224"/>
            <w:vAlign w:val="center"/>
          </w:tcPr>
          <w:p>
            <w:pPr>
              <w:spacing w:after="20"/>
            </w:pPr>
            <w:r/>
            <w:r>
              <w:rPr>
                <w:rFonts w:ascii="Times New Roman" w:hAnsi="Times New Roman"/>
                <w:b w:val="0"/>
                <w:sz w:val="14"/>
              </w:rPr>
              <w:t>Drop after deadline</w:t>
            </w:r>
          </w:p>
        </w:tc>
        <w:tc>
          <w:tcPr>
            <w:tcW w:type="dxa" w:w="1656"/>
            <w:vAlign w:val="center"/>
          </w:tcPr>
          <w:p>
            <w:pPr>
              <w:spacing w:after="20"/>
            </w:pPr>
            <w:r/>
            <w:r>
              <w:rPr>
                <w:rFonts w:ascii="Times New Roman" w:hAnsi="Times New Roman"/>
                <w:b w:val="0"/>
                <w:sz w:val="14"/>
              </w:rPr>
              <w:t>Student is registered; drop period has closed</w:t>
            </w:r>
          </w:p>
        </w:tc>
        <w:tc>
          <w:tcPr>
            <w:tcW w:type="dxa" w:w="1584"/>
            <w:vAlign w:val="center"/>
          </w:tcPr>
          <w:p>
            <w:pPr>
              <w:spacing w:after="20"/>
            </w:pPr>
            <w:r/>
            <w:r>
              <w:rPr>
                <w:rFonts w:ascii="Times New Roman" w:hAnsi="Times New Roman"/>
                <w:b w:val="0"/>
                <w:sz w:val="14"/>
              </w:rPr>
              <w:t>Attempt to drop course</w:t>
            </w:r>
          </w:p>
        </w:tc>
        <w:tc>
          <w:tcPr>
            <w:tcW w:type="dxa" w:w="1872"/>
            <w:vAlign w:val="center"/>
          </w:tcPr>
          <w:p>
            <w:pPr>
              <w:spacing w:after="20"/>
            </w:pPr>
            <w:r/>
            <w:r>
              <w:rPr>
                <w:rFonts w:ascii="Times New Roman" w:hAnsi="Times New Roman"/>
                <w:b w:val="0"/>
                <w:sz w:val="14"/>
              </w:rPr>
              <w:t>Request is rejected with a deadline message</w:t>
            </w:r>
          </w:p>
        </w:tc>
        <w:tc>
          <w:tcPr>
            <w:tcW w:type="dxa" w:w="1584"/>
            <w:vAlign w:val="center"/>
          </w:tcPr>
          <w:p>
            <w:pPr>
              <w:spacing w:after="20"/>
            </w:pPr>
            <w:r/>
            <w:r>
              <w:rPr>
                <w:rFonts w:ascii="Times New Roman" w:hAnsi="Times New Roman"/>
                <w:b w:val="0"/>
                <w:sz w:val="14"/>
              </w:rPr>
              <w:t>Pass if registration remains active</w:t>
            </w:r>
          </w:p>
        </w:tc>
      </w:tr>
      <w:tr>
        <w:tc>
          <w:tcPr>
            <w:tcW w:type="dxa" w:w="792"/>
            <w:vAlign w:val="center"/>
          </w:tcPr>
          <w:p>
            <w:pPr>
              <w:spacing w:after="20"/>
            </w:pPr>
            <w:r/>
            <w:r>
              <w:rPr>
                <w:rFonts w:ascii="Times New Roman" w:hAnsi="Times New Roman"/>
                <w:b w:val="0"/>
                <w:sz w:val="14"/>
              </w:rPr>
              <w:t>TC-12</w:t>
            </w:r>
          </w:p>
        </w:tc>
        <w:tc>
          <w:tcPr>
            <w:tcW w:type="dxa" w:w="1224"/>
            <w:vAlign w:val="center"/>
          </w:tcPr>
          <w:p>
            <w:pPr>
              <w:spacing w:after="20"/>
            </w:pPr>
            <w:r/>
            <w:r>
              <w:rPr>
                <w:rFonts w:ascii="Times New Roman" w:hAnsi="Times New Roman"/>
                <w:b w:val="0"/>
                <w:sz w:val="14"/>
              </w:rPr>
              <w:t>Invalid course identifier</w:t>
            </w:r>
          </w:p>
        </w:tc>
        <w:tc>
          <w:tcPr>
            <w:tcW w:type="dxa" w:w="1656"/>
            <w:vAlign w:val="center"/>
          </w:tcPr>
          <w:p>
            <w:pPr>
              <w:spacing w:after="20"/>
            </w:pPr>
            <w:r/>
            <w:r>
              <w:rPr>
                <w:rFonts w:ascii="Times New Roman" w:hAnsi="Times New Roman"/>
                <w:b w:val="0"/>
                <w:sz w:val="14"/>
              </w:rPr>
              <w:t>Course ID does not exist</w:t>
            </w:r>
          </w:p>
        </w:tc>
        <w:tc>
          <w:tcPr>
            <w:tcW w:type="dxa" w:w="1584"/>
            <w:vAlign w:val="center"/>
          </w:tcPr>
          <w:p>
            <w:pPr>
              <w:spacing w:after="20"/>
            </w:pPr>
            <w:r/>
            <w:r>
              <w:rPr>
                <w:rFonts w:ascii="Times New Roman" w:hAnsi="Times New Roman"/>
                <w:b w:val="0"/>
                <w:sz w:val="14"/>
              </w:rPr>
              <w:t>Submit an unknown course ID</w:t>
            </w:r>
          </w:p>
        </w:tc>
        <w:tc>
          <w:tcPr>
            <w:tcW w:type="dxa" w:w="1872"/>
            <w:vAlign w:val="center"/>
          </w:tcPr>
          <w:p>
            <w:pPr>
              <w:spacing w:after="20"/>
            </w:pPr>
            <w:r/>
            <w:r>
              <w:rPr>
                <w:rFonts w:ascii="Times New Roman" w:hAnsi="Times New Roman"/>
                <w:b w:val="0"/>
                <w:sz w:val="14"/>
              </w:rPr>
              <w:t>System displays a safe validation message</w:t>
            </w:r>
          </w:p>
        </w:tc>
        <w:tc>
          <w:tcPr>
            <w:tcW w:type="dxa" w:w="1584"/>
            <w:vAlign w:val="center"/>
          </w:tcPr>
          <w:p>
            <w:pPr>
              <w:spacing w:after="20"/>
            </w:pPr>
            <w:r/>
            <w:r>
              <w:rPr>
                <w:rFonts w:ascii="Times New Roman" w:hAnsi="Times New Roman"/>
                <w:b w:val="0"/>
                <w:sz w:val="14"/>
              </w:rPr>
              <w:t>Pass if no crash or invalid record occurs</w:t>
            </w:r>
          </w:p>
        </w:tc>
      </w:tr>
      <w:tr>
        <w:tc>
          <w:tcPr>
            <w:tcW w:type="dxa" w:w="792"/>
            <w:vAlign w:val="center"/>
          </w:tcPr>
          <w:p>
            <w:pPr>
              <w:spacing w:after="20"/>
            </w:pPr>
            <w:r/>
            <w:r>
              <w:rPr>
                <w:rFonts w:ascii="Times New Roman" w:hAnsi="Times New Roman"/>
                <w:b w:val="0"/>
                <w:sz w:val="14"/>
              </w:rPr>
              <w:t>TC-13</w:t>
            </w:r>
          </w:p>
        </w:tc>
        <w:tc>
          <w:tcPr>
            <w:tcW w:type="dxa" w:w="1224"/>
            <w:vAlign w:val="center"/>
          </w:tcPr>
          <w:p>
            <w:pPr>
              <w:spacing w:after="20"/>
            </w:pPr>
            <w:r/>
            <w:r>
              <w:rPr>
                <w:rFonts w:ascii="Times New Roman" w:hAnsi="Times New Roman"/>
                <w:b w:val="0"/>
                <w:sz w:val="14"/>
              </w:rPr>
              <w:t>Session timeout</w:t>
            </w:r>
          </w:p>
        </w:tc>
        <w:tc>
          <w:tcPr>
            <w:tcW w:type="dxa" w:w="1656"/>
            <w:vAlign w:val="center"/>
          </w:tcPr>
          <w:p>
            <w:pPr>
              <w:spacing w:after="20"/>
            </w:pPr>
            <w:r/>
            <w:r>
              <w:rPr>
                <w:rFonts w:ascii="Times New Roman" w:hAnsi="Times New Roman"/>
                <w:b w:val="0"/>
                <w:sz w:val="14"/>
              </w:rPr>
              <w:t>Session expires before confirmation</w:t>
            </w:r>
          </w:p>
        </w:tc>
        <w:tc>
          <w:tcPr>
            <w:tcW w:type="dxa" w:w="1584"/>
            <w:vAlign w:val="center"/>
          </w:tcPr>
          <w:p>
            <w:pPr>
              <w:spacing w:after="20"/>
            </w:pPr>
            <w:r/>
            <w:r>
              <w:rPr>
                <w:rFonts w:ascii="Times New Roman" w:hAnsi="Times New Roman"/>
                <w:b w:val="0"/>
                <w:sz w:val="14"/>
              </w:rPr>
              <w:t>Attempt to confirm registration</w:t>
            </w:r>
          </w:p>
        </w:tc>
        <w:tc>
          <w:tcPr>
            <w:tcW w:type="dxa" w:w="1872"/>
            <w:vAlign w:val="center"/>
          </w:tcPr>
          <w:p>
            <w:pPr>
              <w:spacing w:after="20"/>
            </w:pPr>
            <w:r/>
            <w:r>
              <w:rPr>
                <w:rFonts w:ascii="Times New Roman" w:hAnsi="Times New Roman"/>
                <w:b w:val="0"/>
                <w:sz w:val="14"/>
              </w:rPr>
              <w:t>User must sign in again; no unintended registration is created</w:t>
            </w:r>
          </w:p>
        </w:tc>
        <w:tc>
          <w:tcPr>
            <w:tcW w:type="dxa" w:w="1584"/>
            <w:vAlign w:val="center"/>
          </w:tcPr>
          <w:p>
            <w:pPr>
              <w:spacing w:after="20"/>
            </w:pPr>
            <w:r/>
            <w:r>
              <w:rPr>
                <w:rFonts w:ascii="Times New Roman" w:hAnsi="Times New Roman"/>
                <w:b w:val="0"/>
                <w:sz w:val="14"/>
              </w:rPr>
              <w:t>Pass if stale session cannot complete action</w:t>
            </w:r>
          </w:p>
        </w:tc>
      </w:tr>
      <w:tr>
        <w:tc>
          <w:tcPr>
            <w:tcW w:type="dxa" w:w="792"/>
            <w:vAlign w:val="center"/>
          </w:tcPr>
          <w:p>
            <w:pPr>
              <w:spacing w:after="20"/>
            </w:pPr>
            <w:r/>
            <w:r>
              <w:rPr>
                <w:rFonts w:ascii="Times New Roman" w:hAnsi="Times New Roman"/>
                <w:b w:val="0"/>
                <w:sz w:val="14"/>
              </w:rPr>
              <w:t>TC-14</w:t>
            </w:r>
          </w:p>
        </w:tc>
        <w:tc>
          <w:tcPr>
            <w:tcW w:type="dxa" w:w="1224"/>
            <w:vAlign w:val="center"/>
          </w:tcPr>
          <w:p>
            <w:pPr>
              <w:spacing w:after="20"/>
            </w:pPr>
            <w:r/>
            <w:r>
              <w:rPr>
                <w:rFonts w:ascii="Times New Roman" w:hAnsi="Times New Roman"/>
                <w:b w:val="0"/>
                <w:sz w:val="14"/>
              </w:rPr>
              <w:t>Cross-browser check</w:t>
            </w:r>
          </w:p>
        </w:tc>
        <w:tc>
          <w:tcPr>
            <w:tcW w:type="dxa" w:w="1656"/>
            <w:vAlign w:val="center"/>
          </w:tcPr>
          <w:p>
            <w:pPr>
              <w:spacing w:after="20"/>
            </w:pPr>
            <w:r/>
            <w:r>
              <w:rPr>
                <w:rFonts w:ascii="Times New Roman" w:hAnsi="Times New Roman"/>
                <w:b w:val="0"/>
                <w:sz w:val="14"/>
              </w:rPr>
              <w:t>Same test data available in supported browsers</w:t>
            </w:r>
          </w:p>
        </w:tc>
        <w:tc>
          <w:tcPr>
            <w:tcW w:type="dxa" w:w="1584"/>
            <w:vAlign w:val="center"/>
          </w:tcPr>
          <w:p>
            <w:pPr>
              <w:spacing w:after="20"/>
            </w:pPr>
            <w:r/>
            <w:r>
              <w:rPr>
                <w:rFonts w:ascii="Times New Roman" w:hAnsi="Times New Roman"/>
                <w:b w:val="0"/>
                <w:sz w:val="14"/>
              </w:rPr>
              <w:t>Run search and registration flow in each browser</w:t>
            </w:r>
          </w:p>
        </w:tc>
        <w:tc>
          <w:tcPr>
            <w:tcW w:type="dxa" w:w="1872"/>
            <w:vAlign w:val="center"/>
          </w:tcPr>
          <w:p>
            <w:pPr>
              <w:spacing w:after="20"/>
            </w:pPr>
            <w:r/>
            <w:r>
              <w:rPr>
                <w:rFonts w:ascii="Times New Roman" w:hAnsi="Times New Roman"/>
                <w:b w:val="0"/>
                <w:sz w:val="14"/>
              </w:rPr>
              <w:t>Core workflow behaves consistently</w:t>
            </w:r>
          </w:p>
        </w:tc>
        <w:tc>
          <w:tcPr>
            <w:tcW w:type="dxa" w:w="1584"/>
            <w:vAlign w:val="center"/>
          </w:tcPr>
          <w:p>
            <w:pPr>
              <w:spacing w:after="20"/>
            </w:pPr>
            <w:r/>
            <w:r>
              <w:rPr>
                <w:rFonts w:ascii="Times New Roman" w:hAnsi="Times New Roman"/>
                <w:b w:val="0"/>
                <w:sz w:val="14"/>
              </w:rPr>
              <w:t>Pass if no browser-specific blocking defect appears</w:t>
            </w:r>
          </w:p>
        </w:tc>
      </w:tr>
      <w:tr>
        <w:tc>
          <w:tcPr>
            <w:tcW w:type="dxa" w:w="792"/>
            <w:vAlign w:val="center"/>
          </w:tcPr>
          <w:p>
            <w:pPr>
              <w:spacing w:after="20"/>
            </w:pPr>
            <w:r/>
            <w:r>
              <w:rPr>
                <w:rFonts w:ascii="Times New Roman" w:hAnsi="Times New Roman"/>
                <w:b w:val="0"/>
                <w:sz w:val="14"/>
              </w:rPr>
              <w:t>TC-15</w:t>
            </w:r>
          </w:p>
        </w:tc>
        <w:tc>
          <w:tcPr>
            <w:tcW w:type="dxa" w:w="1224"/>
            <w:vAlign w:val="center"/>
          </w:tcPr>
          <w:p>
            <w:pPr>
              <w:spacing w:after="20"/>
            </w:pPr>
            <w:r/>
            <w:r>
              <w:rPr>
                <w:rFonts w:ascii="Times New Roman" w:hAnsi="Times New Roman"/>
                <w:b w:val="0"/>
                <w:sz w:val="14"/>
              </w:rPr>
              <w:t>Audit logging</w:t>
            </w:r>
          </w:p>
        </w:tc>
        <w:tc>
          <w:tcPr>
            <w:tcW w:type="dxa" w:w="1656"/>
            <w:vAlign w:val="center"/>
          </w:tcPr>
          <w:p>
            <w:pPr>
              <w:spacing w:after="20"/>
            </w:pPr>
            <w:r/>
            <w:r>
              <w:rPr>
                <w:rFonts w:ascii="Times New Roman" w:hAnsi="Times New Roman"/>
                <w:b w:val="0"/>
                <w:sz w:val="14"/>
              </w:rPr>
              <w:t>Registration or drop action is performed</w:t>
            </w:r>
          </w:p>
        </w:tc>
        <w:tc>
          <w:tcPr>
            <w:tcW w:type="dxa" w:w="1584"/>
            <w:vAlign w:val="center"/>
          </w:tcPr>
          <w:p>
            <w:pPr>
              <w:spacing w:after="20"/>
            </w:pPr>
            <w:r/>
            <w:r>
              <w:rPr>
                <w:rFonts w:ascii="Times New Roman" w:hAnsi="Times New Roman"/>
                <w:b w:val="0"/>
                <w:sz w:val="14"/>
              </w:rPr>
              <w:t>Inspect authorized audit view/log</w:t>
            </w:r>
          </w:p>
        </w:tc>
        <w:tc>
          <w:tcPr>
            <w:tcW w:type="dxa" w:w="1872"/>
            <w:vAlign w:val="center"/>
          </w:tcPr>
          <w:p>
            <w:pPr>
              <w:spacing w:after="20"/>
            </w:pPr>
            <w:r/>
            <w:r>
              <w:rPr>
                <w:rFonts w:ascii="Times New Roman" w:hAnsi="Times New Roman"/>
                <w:b w:val="0"/>
                <w:sz w:val="14"/>
              </w:rPr>
              <w:t>Action, student reference, course, timestamp, and outcome are recorded</w:t>
            </w:r>
          </w:p>
        </w:tc>
        <w:tc>
          <w:tcPr>
            <w:tcW w:type="dxa" w:w="1584"/>
            <w:vAlign w:val="center"/>
          </w:tcPr>
          <w:p>
            <w:pPr>
              <w:spacing w:after="20"/>
            </w:pPr>
            <w:r/>
            <w:r>
              <w:rPr>
                <w:rFonts w:ascii="Times New Roman" w:hAnsi="Times New Roman"/>
                <w:b w:val="0"/>
                <w:sz w:val="14"/>
              </w:rPr>
              <w:t>Pass if log is complete and access-controlled</w:t>
            </w:r>
          </w:p>
        </w:tc>
      </w:tr>
    </w:tbl>
    <w:p>
      <w:pPr>
        <w:spacing w:before="160" w:after="80"/>
      </w:pPr>
      <w:r>
        <w:rPr>
          <w:rFonts w:ascii="Times New Roman" w:hAnsi="Times New Roman"/>
          <w:b/>
          <w:sz w:val="26"/>
        </w:rPr>
        <w:t>Test Execution Workflow</w:t>
      </w:r>
    </w:p>
    <w:p>
      <w:pPr>
        <w:jc w:val="center"/>
      </w:pPr>
      <w:r>
        <w:drawing>
          <wp:inline xmlns:a="http://schemas.openxmlformats.org/drawingml/2006/main" xmlns:pic="http://schemas.openxmlformats.org/drawingml/2006/picture">
            <wp:extent cx="6035040" cy="1277976"/>
            <wp:docPr id="1" name="Picture 1"/>
            <wp:cNvGraphicFramePr>
              <a:graphicFrameLocks noChangeAspect="1"/>
            </wp:cNvGraphicFramePr>
            <a:graphic>
              <a:graphicData uri="http://schemas.openxmlformats.org/drawingml/2006/picture">
                <pic:pic>
                  <pic:nvPicPr>
                    <pic:cNvPr id="0" name="test_lifecycle_diagram.png"/>
                    <pic:cNvPicPr/>
                  </pic:nvPicPr>
                  <pic:blipFill>
                    <a:blip r:embed="rId9"/>
                    <a:stretch>
                      <a:fillRect/>
                    </a:stretch>
                  </pic:blipFill>
                  <pic:spPr>
                    <a:xfrm>
                      <a:off x="0" y="0"/>
                      <a:ext cx="6035040" cy="1277976"/>
                    </a:xfrm>
                    <a:prstGeom prst="rect"/>
                  </pic:spPr>
                </pic:pic>
              </a:graphicData>
            </a:graphic>
          </wp:inline>
        </w:drawing>
      </w:r>
    </w:p>
    <w:p>
      <w:pPr>
        <w:spacing w:after="100"/>
      </w:pPr>
      <w:r>
        <w:t>A test run begins with requirement review and test design, proceeds through execution, and includes defect retesting and regression testing before sign-off. Failed tests should be linked to a defect record and rerun after the fix is available.</w:t>
      </w:r>
    </w:p>
    <w:p>
      <w:pPr>
        <w:spacing w:before="160" w:after="80"/>
      </w:pPr>
      <w:r>
        <w:rPr>
          <w:rFonts w:ascii="Times New Roman" w:hAnsi="Times New Roman"/>
          <w:b/>
          <w:sz w:val="26"/>
        </w:rPr>
        <w:t>Defect Severity and Priority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pPr>
              <w:spacing w:after="20"/>
            </w:pPr>
            <w:r/>
            <w:r>
              <w:rPr>
                <w:rFonts w:ascii="Times New Roman" w:hAnsi="Times New Roman"/>
                <w:b/>
                <w:sz w:val="18"/>
              </w:rPr>
              <w:t>Level</w:t>
            </w:r>
          </w:p>
        </w:tc>
        <w:tc>
          <w:tcPr>
            <w:tcW w:type="dxa" w:w="3408"/>
            <w:vAlign w:val="center"/>
            <w:shd w:fill="D9E2F3"/>
          </w:tcPr>
          <w:p>
            <w:pPr>
              <w:spacing w:after="20"/>
            </w:pPr>
            <w:r/>
            <w:r>
              <w:rPr>
                <w:rFonts w:ascii="Times New Roman" w:hAnsi="Times New Roman"/>
                <w:b/>
                <w:sz w:val="18"/>
              </w:rPr>
              <w:t>Definition</w:t>
            </w:r>
          </w:p>
        </w:tc>
        <w:tc>
          <w:tcPr>
            <w:tcW w:type="dxa" w:w="3408"/>
            <w:vAlign w:val="center"/>
            <w:shd w:fill="D9E2F3"/>
          </w:tcPr>
          <w:p>
            <w:pPr>
              <w:spacing w:after="20"/>
            </w:pPr>
            <w:r/>
            <w:r>
              <w:rPr>
                <w:rFonts w:ascii="Times New Roman" w:hAnsi="Times New Roman"/>
                <w:b/>
                <w:sz w:val="18"/>
              </w:rPr>
              <w:t>Example / Response</w:t>
            </w:r>
          </w:p>
        </w:tc>
      </w:tr>
      <w:tr>
        <w:tc>
          <w:tcPr>
            <w:tcW w:type="dxa" w:w="3408"/>
            <w:vAlign w:val="center"/>
          </w:tcPr>
          <w:p>
            <w:pPr>
              <w:spacing w:after="20"/>
            </w:pPr>
            <w:r/>
            <w:r>
              <w:rPr>
                <w:rFonts w:ascii="Times New Roman" w:hAnsi="Times New Roman"/>
                <w:b w:val="0"/>
                <w:sz w:val="17"/>
              </w:rPr>
              <w:t>Critical</w:t>
            </w:r>
          </w:p>
        </w:tc>
        <w:tc>
          <w:tcPr>
            <w:tcW w:type="dxa" w:w="3408"/>
            <w:vAlign w:val="center"/>
          </w:tcPr>
          <w:p>
            <w:pPr>
              <w:spacing w:after="20"/>
            </w:pPr>
            <w:r/>
            <w:r>
              <w:rPr>
                <w:rFonts w:ascii="Times New Roman" w:hAnsi="Times New Roman"/>
                <w:b w:val="0"/>
                <w:sz w:val="17"/>
              </w:rPr>
              <w:t>Core registration unavailable, data corruption, or unauthorized access.</w:t>
            </w:r>
          </w:p>
        </w:tc>
        <w:tc>
          <w:tcPr>
            <w:tcW w:type="dxa" w:w="3408"/>
            <w:vAlign w:val="center"/>
          </w:tcPr>
          <w:p>
            <w:pPr>
              <w:spacing w:after="20"/>
            </w:pPr>
            <w:r/>
            <w:r>
              <w:rPr>
                <w:rFonts w:ascii="Times New Roman" w:hAnsi="Times New Roman"/>
                <w:b w:val="0"/>
                <w:sz w:val="17"/>
              </w:rPr>
              <w:t>Escalate immediately; block release until resolved or formally accepted.</w:t>
            </w:r>
          </w:p>
        </w:tc>
      </w:tr>
      <w:tr>
        <w:tc>
          <w:tcPr>
            <w:tcW w:type="dxa" w:w="3408"/>
            <w:vAlign w:val="center"/>
          </w:tcPr>
          <w:p>
            <w:pPr>
              <w:spacing w:after="20"/>
            </w:pPr>
            <w:r/>
            <w:r>
              <w:rPr>
                <w:rFonts w:ascii="Times New Roman" w:hAnsi="Times New Roman"/>
                <w:b w:val="0"/>
                <w:sz w:val="17"/>
              </w:rPr>
              <w:t>High</w:t>
            </w:r>
          </w:p>
        </w:tc>
        <w:tc>
          <w:tcPr>
            <w:tcW w:type="dxa" w:w="3408"/>
            <w:vAlign w:val="center"/>
          </w:tcPr>
          <w:p>
            <w:pPr>
              <w:spacing w:after="20"/>
            </w:pPr>
            <w:r/>
            <w:r>
              <w:rPr>
                <w:rFonts w:ascii="Times New Roman" w:hAnsi="Times New Roman"/>
                <w:b w:val="0"/>
                <w:sz w:val="17"/>
              </w:rPr>
              <w:t>Major rule is incorrect and blocks many students from registering.</w:t>
            </w:r>
          </w:p>
        </w:tc>
        <w:tc>
          <w:tcPr>
            <w:tcW w:type="dxa" w:w="3408"/>
            <w:vAlign w:val="center"/>
          </w:tcPr>
          <w:p>
            <w:pPr>
              <w:spacing w:after="20"/>
            </w:pPr>
            <w:r/>
            <w:r>
              <w:rPr>
                <w:rFonts w:ascii="Times New Roman" w:hAnsi="Times New Roman"/>
                <w:b w:val="0"/>
                <w:sz w:val="17"/>
              </w:rPr>
              <w:t>Prioritize for the current release; retest fix and related workflows.</w:t>
            </w:r>
          </w:p>
        </w:tc>
      </w:tr>
      <w:tr>
        <w:tc>
          <w:tcPr>
            <w:tcW w:type="dxa" w:w="3408"/>
            <w:vAlign w:val="center"/>
          </w:tcPr>
          <w:p>
            <w:pPr>
              <w:spacing w:after="20"/>
            </w:pPr>
            <w:r/>
            <w:r>
              <w:rPr>
                <w:rFonts w:ascii="Times New Roman" w:hAnsi="Times New Roman"/>
                <w:b w:val="0"/>
                <w:sz w:val="17"/>
              </w:rPr>
              <w:t>Medium</w:t>
            </w:r>
          </w:p>
        </w:tc>
        <w:tc>
          <w:tcPr>
            <w:tcW w:type="dxa" w:w="3408"/>
            <w:vAlign w:val="center"/>
          </w:tcPr>
          <w:p>
            <w:pPr>
              <w:spacing w:after="20"/>
            </w:pPr>
            <w:r/>
            <w:r>
              <w:rPr>
                <w:rFonts w:ascii="Times New Roman" w:hAnsi="Times New Roman"/>
                <w:b w:val="0"/>
                <w:sz w:val="17"/>
              </w:rPr>
              <w:t>A limited workflow or validation message is incorrect with a workaround.</w:t>
            </w:r>
          </w:p>
        </w:tc>
        <w:tc>
          <w:tcPr>
            <w:tcW w:type="dxa" w:w="3408"/>
            <w:vAlign w:val="center"/>
          </w:tcPr>
          <w:p>
            <w:pPr>
              <w:spacing w:after="20"/>
            </w:pPr>
            <w:r/>
            <w:r>
              <w:rPr>
                <w:rFonts w:ascii="Times New Roman" w:hAnsi="Times New Roman"/>
                <w:b w:val="0"/>
                <w:sz w:val="17"/>
              </w:rPr>
              <w:t>Schedule in the planned fix cycle and include in regression testing.</w:t>
            </w:r>
          </w:p>
        </w:tc>
      </w:tr>
      <w:tr>
        <w:tc>
          <w:tcPr>
            <w:tcW w:type="dxa" w:w="3408"/>
            <w:vAlign w:val="center"/>
          </w:tcPr>
          <w:p>
            <w:pPr>
              <w:spacing w:after="20"/>
            </w:pPr>
            <w:r/>
            <w:r>
              <w:rPr>
                <w:rFonts w:ascii="Times New Roman" w:hAnsi="Times New Roman"/>
                <w:b w:val="0"/>
                <w:sz w:val="17"/>
              </w:rPr>
              <w:t>Low</w:t>
            </w:r>
          </w:p>
        </w:tc>
        <w:tc>
          <w:tcPr>
            <w:tcW w:type="dxa" w:w="3408"/>
            <w:vAlign w:val="center"/>
          </w:tcPr>
          <w:p>
            <w:pPr>
              <w:spacing w:after="20"/>
            </w:pPr>
            <w:r/>
            <w:r>
              <w:rPr>
                <w:rFonts w:ascii="Times New Roman" w:hAnsi="Times New Roman"/>
                <w:b w:val="0"/>
                <w:sz w:val="17"/>
              </w:rPr>
              <w:t>Minor wording, alignment, or non-blocking usability issue.</w:t>
            </w:r>
          </w:p>
        </w:tc>
        <w:tc>
          <w:tcPr>
            <w:tcW w:type="dxa" w:w="3408"/>
            <w:vAlign w:val="center"/>
          </w:tcPr>
          <w:p>
            <w:pPr>
              <w:spacing w:after="20"/>
            </w:pPr>
            <w:r/>
            <w:r>
              <w:rPr>
                <w:rFonts w:ascii="Times New Roman" w:hAnsi="Times New Roman"/>
                <w:b w:val="0"/>
                <w:sz w:val="17"/>
              </w:rPr>
              <w:t>Record and resolve based on impact and available capacity.</w:t>
            </w:r>
          </w:p>
        </w:tc>
      </w:tr>
    </w:tbl>
    <w:p>
      <w:pPr>
        <w:spacing w:before="160" w:after="80"/>
      </w:pPr>
      <w:r>
        <w:rPr>
          <w:rFonts w:ascii="Times New Roman" w:hAnsi="Times New Roman"/>
          <w:b/>
          <w:sz w:val="26"/>
        </w:rPr>
        <w:t>Maintenance Plan</w:t>
      </w:r>
    </w:p>
    <w:p>
      <w:pPr>
        <w:spacing w:after="100"/>
      </w:pPr>
      <w:r>
        <w:t>Maintenance begins after deployment and continues throughout the module's operational life. Every change should be traceable to a request or defect, reviewed, tested in a non-production environment, approved, and documented.</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2F3"/>
          </w:tcPr>
          <w:p>
            <w:pPr>
              <w:spacing w:after="20"/>
            </w:pPr>
            <w:r/>
            <w:r>
              <w:rPr>
                <w:rFonts w:ascii="Times New Roman" w:hAnsi="Times New Roman"/>
                <w:b/>
                <w:sz w:val="17"/>
              </w:rPr>
              <w:t>Type</w:t>
            </w:r>
          </w:p>
        </w:tc>
        <w:tc>
          <w:tcPr>
            <w:tcW w:type="dxa" w:w="2556"/>
            <w:vAlign w:val="center"/>
            <w:shd w:fill="D9E2F3"/>
          </w:tcPr>
          <w:p>
            <w:pPr>
              <w:spacing w:after="20"/>
            </w:pPr>
            <w:r/>
            <w:r>
              <w:rPr>
                <w:rFonts w:ascii="Times New Roman" w:hAnsi="Times New Roman"/>
                <w:b/>
                <w:sz w:val="17"/>
              </w:rPr>
              <w:t>Purpose</w:t>
            </w:r>
          </w:p>
        </w:tc>
        <w:tc>
          <w:tcPr>
            <w:tcW w:type="dxa" w:w="2556"/>
            <w:vAlign w:val="center"/>
            <w:shd w:fill="D9E2F3"/>
          </w:tcPr>
          <w:p>
            <w:pPr>
              <w:spacing w:after="20"/>
            </w:pPr>
            <w:r/>
            <w:r>
              <w:rPr>
                <w:rFonts w:ascii="Times New Roman" w:hAnsi="Times New Roman"/>
                <w:b/>
                <w:sz w:val="17"/>
              </w:rPr>
              <w:t>Activities / Process</w:t>
            </w:r>
          </w:p>
        </w:tc>
        <w:tc>
          <w:tcPr>
            <w:tcW w:type="dxa" w:w="2556"/>
            <w:vAlign w:val="center"/>
            <w:shd w:fill="D9E2F3"/>
          </w:tcPr>
          <w:p>
            <w:pPr>
              <w:spacing w:after="20"/>
            </w:pPr>
            <w:r/>
            <w:r>
              <w:rPr>
                <w:rFonts w:ascii="Times New Roman" w:hAnsi="Times New Roman"/>
                <w:b/>
                <w:sz w:val="17"/>
              </w:rPr>
              <w:t>Frequency</w:t>
            </w:r>
          </w:p>
        </w:tc>
      </w:tr>
      <w:tr>
        <w:tc>
          <w:tcPr>
            <w:tcW w:type="dxa" w:w="2556"/>
            <w:vAlign w:val="center"/>
          </w:tcPr>
          <w:p>
            <w:pPr>
              <w:spacing w:after="20"/>
            </w:pPr>
            <w:r/>
            <w:r>
              <w:rPr>
                <w:rFonts w:ascii="Times New Roman" w:hAnsi="Times New Roman"/>
                <w:b w:val="0"/>
                <w:sz w:val="15"/>
              </w:rPr>
              <w:t>Corrective</w:t>
            </w:r>
          </w:p>
        </w:tc>
        <w:tc>
          <w:tcPr>
            <w:tcW w:type="dxa" w:w="2556"/>
            <w:vAlign w:val="center"/>
          </w:tcPr>
          <w:p>
            <w:pPr>
              <w:spacing w:after="20"/>
            </w:pPr>
            <w:r/>
            <w:r>
              <w:rPr>
                <w:rFonts w:ascii="Times New Roman" w:hAnsi="Times New Roman"/>
                <w:b w:val="0"/>
                <w:sz w:val="15"/>
              </w:rPr>
              <w:t>Fix defects found after release, such as incorrect seat counts or a failed confirmation message.</w:t>
            </w:r>
          </w:p>
        </w:tc>
        <w:tc>
          <w:tcPr>
            <w:tcW w:type="dxa" w:w="2556"/>
            <w:vAlign w:val="center"/>
          </w:tcPr>
          <w:p>
            <w:pPr>
              <w:spacing w:after="20"/>
            </w:pPr>
            <w:r/>
            <w:r>
              <w:rPr>
                <w:rFonts w:ascii="Times New Roman" w:hAnsi="Times New Roman"/>
                <w:b w:val="0"/>
                <w:sz w:val="15"/>
              </w:rPr>
              <w:t>Log defect; reproduce in test; assess impact; implement fix; run targeted and regression tests; deploy approved fix.</w:t>
            </w:r>
          </w:p>
        </w:tc>
        <w:tc>
          <w:tcPr>
            <w:tcW w:type="dxa" w:w="2556"/>
            <w:vAlign w:val="center"/>
          </w:tcPr>
          <w:p>
            <w:pPr>
              <w:spacing w:after="20"/>
            </w:pPr>
            <w:r/>
            <w:r>
              <w:rPr>
                <w:rFonts w:ascii="Times New Roman" w:hAnsi="Times New Roman"/>
                <w:b w:val="0"/>
                <w:sz w:val="15"/>
              </w:rPr>
              <w:t>As needed; critical production issues handled immediately under institutional policy.</w:t>
            </w:r>
          </w:p>
        </w:tc>
      </w:tr>
      <w:tr>
        <w:tc>
          <w:tcPr>
            <w:tcW w:type="dxa" w:w="2556"/>
            <w:vAlign w:val="center"/>
          </w:tcPr>
          <w:p>
            <w:pPr>
              <w:spacing w:after="20"/>
            </w:pPr>
            <w:r/>
            <w:r>
              <w:rPr>
                <w:rFonts w:ascii="Times New Roman" w:hAnsi="Times New Roman"/>
                <w:b w:val="0"/>
                <w:sz w:val="15"/>
              </w:rPr>
              <w:t>Adaptive</w:t>
            </w:r>
          </w:p>
        </w:tc>
        <w:tc>
          <w:tcPr>
            <w:tcW w:type="dxa" w:w="2556"/>
            <w:vAlign w:val="center"/>
          </w:tcPr>
          <w:p>
            <w:pPr>
              <w:spacing w:after="20"/>
            </w:pPr>
            <w:r/>
            <w:r>
              <w:rPr>
                <w:rFonts w:ascii="Times New Roman" w:hAnsi="Times New Roman"/>
                <w:b w:val="0"/>
                <w:sz w:val="15"/>
              </w:rPr>
              <w:t>Adjust the module for new semesters, changed registration dates, new course fields, or updated browser/platform requirements.</w:t>
            </w:r>
          </w:p>
        </w:tc>
        <w:tc>
          <w:tcPr>
            <w:tcW w:type="dxa" w:w="2556"/>
            <w:vAlign w:val="center"/>
          </w:tcPr>
          <w:p>
            <w:pPr>
              <w:spacing w:after="20"/>
            </w:pPr>
            <w:r/>
            <w:r>
              <w:rPr>
                <w:rFonts w:ascii="Times New Roman" w:hAnsi="Times New Roman"/>
                <w:b w:val="0"/>
                <w:sz w:val="15"/>
              </w:rPr>
              <w:t>Review change request; update configuration/schema if needed; test integrations and migration; communicate release notes.</w:t>
            </w:r>
          </w:p>
        </w:tc>
        <w:tc>
          <w:tcPr>
            <w:tcW w:type="dxa" w:w="2556"/>
            <w:vAlign w:val="center"/>
          </w:tcPr>
          <w:p>
            <w:pPr>
              <w:spacing w:after="20"/>
            </w:pPr>
            <w:r/>
            <w:r>
              <w:rPr>
                <w:rFonts w:ascii="Times New Roman" w:hAnsi="Times New Roman"/>
                <w:b w:val="0"/>
                <w:sz w:val="15"/>
              </w:rPr>
              <w:t>Before each semester and whenever external requirements change.</w:t>
            </w:r>
          </w:p>
        </w:tc>
      </w:tr>
      <w:tr>
        <w:tc>
          <w:tcPr>
            <w:tcW w:type="dxa" w:w="2556"/>
            <w:vAlign w:val="center"/>
          </w:tcPr>
          <w:p>
            <w:pPr>
              <w:spacing w:after="20"/>
            </w:pPr>
            <w:r/>
            <w:r>
              <w:rPr>
                <w:rFonts w:ascii="Times New Roman" w:hAnsi="Times New Roman"/>
                <w:b w:val="0"/>
                <w:sz w:val="15"/>
              </w:rPr>
              <w:t>Perfective</w:t>
            </w:r>
          </w:p>
        </w:tc>
        <w:tc>
          <w:tcPr>
            <w:tcW w:type="dxa" w:w="2556"/>
            <w:vAlign w:val="center"/>
          </w:tcPr>
          <w:p>
            <w:pPr>
              <w:spacing w:after="20"/>
            </w:pPr>
            <w:r/>
            <w:r>
              <w:rPr>
                <w:rFonts w:ascii="Times New Roman" w:hAnsi="Times New Roman"/>
                <w:b w:val="0"/>
                <w:sz w:val="15"/>
              </w:rPr>
              <w:t>Improve usability, search speed, accessibility, and clarity of registration feedback.</w:t>
            </w:r>
          </w:p>
        </w:tc>
        <w:tc>
          <w:tcPr>
            <w:tcW w:type="dxa" w:w="2556"/>
            <w:vAlign w:val="center"/>
          </w:tcPr>
          <w:p>
            <w:pPr>
              <w:spacing w:after="20"/>
            </w:pPr>
            <w:r/>
            <w:r>
              <w:rPr>
                <w:rFonts w:ascii="Times New Roman" w:hAnsi="Times New Roman"/>
                <w:b w:val="0"/>
                <w:sz w:val="15"/>
              </w:rPr>
              <w:t>Collect student/staff feedback; prioritize improvement; measure baseline; implement; compare performance and usability.</w:t>
            </w:r>
          </w:p>
        </w:tc>
        <w:tc>
          <w:tcPr>
            <w:tcW w:type="dxa" w:w="2556"/>
            <w:vAlign w:val="center"/>
          </w:tcPr>
          <w:p>
            <w:pPr>
              <w:spacing w:after="20"/>
            </w:pPr>
            <w:r/>
            <w:r>
              <w:rPr>
                <w:rFonts w:ascii="Times New Roman" w:hAnsi="Times New Roman"/>
                <w:b w:val="0"/>
                <w:sz w:val="15"/>
              </w:rPr>
              <w:t>Reviewed each release cycle or academic term.</w:t>
            </w:r>
          </w:p>
        </w:tc>
      </w:tr>
      <w:tr>
        <w:tc>
          <w:tcPr>
            <w:tcW w:type="dxa" w:w="2556"/>
            <w:vAlign w:val="center"/>
          </w:tcPr>
          <w:p>
            <w:pPr>
              <w:spacing w:after="20"/>
            </w:pPr>
            <w:r/>
            <w:r>
              <w:rPr>
                <w:rFonts w:ascii="Times New Roman" w:hAnsi="Times New Roman"/>
                <w:b w:val="0"/>
                <w:sz w:val="15"/>
              </w:rPr>
              <w:t>Preventive</w:t>
            </w:r>
          </w:p>
        </w:tc>
        <w:tc>
          <w:tcPr>
            <w:tcW w:type="dxa" w:w="2556"/>
            <w:vAlign w:val="center"/>
          </w:tcPr>
          <w:p>
            <w:pPr>
              <w:spacing w:after="20"/>
            </w:pPr>
            <w:r/>
            <w:r>
              <w:rPr>
                <w:rFonts w:ascii="Times New Roman" w:hAnsi="Times New Roman"/>
                <w:b w:val="0"/>
                <w:sz w:val="15"/>
              </w:rPr>
              <w:t>Reduce future failures through refactoring, dependency updates, security reviews, backups, and monitoring.</w:t>
            </w:r>
          </w:p>
        </w:tc>
        <w:tc>
          <w:tcPr>
            <w:tcW w:type="dxa" w:w="2556"/>
            <w:vAlign w:val="center"/>
          </w:tcPr>
          <w:p>
            <w:pPr>
              <w:spacing w:after="20"/>
            </w:pPr>
            <w:r/>
            <w:r>
              <w:rPr>
                <w:rFonts w:ascii="Times New Roman" w:hAnsi="Times New Roman"/>
                <w:b w:val="0"/>
                <w:sz w:val="15"/>
              </w:rPr>
              <w:t>Review code and dependencies; scan for vulnerabilities; verify backups; check logs; remove obsolete logic; document changes.</w:t>
            </w:r>
          </w:p>
        </w:tc>
        <w:tc>
          <w:tcPr>
            <w:tcW w:type="dxa" w:w="2556"/>
            <w:vAlign w:val="center"/>
          </w:tcPr>
          <w:p>
            <w:pPr>
              <w:spacing w:after="20"/>
            </w:pPr>
            <w:r/>
            <w:r>
              <w:rPr>
                <w:rFonts w:ascii="Times New Roman" w:hAnsi="Times New Roman"/>
                <w:b w:val="0"/>
                <w:sz w:val="15"/>
              </w:rPr>
              <w:t>Monthly review and before major semester launches.</w:t>
            </w:r>
          </w:p>
        </w:tc>
      </w:tr>
    </w:tbl>
    <w:p>
      <w:pPr>
        <w:spacing w:before="160" w:after="80"/>
      </w:pPr>
      <w:r>
        <w:rPr>
          <w:rFonts w:ascii="Times New Roman" w:hAnsi="Times New Roman"/>
          <w:b/>
          <w:sz w:val="26"/>
        </w:rPr>
        <w:t>Maintenance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2F3"/>
          </w:tcPr>
          <w:p>
            <w:pPr>
              <w:spacing w:after="20"/>
            </w:pPr>
            <w:r/>
            <w:r>
              <w:rPr>
                <w:rFonts w:ascii="Times New Roman" w:hAnsi="Times New Roman"/>
                <w:b/>
                <w:sz w:val="18"/>
              </w:rPr>
              <w:t>Role</w:t>
            </w:r>
          </w:p>
        </w:tc>
        <w:tc>
          <w:tcPr>
            <w:tcW w:type="dxa" w:w="5112"/>
            <w:vAlign w:val="center"/>
            <w:shd w:fill="D9E2F3"/>
          </w:tcPr>
          <w:p>
            <w:pPr>
              <w:spacing w:after="20"/>
            </w:pPr>
            <w:r/>
            <w:r>
              <w:rPr>
                <w:rFonts w:ascii="Times New Roman" w:hAnsi="Times New Roman"/>
                <w:b/>
                <w:sz w:val="18"/>
              </w:rPr>
              <w:t>Responsibility</w:t>
            </w:r>
          </w:p>
        </w:tc>
      </w:tr>
      <w:tr>
        <w:tc>
          <w:tcPr>
            <w:tcW w:type="dxa" w:w="5112"/>
            <w:vAlign w:val="center"/>
          </w:tcPr>
          <w:p>
            <w:pPr>
              <w:spacing w:after="20"/>
            </w:pPr>
            <w:r/>
            <w:r>
              <w:rPr>
                <w:rFonts w:ascii="Times New Roman" w:hAnsi="Times New Roman"/>
                <w:b w:val="0"/>
                <w:sz w:val="17"/>
              </w:rPr>
              <w:t>Support desk</w:t>
            </w:r>
          </w:p>
        </w:tc>
        <w:tc>
          <w:tcPr>
            <w:tcW w:type="dxa" w:w="5112"/>
            <w:vAlign w:val="center"/>
          </w:tcPr>
          <w:p>
            <w:pPr>
              <w:spacing w:after="20"/>
            </w:pPr>
            <w:r/>
            <w:r>
              <w:rPr>
                <w:rFonts w:ascii="Times New Roman" w:hAnsi="Times New Roman"/>
                <w:b w:val="0"/>
                <w:sz w:val="17"/>
              </w:rPr>
              <w:t>Receive requests, classify incidents, collect reproduction details, and communicate status.</w:t>
            </w:r>
          </w:p>
        </w:tc>
      </w:tr>
      <w:tr>
        <w:tc>
          <w:tcPr>
            <w:tcW w:type="dxa" w:w="5112"/>
            <w:vAlign w:val="center"/>
          </w:tcPr>
          <w:p>
            <w:pPr>
              <w:spacing w:after="20"/>
            </w:pPr>
            <w:r/>
            <w:r>
              <w:rPr>
                <w:rFonts w:ascii="Times New Roman" w:hAnsi="Times New Roman"/>
                <w:b w:val="0"/>
                <w:sz w:val="17"/>
              </w:rPr>
              <w:t>Developer</w:t>
            </w:r>
          </w:p>
        </w:tc>
        <w:tc>
          <w:tcPr>
            <w:tcW w:type="dxa" w:w="5112"/>
            <w:vAlign w:val="center"/>
          </w:tcPr>
          <w:p>
            <w:pPr>
              <w:spacing w:after="20"/>
            </w:pPr>
            <w:r/>
            <w:r>
              <w:rPr>
                <w:rFonts w:ascii="Times New Roman" w:hAnsi="Times New Roman"/>
                <w:b w:val="0"/>
                <w:sz w:val="17"/>
              </w:rPr>
              <w:t>Analyze root cause, implement reviewed changes, and update technical documentation.</w:t>
            </w:r>
          </w:p>
        </w:tc>
      </w:tr>
      <w:tr>
        <w:tc>
          <w:tcPr>
            <w:tcW w:type="dxa" w:w="5112"/>
            <w:vAlign w:val="center"/>
          </w:tcPr>
          <w:p>
            <w:pPr>
              <w:spacing w:after="20"/>
            </w:pPr>
            <w:r/>
            <w:r>
              <w:rPr>
                <w:rFonts w:ascii="Times New Roman" w:hAnsi="Times New Roman"/>
                <w:b w:val="0"/>
                <w:sz w:val="17"/>
              </w:rPr>
              <w:t>QA / Tester</w:t>
            </w:r>
          </w:p>
        </w:tc>
        <w:tc>
          <w:tcPr>
            <w:tcW w:type="dxa" w:w="5112"/>
            <w:vAlign w:val="center"/>
          </w:tcPr>
          <w:p>
            <w:pPr>
              <w:spacing w:after="20"/>
            </w:pPr>
            <w:r/>
            <w:r>
              <w:rPr>
                <w:rFonts w:ascii="Times New Roman" w:hAnsi="Times New Roman"/>
                <w:b w:val="0"/>
                <w:sz w:val="17"/>
              </w:rPr>
              <w:t>Prepare test data, verify fixes, perform regression tests, and maintain test evidence.</w:t>
            </w:r>
          </w:p>
        </w:tc>
      </w:tr>
      <w:tr>
        <w:tc>
          <w:tcPr>
            <w:tcW w:type="dxa" w:w="5112"/>
            <w:vAlign w:val="center"/>
          </w:tcPr>
          <w:p>
            <w:pPr>
              <w:spacing w:after="20"/>
            </w:pPr>
            <w:r/>
            <w:r>
              <w:rPr>
                <w:rFonts w:ascii="Times New Roman" w:hAnsi="Times New Roman"/>
                <w:b w:val="0"/>
                <w:sz w:val="17"/>
              </w:rPr>
              <w:t>Database administrator</w:t>
            </w:r>
          </w:p>
        </w:tc>
        <w:tc>
          <w:tcPr>
            <w:tcW w:type="dxa" w:w="5112"/>
            <w:vAlign w:val="center"/>
          </w:tcPr>
          <w:p>
            <w:pPr>
              <w:spacing w:after="20"/>
            </w:pPr>
            <w:r/>
            <w:r>
              <w:rPr>
                <w:rFonts w:ascii="Times New Roman" w:hAnsi="Times New Roman"/>
                <w:b w:val="0"/>
                <w:sz w:val="17"/>
              </w:rPr>
              <w:t>Monitor database health, protect backups, review migrations, and validate recovery procedures.</w:t>
            </w:r>
          </w:p>
        </w:tc>
      </w:tr>
      <w:tr>
        <w:tc>
          <w:tcPr>
            <w:tcW w:type="dxa" w:w="5112"/>
            <w:vAlign w:val="center"/>
          </w:tcPr>
          <w:p>
            <w:pPr>
              <w:spacing w:after="20"/>
            </w:pPr>
            <w:r/>
            <w:r>
              <w:rPr>
                <w:rFonts w:ascii="Times New Roman" w:hAnsi="Times New Roman"/>
                <w:b w:val="0"/>
                <w:sz w:val="17"/>
              </w:rPr>
              <w:t>Release approver</w:t>
            </w:r>
          </w:p>
        </w:tc>
        <w:tc>
          <w:tcPr>
            <w:tcW w:type="dxa" w:w="5112"/>
            <w:vAlign w:val="center"/>
          </w:tcPr>
          <w:p>
            <w:pPr>
              <w:spacing w:after="20"/>
            </w:pPr>
            <w:r/>
            <w:r>
              <w:rPr>
                <w:rFonts w:ascii="Times New Roman" w:hAnsi="Times New Roman"/>
                <w:b w:val="0"/>
                <w:sz w:val="17"/>
              </w:rPr>
              <w:t>Review risk and test results, authorize release, and confirm rollback readiness.</w:t>
            </w:r>
          </w:p>
        </w:tc>
      </w:tr>
    </w:tbl>
    <w:p>
      <w:pPr>
        <w:spacing w:before="160" w:after="80"/>
      </w:pPr>
      <w:r>
        <w:rPr>
          <w:rFonts w:ascii="Times New Roman" w:hAnsi="Times New Roman"/>
          <w:b/>
          <w:sz w:val="26"/>
        </w:rPr>
        <w:t>Maintenance Procedure</w:t>
      </w:r>
    </w:p>
    <w:p>
      <w:pPr>
        <w:pStyle w:val="ListBullet"/>
        <w:spacing w:after="40"/>
      </w:pPr>
      <w:r>
        <w:t>Record the defect or change request with date, reporter, affected function, severity, and supporting evidence.</w:t>
      </w:r>
    </w:p>
    <w:p>
      <w:pPr>
        <w:pStyle w:val="ListBullet"/>
        <w:spacing w:after="40"/>
      </w:pPr>
      <w:r>
        <w:t>Reproduce the issue in a controlled test environment and identify the likely root cause.</w:t>
      </w:r>
    </w:p>
    <w:p>
      <w:pPr>
        <w:pStyle w:val="ListBullet"/>
        <w:spacing w:after="40"/>
      </w:pPr>
      <w:r>
        <w:t>Assess impact on registration data, security, integrations, semester configuration, and existing workflows.</w:t>
      </w:r>
    </w:p>
    <w:p>
      <w:pPr>
        <w:pStyle w:val="ListBullet"/>
        <w:spacing w:after="40"/>
      </w:pPr>
      <w:r>
        <w:t>Implement the smallest safe change in version control and obtain peer review.</w:t>
      </w:r>
    </w:p>
    <w:p>
      <w:pPr>
        <w:pStyle w:val="ListBullet"/>
        <w:spacing w:after="40"/>
      </w:pPr>
      <w:r>
        <w:t>Run unit tests, the affected test cases, integration checks, and the relevant regression suite.</w:t>
      </w:r>
    </w:p>
    <w:p>
      <w:pPr>
        <w:pStyle w:val="ListBullet"/>
        <w:spacing w:after="40"/>
      </w:pPr>
      <w:r>
        <w:t>Back up required data and confirm a rollback plan before production deployment.</w:t>
      </w:r>
    </w:p>
    <w:p>
      <w:pPr>
        <w:pStyle w:val="ListBullet"/>
        <w:spacing w:after="40"/>
      </w:pPr>
      <w:r>
        <w:t>Deploy during an approved window, monitor logs and key metrics, and verify the user-facing workflow.</w:t>
      </w:r>
    </w:p>
    <w:p>
      <w:pPr>
        <w:pStyle w:val="ListBullet"/>
        <w:spacing w:after="40"/>
      </w:pPr>
      <w:r>
        <w:t>Close the request only after evidence, release notes, and updated documentation are recorded.</w:t>
      </w:r>
    </w:p>
    <w:p>
      <w:pPr>
        <w:spacing w:before="160" w:after="80"/>
      </w:pPr>
      <w:r>
        <w:rPr>
          <w:rFonts w:ascii="Times New Roman" w:hAnsi="Times New Roman"/>
          <w:b/>
          <w:sz w:val="26"/>
        </w:rPr>
        <w:t>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2F3"/>
          </w:tcPr>
          <w:p>
            <w:pPr>
              <w:spacing w:after="20"/>
            </w:pPr>
            <w:r/>
            <w:r>
              <w:rPr>
                <w:rFonts w:ascii="Times New Roman" w:hAnsi="Times New Roman"/>
                <w:b/>
                <w:sz w:val="18"/>
              </w:rPr>
              <w:t>Risk</w:t>
            </w:r>
          </w:p>
        </w:tc>
        <w:tc>
          <w:tcPr>
            <w:tcW w:type="dxa" w:w="3408"/>
            <w:vAlign w:val="center"/>
            <w:shd w:fill="D9E2F3"/>
          </w:tcPr>
          <w:p>
            <w:pPr>
              <w:spacing w:after="20"/>
            </w:pPr>
            <w:r/>
            <w:r>
              <w:rPr>
                <w:rFonts w:ascii="Times New Roman" w:hAnsi="Times New Roman"/>
                <w:b/>
                <w:sz w:val="18"/>
              </w:rPr>
              <w:t>Possible Impact</w:t>
            </w:r>
          </w:p>
        </w:tc>
        <w:tc>
          <w:tcPr>
            <w:tcW w:type="dxa" w:w="3408"/>
            <w:vAlign w:val="center"/>
            <w:shd w:fill="D9E2F3"/>
          </w:tcPr>
          <w:p>
            <w:pPr>
              <w:spacing w:after="20"/>
            </w:pPr>
            <w:r/>
            <w:r>
              <w:rPr>
                <w:rFonts w:ascii="Times New Roman" w:hAnsi="Times New Roman"/>
                <w:b/>
                <w:sz w:val="18"/>
              </w:rPr>
              <w:t>Mitigation</w:t>
            </w:r>
          </w:p>
        </w:tc>
      </w:tr>
      <w:tr>
        <w:tc>
          <w:tcPr>
            <w:tcW w:type="dxa" w:w="3408"/>
            <w:vAlign w:val="center"/>
          </w:tcPr>
          <w:p>
            <w:pPr>
              <w:spacing w:after="20"/>
            </w:pPr>
            <w:r/>
            <w:r>
              <w:rPr>
                <w:rFonts w:ascii="Times New Roman" w:hAnsi="Times New Roman"/>
                <w:b w:val="0"/>
                <w:sz w:val="16"/>
              </w:rPr>
              <w:t>Concurrent seat allocation</w:t>
            </w:r>
          </w:p>
        </w:tc>
        <w:tc>
          <w:tcPr>
            <w:tcW w:type="dxa" w:w="3408"/>
            <w:vAlign w:val="center"/>
          </w:tcPr>
          <w:p>
            <w:pPr>
              <w:spacing w:after="20"/>
            </w:pPr>
            <w:r/>
            <w:r>
              <w:rPr>
                <w:rFonts w:ascii="Times New Roman" w:hAnsi="Times New Roman"/>
                <w:b w:val="0"/>
                <w:sz w:val="16"/>
              </w:rPr>
              <w:t>Two students may attempt to take the final seat.</w:t>
            </w:r>
          </w:p>
        </w:tc>
        <w:tc>
          <w:tcPr>
            <w:tcW w:type="dxa" w:w="3408"/>
            <w:vAlign w:val="center"/>
          </w:tcPr>
          <w:p>
            <w:pPr>
              <w:spacing w:after="20"/>
            </w:pPr>
            <w:r/>
            <w:r>
              <w:rPr>
                <w:rFonts w:ascii="Times New Roman" w:hAnsi="Times New Roman"/>
                <w:b w:val="0"/>
                <w:sz w:val="16"/>
              </w:rPr>
              <w:t>Use an atomic transaction or equivalent concurrency control; test simultaneous requests.</w:t>
            </w:r>
          </w:p>
        </w:tc>
      </w:tr>
      <w:tr>
        <w:tc>
          <w:tcPr>
            <w:tcW w:type="dxa" w:w="3408"/>
            <w:vAlign w:val="center"/>
          </w:tcPr>
          <w:p>
            <w:pPr>
              <w:spacing w:after="20"/>
            </w:pPr>
            <w:r/>
            <w:r>
              <w:rPr>
                <w:rFonts w:ascii="Times New Roman" w:hAnsi="Times New Roman"/>
                <w:b w:val="0"/>
                <w:sz w:val="16"/>
              </w:rPr>
              <w:t>Incorrect semester dates</w:t>
            </w:r>
          </w:p>
        </w:tc>
        <w:tc>
          <w:tcPr>
            <w:tcW w:type="dxa" w:w="3408"/>
            <w:vAlign w:val="center"/>
          </w:tcPr>
          <w:p>
            <w:pPr>
              <w:spacing w:after="20"/>
            </w:pPr>
            <w:r/>
            <w:r>
              <w:rPr>
                <w:rFonts w:ascii="Times New Roman" w:hAnsi="Times New Roman"/>
                <w:b w:val="0"/>
                <w:sz w:val="16"/>
              </w:rPr>
              <w:t>Misconfigured dates may permit late registration or block valid requests.</w:t>
            </w:r>
          </w:p>
        </w:tc>
        <w:tc>
          <w:tcPr>
            <w:tcW w:type="dxa" w:w="3408"/>
            <w:vAlign w:val="center"/>
          </w:tcPr>
          <w:p>
            <w:pPr>
              <w:spacing w:after="20"/>
            </w:pPr>
            <w:r/>
            <w:r>
              <w:rPr>
                <w:rFonts w:ascii="Times New Roman" w:hAnsi="Times New Roman"/>
                <w:b w:val="0"/>
                <w:sz w:val="16"/>
              </w:rPr>
              <w:t>Validate date settings before each term and add boundary-date tests.</w:t>
            </w:r>
          </w:p>
        </w:tc>
      </w:tr>
      <w:tr>
        <w:tc>
          <w:tcPr>
            <w:tcW w:type="dxa" w:w="3408"/>
            <w:vAlign w:val="center"/>
          </w:tcPr>
          <w:p>
            <w:pPr>
              <w:spacing w:after="20"/>
            </w:pPr>
            <w:r/>
            <w:r>
              <w:rPr>
                <w:rFonts w:ascii="Times New Roman" w:hAnsi="Times New Roman"/>
                <w:b w:val="0"/>
                <w:sz w:val="16"/>
              </w:rPr>
              <w:t>Unauthorized access</w:t>
            </w:r>
          </w:p>
        </w:tc>
        <w:tc>
          <w:tcPr>
            <w:tcW w:type="dxa" w:w="3408"/>
            <w:vAlign w:val="center"/>
          </w:tcPr>
          <w:p>
            <w:pPr>
              <w:spacing w:after="20"/>
            </w:pPr>
            <w:r/>
            <w:r>
              <w:rPr>
                <w:rFonts w:ascii="Times New Roman" w:hAnsi="Times New Roman"/>
                <w:b w:val="0"/>
                <w:sz w:val="16"/>
              </w:rPr>
              <w:t>A student may attempt to view or alter another student's records.</w:t>
            </w:r>
          </w:p>
        </w:tc>
        <w:tc>
          <w:tcPr>
            <w:tcW w:type="dxa" w:w="3408"/>
            <w:vAlign w:val="center"/>
          </w:tcPr>
          <w:p>
            <w:pPr>
              <w:spacing w:after="20"/>
            </w:pPr>
            <w:r/>
            <w:r>
              <w:rPr>
                <w:rFonts w:ascii="Times New Roman" w:hAnsi="Times New Roman"/>
                <w:b w:val="0"/>
                <w:sz w:val="16"/>
              </w:rPr>
              <w:t>Enforce server-side authorization and test direct URL/API access.</w:t>
            </w:r>
          </w:p>
        </w:tc>
      </w:tr>
      <w:tr>
        <w:tc>
          <w:tcPr>
            <w:tcW w:type="dxa" w:w="3408"/>
            <w:vAlign w:val="center"/>
          </w:tcPr>
          <w:p>
            <w:pPr>
              <w:spacing w:after="20"/>
            </w:pPr>
            <w:r/>
            <w:r>
              <w:rPr>
                <w:rFonts w:ascii="Times New Roman" w:hAnsi="Times New Roman"/>
                <w:b w:val="0"/>
                <w:sz w:val="16"/>
              </w:rPr>
              <w:t>Regression after changes</w:t>
            </w:r>
          </w:p>
        </w:tc>
        <w:tc>
          <w:tcPr>
            <w:tcW w:type="dxa" w:w="3408"/>
            <w:vAlign w:val="center"/>
          </w:tcPr>
          <w:p>
            <w:pPr>
              <w:spacing w:after="20"/>
            </w:pPr>
            <w:r/>
            <w:r>
              <w:rPr>
                <w:rFonts w:ascii="Times New Roman" w:hAnsi="Times New Roman"/>
                <w:b w:val="0"/>
                <w:sz w:val="16"/>
              </w:rPr>
              <w:t>A fix may break course search, registration, or dropping.</w:t>
            </w:r>
          </w:p>
        </w:tc>
        <w:tc>
          <w:tcPr>
            <w:tcW w:type="dxa" w:w="3408"/>
            <w:vAlign w:val="center"/>
          </w:tcPr>
          <w:p>
            <w:pPr>
              <w:spacing w:after="20"/>
            </w:pPr>
            <w:r/>
            <w:r>
              <w:rPr>
                <w:rFonts w:ascii="Times New Roman" w:hAnsi="Times New Roman"/>
                <w:b w:val="0"/>
                <w:sz w:val="16"/>
              </w:rPr>
              <w:t>Maintain an automated regression suite and run it for every release.</w:t>
            </w:r>
          </w:p>
        </w:tc>
      </w:tr>
      <w:tr>
        <w:tc>
          <w:tcPr>
            <w:tcW w:type="dxa" w:w="3408"/>
            <w:vAlign w:val="center"/>
          </w:tcPr>
          <w:p>
            <w:pPr>
              <w:spacing w:after="20"/>
            </w:pPr>
            <w:r/>
            <w:r>
              <w:rPr>
                <w:rFonts w:ascii="Times New Roman" w:hAnsi="Times New Roman"/>
                <w:b w:val="0"/>
                <w:sz w:val="16"/>
              </w:rPr>
              <w:t>Data loss during maintenance</w:t>
            </w:r>
          </w:p>
        </w:tc>
        <w:tc>
          <w:tcPr>
            <w:tcW w:type="dxa" w:w="3408"/>
            <w:vAlign w:val="center"/>
          </w:tcPr>
          <w:p>
            <w:pPr>
              <w:spacing w:after="20"/>
            </w:pPr>
            <w:r/>
            <w:r>
              <w:rPr>
                <w:rFonts w:ascii="Times New Roman" w:hAnsi="Times New Roman"/>
                <w:b w:val="0"/>
                <w:sz w:val="16"/>
              </w:rPr>
              <w:t>Schema changes or deployment failures may damage registration records.</w:t>
            </w:r>
          </w:p>
        </w:tc>
        <w:tc>
          <w:tcPr>
            <w:tcW w:type="dxa" w:w="3408"/>
            <w:vAlign w:val="center"/>
          </w:tcPr>
          <w:p>
            <w:pPr>
              <w:spacing w:after="20"/>
            </w:pPr>
            <w:r/>
            <w:r>
              <w:rPr>
                <w:rFonts w:ascii="Times New Roman" w:hAnsi="Times New Roman"/>
                <w:b w:val="0"/>
                <w:sz w:val="16"/>
              </w:rPr>
              <w:t>Back up data, rehearse migrations, and define a tested rollback procedure.</w:t>
            </w:r>
          </w:p>
        </w:tc>
      </w:tr>
    </w:tbl>
    <w:p>
      <w:pPr>
        <w:spacing w:before="160" w:after="80"/>
      </w:pPr>
      <w:r>
        <w:rPr>
          <w:rFonts w:ascii="Times New Roman" w:hAnsi="Times New Roman"/>
          <w:b/>
          <w:sz w:val="26"/>
        </w:rPr>
        <w:t>Success Criteria</w:t>
      </w:r>
    </w:p>
    <w:p>
      <w:pPr>
        <w:pStyle w:val="ListBullet"/>
        <w:spacing w:after="40"/>
      </w:pPr>
      <w:r>
        <w:t>All critical and high-priority test cases pass before release, or any exception is formally documented and approved.</w:t>
      </w:r>
    </w:p>
    <w:p>
      <w:pPr>
        <w:pStyle w:val="ListBullet"/>
        <w:spacing w:after="40"/>
      </w:pPr>
      <w:r>
        <w:t>No duplicate registrations are created for the same student, course, and semester.</w:t>
      </w:r>
    </w:p>
    <w:p>
      <w:pPr>
        <w:pStyle w:val="ListBullet"/>
        <w:spacing w:after="40"/>
      </w:pPr>
      <w:r>
        <w:t>Seat counts remain correct under concurrent registration attempts.</w:t>
      </w:r>
    </w:p>
    <w:p>
      <w:pPr>
        <w:pStyle w:val="ListBullet"/>
        <w:spacing w:after="40"/>
      </w:pPr>
      <w:r>
        <w:t>Prerequisite, timetable, deadline, and access-control rules are enforced on the server side.</w:t>
      </w:r>
    </w:p>
    <w:p>
      <w:pPr>
        <w:pStyle w:val="ListBullet"/>
        <w:spacing w:after="40"/>
      </w:pPr>
      <w:r>
        <w:t>Every production change has a traceable request, review, test evidence, release record, and rollback approach.</w:t>
      </w:r>
    </w:p>
    <w:p>
      <w:pPr>
        <w:pStyle w:val="ListBullet"/>
        <w:spacing w:after="40"/>
      </w:pPr>
      <w:r>
        <w:t>Monitoring and support processes identify and route significant incidents to the responsible team.</w:t>
      </w:r>
    </w:p>
    <w:p>
      <w:pPr>
        <w:spacing w:before="160" w:after="80"/>
      </w:pPr>
      <w:r>
        <w:rPr>
          <w:rFonts w:ascii="Times New Roman" w:hAnsi="Times New Roman"/>
          <w:b/>
          <w:sz w:val="26"/>
        </w:rPr>
        <w:t>Results</w:t>
      </w:r>
    </w:p>
    <w:p>
      <w:pPr>
        <w:pStyle w:val="ListBullet"/>
        <w:spacing w:after="40"/>
      </w:pPr>
      <w:r>
        <w:t>A structured set of 15 test cases has been designed for the Course Registration Module, including positive, negative, boundary, integration, and security-oriented scenarios.</w:t>
      </w:r>
    </w:p>
    <w:p>
      <w:pPr>
        <w:pStyle w:val="ListBullet"/>
        <w:spacing w:after="40"/>
      </w:pPr>
      <w:r>
        <w:t>The maintenance plan covers corrective, adaptive, perfective, and preventive activities, with roles and a controlled change procedure.</w:t>
      </w:r>
    </w:p>
    <w:p>
      <w:pPr>
        <w:pStyle w:val="ListBullet"/>
        <w:spacing w:after="40"/>
      </w:pPr>
      <w:r>
        <w:t>Risks such as seat-allocation races, deadline configuration errors, unauthorized access, and regression are addressed with explicit mitigations.</w:t>
      </w:r>
    </w:p>
    <w:p>
      <w:pPr>
        <w:pStyle w:val="ListBullet"/>
        <w:spacing w:after="40"/>
      </w:pPr>
      <w:r>
        <w:t>The case study provides a repeatable baseline for testing and maintaining a sample academic registration module.</w:t>
      </w:r>
    </w:p>
    <w:p>
      <w:pPr>
        <w:spacing w:before="160" w:after="80"/>
      </w:pPr>
      <w:r>
        <w:rPr>
          <w:rFonts w:ascii="Times New Roman" w:hAnsi="Times New Roman"/>
          <w:b/>
          <w:sz w:val="26"/>
        </w:rPr>
        <w:t>Conclusion</w:t>
      </w:r>
    </w:p>
    <w:p>
      <w:pPr>
        <w:spacing w:after="100"/>
      </w:pPr>
      <w:r>
        <w:t>The case study shows that test design and maintenance planning must be treated as connected activities. Clear preconditions, reproducible steps, expected results, and pass criteria make testing measurable. After release, disciplined defect handling, regression testing, backups, security reviews, and controlled deployment help preserve correctness as requirements change. The proposed test cases and maintenance process can be adapted to the rules of a real institution before implementation.</w:t>
      </w:r>
    </w:p>
    <w:sectPr w:rsidR="00FC693F" w:rsidRPr="0006063C" w:rsidSect="00034616">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Case Study | Course Registration Module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