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B3D" w:rsidRPr="00626B3D" w:rsidRDefault="00626B3D" w:rsidP="00626B3D">
      <w:pPr>
        <w:spacing w:before="100" w:beforeAutospacing="1" w:after="120" w:line="240" w:lineRule="auto"/>
        <w:jc w:val="center"/>
        <w:outlineLvl w:val="0"/>
        <w:rPr>
          <w:rFonts w:ascii="Times New Roman" w:eastAsia="Times New Roman" w:hAnsi="Times New Roman" w:cs="Times New Roman"/>
          <w:b/>
          <w:bCs/>
          <w:color w:val="1F1F1F"/>
          <w:kern w:val="36"/>
          <w:sz w:val="48"/>
          <w:szCs w:val="48"/>
        </w:rPr>
      </w:pPr>
      <w:r w:rsidRPr="00626B3D">
        <w:rPr>
          <w:rFonts w:ascii="Times New Roman" w:eastAsia="Times New Roman" w:hAnsi="Times New Roman" w:cs="Times New Roman"/>
          <w:b/>
          <w:bCs/>
          <w:color w:val="1F1F1F"/>
          <w:kern w:val="36"/>
          <w:sz w:val="48"/>
          <w:szCs w:val="48"/>
        </w:rPr>
        <w:t xml:space="preserve">Incremental Logic and Data Calibration </w:t>
      </w:r>
      <w:bookmarkStart w:id="0" w:name="_GoBack"/>
      <w:bookmarkEnd w:id="0"/>
      <w:r w:rsidRPr="00626B3D">
        <w:rPr>
          <w:rFonts w:ascii="Times New Roman" w:eastAsia="Times New Roman" w:hAnsi="Times New Roman" w:cs="Times New Roman"/>
          <w:b/>
          <w:bCs/>
          <w:color w:val="1F1F1F"/>
          <w:kern w:val="36"/>
          <w:sz w:val="48"/>
          <w:szCs w:val="48"/>
        </w:rPr>
        <w:t>Explanation</w:t>
      </w:r>
    </w:p>
    <w:p w:rsidR="00626B3D" w:rsidRPr="00626B3D" w:rsidRDefault="00626B3D" w:rsidP="00626B3D">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626B3D">
        <w:rPr>
          <w:rFonts w:ascii="Times New Roman" w:eastAsia="Times New Roman" w:hAnsi="Times New Roman" w:cs="Times New Roman"/>
          <w:b/>
          <w:bCs/>
          <w:color w:val="1F1F1F"/>
          <w:sz w:val="36"/>
          <w:szCs w:val="36"/>
          <w:u w:val="single"/>
        </w:rPr>
        <w:t>Incremental Data Processing Logic</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 xml:space="preserve">The platform utilizes a watermarking and </w:t>
      </w:r>
      <w:proofErr w:type="spellStart"/>
      <w:r w:rsidRPr="00626B3D">
        <w:rPr>
          <w:rFonts w:ascii="Times New Roman" w:eastAsia="Times New Roman" w:hAnsi="Times New Roman" w:cs="Times New Roman"/>
          <w:color w:val="1F1F1F"/>
          <w:sz w:val="24"/>
          <w:szCs w:val="24"/>
        </w:rPr>
        <w:t>upsert</w:t>
      </w:r>
      <w:proofErr w:type="spellEnd"/>
      <w:r w:rsidRPr="00626B3D">
        <w:rPr>
          <w:rFonts w:ascii="Times New Roman" w:eastAsia="Times New Roman" w:hAnsi="Times New Roman" w:cs="Times New Roman"/>
          <w:color w:val="1F1F1F"/>
          <w:sz w:val="24"/>
          <w:szCs w:val="24"/>
        </w:rPr>
        <w:t xml:space="preserve"> strategy to ensure that only new or modified data is processed during each pipeline run. This approach is essential for handling large volumes of data efficiently while maintaining the integrity of the target tables.</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The process begins with watermarking, where the system identifies the last processed timestamp from the silver layer. During the next ingestion cycle, the spark engine filters the bronze layer to extract only those records with an ingestion timestamp greater than the high watermark. This ensures that the pipeline is idempotent and avoids redundant processing of historical data.</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 xml:space="preserve">Once the new records are identified, a merge operation is executed on the delta table. The logic uses the transaction id as the unique join key. If a record already exists in the silver table, the system updates the existing row with any new information. If the transaction id is new, the system inserts it as a fresh record. This </w:t>
      </w:r>
      <w:proofErr w:type="spellStart"/>
      <w:r w:rsidRPr="00626B3D">
        <w:rPr>
          <w:rFonts w:ascii="Times New Roman" w:eastAsia="Times New Roman" w:hAnsi="Times New Roman" w:cs="Times New Roman"/>
          <w:color w:val="1F1F1F"/>
          <w:sz w:val="24"/>
          <w:szCs w:val="24"/>
        </w:rPr>
        <w:t>upsert</w:t>
      </w:r>
      <w:proofErr w:type="spellEnd"/>
      <w:r w:rsidRPr="00626B3D">
        <w:rPr>
          <w:rFonts w:ascii="Times New Roman" w:eastAsia="Times New Roman" w:hAnsi="Times New Roman" w:cs="Times New Roman"/>
          <w:color w:val="1F1F1F"/>
          <w:sz w:val="24"/>
          <w:szCs w:val="24"/>
        </w:rPr>
        <w:t xml:space="preserve"> capability is a core feature of </w:t>
      </w:r>
      <w:proofErr w:type="gramStart"/>
      <w:r w:rsidRPr="00626B3D">
        <w:rPr>
          <w:rFonts w:ascii="Times New Roman" w:eastAsia="Times New Roman" w:hAnsi="Times New Roman" w:cs="Times New Roman"/>
          <w:color w:val="1F1F1F"/>
          <w:sz w:val="24"/>
          <w:szCs w:val="24"/>
        </w:rPr>
        <w:t>delta lake</w:t>
      </w:r>
      <w:proofErr w:type="gramEnd"/>
      <w:r w:rsidRPr="00626B3D">
        <w:rPr>
          <w:rFonts w:ascii="Times New Roman" w:eastAsia="Times New Roman" w:hAnsi="Times New Roman" w:cs="Times New Roman"/>
          <w:color w:val="1F1F1F"/>
          <w:sz w:val="24"/>
          <w:szCs w:val="24"/>
        </w:rPr>
        <w:t xml:space="preserve"> that prevents data duplication.</w:t>
      </w:r>
    </w:p>
    <w:p w:rsidR="00626B3D" w:rsidRPr="00626B3D" w:rsidRDefault="00626B3D" w:rsidP="00626B3D">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626B3D">
        <w:rPr>
          <w:rFonts w:ascii="Times New Roman" w:eastAsia="Times New Roman" w:hAnsi="Times New Roman" w:cs="Times New Roman"/>
          <w:b/>
          <w:bCs/>
          <w:color w:val="1F1F1F"/>
          <w:sz w:val="36"/>
          <w:szCs w:val="36"/>
          <w:u w:val="single"/>
        </w:rPr>
        <w:t>Data Calibration Methodology</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Data calibration is a mandatory quality gate designed to verify the mathematical accuracy of incoming financial data. Legacy source systems often introduce rounding errors or calculation discrepancies that can distort executive reporting if left unaddressed.</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The calibration engine applies a standardized formula to every transaction: the quantity multiplied by the unit price minus the discount. The result of this calculation is compared against the total amount provided by the source system. If a mismatch is detected, the system automatically corrects the total amount to match the calculated value.</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 xml:space="preserve">To ensure transparency for auditors and business analysts, a </w:t>
      </w:r>
      <w:proofErr w:type="spellStart"/>
      <w:proofErr w:type="gramStart"/>
      <w:r w:rsidRPr="00626B3D">
        <w:rPr>
          <w:rFonts w:ascii="Times New Roman" w:eastAsia="Times New Roman" w:hAnsi="Times New Roman" w:cs="Times New Roman"/>
          <w:color w:val="1F1F1F"/>
          <w:sz w:val="24"/>
          <w:szCs w:val="24"/>
        </w:rPr>
        <w:t>boolean</w:t>
      </w:r>
      <w:proofErr w:type="spellEnd"/>
      <w:proofErr w:type="gramEnd"/>
      <w:r w:rsidRPr="00626B3D">
        <w:rPr>
          <w:rFonts w:ascii="Times New Roman" w:eastAsia="Times New Roman" w:hAnsi="Times New Roman" w:cs="Times New Roman"/>
          <w:color w:val="1F1F1F"/>
          <w:sz w:val="24"/>
          <w:szCs w:val="24"/>
        </w:rPr>
        <w:t xml:space="preserve"> flag named is calibrated is set to true for any record that underwent correction. This allows the business to track the frequency of errors in the source system while ensuring that the gold layer reports always reflect mathematically sound revenue figures.</w:t>
      </w:r>
    </w:p>
    <w:p w:rsidR="00626B3D" w:rsidRPr="00626B3D" w:rsidRDefault="00626B3D" w:rsidP="00626B3D">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626B3D">
        <w:rPr>
          <w:rFonts w:ascii="Times New Roman" w:eastAsia="Times New Roman" w:hAnsi="Times New Roman" w:cs="Times New Roman"/>
          <w:b/>
          <w:bCs/>
          <w:color w:val="1F1F1F"/>
          <w:sz w:val="36"/>
          <w:szCs w:val="36"/>
          <w:u w:val="single"/>
        </w:rPr>
        <w:t>Data Quality Rules and Quarantine Logic</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To protect the integrity of the silver and gold layers, the pipeline enforces strict data quality rules before any data is merged. This process acts as a filter to isolate problematic records that do not meet the enterprise schema requirements.</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lastRenderedPageBreak/>
        <w:t>Records are evaluated against specific criteria, such as the presence of a store id and product id, and the requirement that the quantity must be greater than zero. Any record that fails these checks is diverted to a separate silver quarantine table. Each quarantined record is tagged with a rejection reason, such as missing identifiers or invalid quantity ranges. This isolation strategy allows the main pipeline to continue running without failure while providing a clear audit log for data stewards to investigate and remediate the root cause of the data issues.</w:t>
      </w:r>
    </w:p>
    <w:p w:rsidR="00626B3D" w:rsidRPr="00626B3D" w:rsidRDefault="00626B3D" w:rsidP="00626B3D">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626B3D">
        <w:rPr>
          <w:rFonts w:ascii="Times New Roman" w:eastAsia="Times New Roman" w:hAnsi="Times New Roman" w:cs="Times New Roman"/>
          <w:b/>
          <w:bCs/>
          <w:color w:val="1F1F1F"/>
          <w:sz w:val="36"/>
          <w:szCs w:val="36"/>
          <w:u w:val="single"/>
        </w:rPr>
        <w:t>Currency and Timestamp Standardization</w:t>
      </w:r>
    </w:p>
    <w:p w:rsidR="00626B3D"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Standardization is the final step in preparing data for global analytics. To allow for accurate cross-regional comparisons in power bi, the pipeline normalizes all temporal and monetary data points.</w:t>
      </w:r>
    </w:p>
    <w:p w:rsidR="001A4EB0" w:rsidRPr="00626B3D" w:rsidRDefault="00626B3D" w:rsidP="00626B3D">
      <w:pPr>
        <w:spacing w:before="100" w:beforeAutospacing="1" w:after="240" w:line="240" w:lineRule="auto"/>
        <w:jc w:val="both"/>
        <w:rPr>
          <w:rFonts w:ascii="Times New Roman" w:eastAsia="Times New Roman" w:hAnsi="Times New Roman" w:cs="Times New Roman"/>
          <w:color w:val="1F1F1F"/>
          <w:sz w:val="24"/>
          <w:szCs w:val="24"/>
        </w:rPr>
      </w:pPr>
      <w:r w:rsidRPr="00626B3D">
        <w:rPr>
          <w:rFonts w:ascii="Times New Roman" w:eastAsia="Times New Roman" w:hAnsi="Times New Roman" w:cs="Times New Roman"/>
          <w:color w:val="1F1F1F"/>
          <w:sz w:val="24"/>
          <w:szCs w:val="24"/>
        </w:rPr>
        <w:t xml:space="preserve">All transaction timestamps are converted from their local source time zones to a universal coordinated time or </w:t>
      </w:r>
      <w:proofErr w:type="spellStart"/>
      <w:proofErr w:type="gramStart"/>
      <w:r w:rsidRPr="00626B3D">
        <w:rPr>
          <w:rFonts w:ascii="Times New Roman" w:eastAsia="Times New Roman" w:hAnsi="Times New Roman" w:cs="Times New Roman"/>
          <w:color w:val="1F1F1F"/>
          <w:sz w:val="24"/>
          <w:szCs w:val="24"/>
        </w:rPr>
        <w:t>utc</w:t>
      </w:r>
      <w:proofErr w:type="spellEnd"/>
      <w:proofErr w:type="gramEnd"/>
      <w:r w:rsidRPr="00626B3D">
        <w:rPr>
          <w:rFonts w:ascii="Times New Roman" w:eastAsia="Times New Roman" w:hAnsi="Times New Roman" w:cs="Times New Roman"/>
          <w:color w:val="1F1F1F"/>
          <w:sz w:val="24"/>
          <w:szCs w:val="24"/>
        </w:rPr>
        <w:t xml:space="preserve"> standard. Simultaneously, currency normalization is applied to transactions recorded in foreign currencies. For instance, euro values are converted to us dollars using a fixed exchange rate of 1.1. By centralizing these standards in the silver layer, the gold layer can provide a unified view of global operations, ensuring that executive decisions are based on a consistent financial and temporal baseline.</w:t>
      </w:r>
    </w:p>
    <w:p w:rsidR="00626B3D" w:rsidRPr="00626B3D" w:rsidRDefault="00626B3D">
      <w:pPr>
        <w:spacing w:before="100" w:beforeAutospacing="1" w:after="240" w:line="240" w:lineRule="auto"/>
        <w:jc w:val="both"/>
        <w:rPr>
          <w:rFonts w:ascii="Times New Roman" w:eastAsia="Times New Roman" w:hAnsi="Times New Roman" w:cs="Times New Roman"/>
          <w:color w:val="1F1F1F"/>
          <w:sz w:val="24"/>
          <w:szCs w:val="24"/>
        </w:rPr>
      </w:pPr>
    </w:p>
    <w:sectPr w:rsidR="00626B3D" w:rsidRPr="00626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B3D"/>
    <w:rsid w:val="001A4EB0"/>
    <w:rsid w:val="0062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90E07-3A4D-48A1-8FFA-243D22B3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26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6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6B3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26B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07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kakumani</dc:creator>
  <cp:keywords/>
  <dc:description/>
  <cp:lastModifiedBy>niharika kakumani</cp:lastModifiedBy>
  <cp:revision>1</cp:revision>
  <dcterms:created xsi:type="dcterms:W3CDTF">2025-12-22T14:59:00Z</dcterms:created>
  <dcterms:modified xsi:type="dcterms:W3CDTF">2025-12-22T15:01:00Z</dcterms:modified>
</cp:coreProperties>
</file>